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253CF" w14:textId="5C2BA12A" w:rsidR="001E3866" w:rsidRPr="00D56579" w:rsidRDefault="001E3866" w:rsidP="00D56579">
      <w:pPr>
        <w:jc w:val="both"/>
        <w:rPr>
          <w:rFonts w:ascii="Montserrat Medium" w:eastAsia="Times New Roman" w:hAnsi="Montserrat Medium" w:cs="Tahoma"/>
          <w:color w:val="595959"/>
          <w:sz w:val="22"/>
          <w:szCs w:val="22"/>
          <w:lang w:eastAsia="en-US"/>
        </w:rPr>
      </w:pPr>
      <w:bookmarkStart w:id="0" w:name="_GoBack"/>
      <w:bookmarkEnd w:id="0"/>
      <w:r w:rsidRPr="00D56579">
        <w:rPr>
          <w:rFonts w:ascii="Montserrat Medium" w:eastAsia="Times New Roman" w:hAnsi="Montserrat Medium" w:cs="Tahoma"/>
          <w:color w:val="595959"/>
          <w:sz w:val="22"/>
          <w:szCs w:val="22"/>
          <w:lang w:eastAsia="en-US"/>
        </w:rPr>
        <w:t xml:space="preserve">De conformidad al artículo 46, fracción I, inciso </w:t>
      </w:r>
      <w:r w:rsidR="008F756C" w:rsidRPr="00D56579">
        <w:rPr>
          <w:rFonts w:ascii="Montserrat Medium" w:eastAsia="Times New Roman" w:hAnsi="Montserrat Medium" w:cs="Tahoma"/>
          <w:color w:val="595959"/>
          <w:sz w:val="22"/>
          <w:szCs w:val="22"/>
          <w:lang w:eastAsia="en-US"/>
        </w:rPr>
        <w:t>g</w:t>
      </w:r>
      <w:r w:rsidRPr="00D56579">
        <w:rPr>
          <w:rFonts w:ascii="Montserrat Medium" w:eastAsia="Times New Roman" w:hAnsi="Montserrat Medium" w:cs="Tahoma"/>
          <w:color w:val="595959"/>
          <w:sz w:val="22"/>
          <w:szCs w:val="22"/>
          <w:lang w:eastAsia="en-US"/>
        </w:rPr>
        <w:t xml:space="preserve">) y 49 de la Ley General de Contabilidad Gubernamental (LGCG), así como a la normatividad emitida por el Consejo Nacional de Armonización Contable (CONAC), primordialmente en el capítulo VII de los Estados e Informes Contables, Presupuestarios, Programáticos y de los Indicadores de Postura Fiscal, del Manual de Contabilidad Gubernamental, se presentan las notas a los estados financieros </w:t>
      </w:r>
      <w:r w:rsidR="004A69CC" w:rsidRPr="00D56579">
        <w:rPr>
          <w:rFonts w:ascii="Montserrat Medium" w:eastAsia="Times New Roman" w:hAnsi="Montserrat Medium" w:cs="Tahoma"/>
          <w:color w:val="595959"/>
          <w:sz w:val="22"/>
          <w:szCs w:val="22"/>
          <w:lang w:eastAsia="en-US"/>
        </w:rPr>
        <w:t>a</w:t>
      </w:r>
      <w:r w:rsidR="00A4586C" w:rsidRPr="00D56579">
        <w:rPr>
          <w:rFonts w:ascii="Montserrat Medium" w:eastAsia="Times New Roman" w:hAnsi="Montserrat Medium" w:cs="Tahoma"/>
          <w:color w:val="595959"/>
          <w:sz w:val="22"/>
          <w:szCs w:val="22"/>
          <w:lang w:eastAsia="en-US"/>
        </w:rPr>
        <w:t>l 31 de diciembre</w:t>
      </w:r>
      <w:r w:rsidR="00802500" w:rsidRPr="00D56579">
        <w:rPr>
          <w:rFonts w:ascii="Montserrat Medium" w:eastAsia="Times New Roman" w:hAnsi="Montserrat Medium" w:cs="Tahoma"/>
          <w:color w:val="595959"/>
          <w:sz w:val="22"/>
          <w:szCs w:val="22"/>
          <w:lang w:eastAsia="en-US"/>
        </w:rPr>
        <w:t xml:space="preserve"> de 2024</w:t>
      </w:r>
      <w:r w:rsidRPr="00D56579">
        <w:rPr>
          <w:rFonts w:ascii="Montserrat Medium" w:eastAsia="Times New Roman" w:hAnsi="Montserrat Medium" w:cs="Tahoma"/>
          <w:color w:val="595959"/>
          <w:sz w:val="22"/>
          <w:szCs w:val="22"/>
          <w:lang w:eastAsia="en-US"/>
        </w:rPr>
        <w:t>, con los siguientes apartados:</w:t>
      </w:r>
      <w:r w:rsidR="00D77155" w:rsidRPr="00D56579">
        <w:rPr>
          <w:rFonts w:ascii="Montserrat Medium" w:eastAsia="Times New Roman" w:hAnsi="Montserrat Medium" w:cs="Tahoma"/>
          <w:color w:val="595959"/>
          <w:sz w:val="22"/>
          <w:szCs w:val="22"/>
          <w:lang w:eastAsia="en-US"/>
        </w:rPr>
        <w:t xml:space="preserve"> </w:t>
      </w:r>
    </w:p>
    <w:p w14:paraId="0F35FE19" w14:textId="77777777" w:rsidR="003C7FBB" w:rsidRPr="00D56579" w:rsidRDefault="003C7FBB" w:rsidP="00D56579">
      <w:pPr>
        <w:jc w:val="both"/>
        <w:rPr>
          <w:rFonts w:ascii="Montserrat Medium" w:eastAsia="Times New Roman" w:hAnsi="Montserrat Medium" w:cs="Tahoma"/>
          <w:b/>
          <w:sz w:val="22"/>
          <w:szCs w:val="22"/>
          <w:lang w:eastAsia="en-US"/>
        </w:rPr>
      </w:pPr>
    </w:p>
    <w:p w14:paraId="2561CD04" w14:textId="77777777" w:rsidR="001E3866" w:rsidRPr="00D56579" w:rsidRDefault="001E3866" w:rsidP="00D56579">
      <w:pPr>
        <w:numPr>
          <w:ilvl w:val="0"/>
          <w:numId w:val="25"/>
        </w:numPr>
        <w:contextualSpacing/>
        <w:jc w:val="both"/>
        <w:rPr>
          <w:rFonts w:ascii="Montserrat Medium" w:eastAsia="Times New Roman" w:hAnsi="Montserrat Medium"/>
          <w:b/>
          <w:color w:val="595959"/>
          <w:sz w:val="22"/>
          <w:szCs w:val="22"/>
        </w:rPr>
      </w:pPr>
      <w:r w:rsidRPr="00D56579">
        <w:rPr>
          <w:rFonts w:ascii="Montserrat Medium" w:eastAsia="Times New Roman" w:hAnsi="Montserrat Medium"/>
          <w:b/>
          <w:color w:val="595959"/>
          <w:sz w:val="22"/>
          <w:szCs w:val="22"/>
        </w:rPr>
        <w:t xml:space="preserve">Notas de </w:t>
      </w:r>
      <w:r w:rsidR="008257FE" w:rsidRPr="00D56579">
        <w:rPr>
          <w:rFonts w:ascii="Montserrat Medium" w:eastAsia="Times New Roman" w:hAnsi="Montserrat Medium"/>
          <w:b/>
          <w:color w:val="595959"/>
          <w:sz w:val="22"/>
          <w:szCs w:val="22"/>
        </w:rPr>
        <w:t xml:space="preserve">Gestión Administrativa </w:t>
      </w:r>
      <w:r w:rsidR="002569FF" w:rsidRPr="00D56579">
        <w:rPr>
          <w:rFonts w:ascii="Montserrat Medium" w:eastAsia="Times New Roman" w:hAnsi="Montserrat Medium"/>
          <w:b/>
          <w:color w:val="595959"/>
          <w:sz w:val="22"/>
          <w:szCs w:val="22"/>
        </w:rPr>
        <w:t xml:space="preserve">    </w:t>
      </w:r>
    </w:p>
    <w:p w14:paraId="3402D451" w14:textId="77777777" w:rsidR="001E3866" w:rsidRPr="00D56579" w:rsidRDefault="001E3866" w:rsidP="00D56579">
      <w:pPr>
        <w:numPr>
          <w:ilvl w:val="0"/>
          <w:numId w:val="25"/>
        </w:numPr>
        <w:contextualSpacing/>
        <w:jc w:val="both"/>
        <w:rPr>
          <w:rFonts w:ascii="Montserrat Medium" w:eastAsia="Times New Roman" w:hAnsi="Montserrat Medium"/>
          <w:b/>
          <w:color w:val="595959"/>
          <w:sz w:val="22"/>
          <w:szCs w:val="22"/>
        </w:rPr>
      </w:pPr>
      <w:r w:rsidRPr="00D56579">
        <w:rPr>
          <w:rFonts w:ascii="Montserrat Medium" w:eastAsia="Times New Roman" w:hAnsi="Montserrat Medium"/>
          <w:b/>
          <w:color w:val="595959"/>
          <w:sz w:val="22"/>
          <w:szCs w:val="22"/>
        </w:rPr>
        <w:t xml:space="preserve">Notas de </w:t>
      </w:r>
      <w:r w:rsidR="008257FE" w:rsidRPr="00D56579">
        <w:rPr>
          <w:rFonts w:ascii="Montserrat Medium" w:eastAsia="Times New Roman" w:hAnsi="Montserrat Medium"/>
          <w:b/>
          <w:color w:val="595959"/>
          <w:sz w:val="22"/>
          <w:szCs w:val="22"/>
        </w:rPr>
        <w:t xml:space="preserve">Desglose </w:t>
      </w:r>
    </w:p>
    <w:p w14:paraId="6B97F44D" w14:textId="77777777" w:rsidR="001B27E6" w:rsidRPr="00D56579" w:rsidRDefault="001E3866" w:rsidP="00D56579">
      <w:pPr>
        <w:numPr>
          <w:ilvl w:val="0"/>
          <w:numId w:val="25"/>
        </w:numPr>
        <w:contextualSpacing/>
        <w:jc w:val="both"/>
        <w:rPr>
          <w:rFonts w:ascii="Montserrat Medium" w:eastAsia="Times New Roman" w:hAnsi="Montserrat Medium"/>
          <w:b/>
          <w:color w:val="595959"/>
          <w:sz w:val="22"/>
          <w:szCs w:val="22"/>
        </w:rPr>
      </w:pPr>
      <w:r w:rsidRPr="00D56579">
        <w:rPr>
          <w:rFonts w:ascii="Montserrat Medium" w:eastAsia="Times New Roman" w:hAnsi="Montserrat Medium"/>
          <w:b/>
          <w:color w:val="595959"/>
          <w:sz w:val="22"/>
          <w:szCs w:val="22"/>
        </w:rPr>
        <w:t xml:space="preserve">Notas de </w:t>
      </w:r>
      <w:r w:rsidR="008257FE" w:rsidRPr="00D56579">
        <w:rPr>
          <w:rFonts w:ascii="Montserrat Medium" w:eastAsia="Times New Roman" w:hAnsi="Montserrat Medium"/>
          <w:b/>
          <w:color w:val="595959"/>
          <w:sz w:val="22"/>
          <w:szCs w:val="22"/>
        </w:rPr>
        <w:t>Memoria</w:t>
      </w:r>
      <w:r w:rsidR="00845034" w:rsidRPr="00D56579">
        <w:rPr>
          <w:rFonts w:ascii="Montserrat Medium" w:eastAsia="Times New Roman" w:hAnsi="Montserrat Medium"/>
          <w:b/>
          <w:color w:val="595959"/>
          <w:sz w:val="22"/>
          <w:szCs w:val="22"/>
        </w:rPr>
        <w:t xml:space="preserve"> (cuentas de orden)</w:t>
      </w:r>
    </w:p>
    <w:p w14:paraId="3F8415C0" w14:textId="77777777" w:rsidR="001E3866" w:rsidRPr="00D56579" w:rsidRDefault="001E3866" w:rsidP="00D56579">
      <w:pPr>
        <w:ind w:left="927"/>
        <w:contextualSpacing/>
        <w:jc w:val="both"/>
        <w:rPr>
          <w:rFonts w:ascii="Montserrat Medium" w:eastAsia="Times New Roman" w:hAnsi="Montserrat Medium"/>
          <w:b/>
          <w:color w:val="595959"/>
          <w:sz w:val="22"/>
          <w:szCs w:val="22"/>
        </w:rPr>
      </w:pPr>
    </w:p>
    <w:p w14:paraId="49433041" w14:textId="77777777" w:rsidR="008257FE" w:rsidRPr="00D56579" w:rsidRDefault="003F0DC7" w:rsidP="00D56579">
      <w:pPr>
        <w:jc w:val="center"/>
        <w:rPr>
          <w:rFonts w:ascii="Montserrat Medium" w:eastAsia="Times New Roman" w:hAnsi="Montserrat Medium" w:cs="Tahoma"/>
          <w:b/>
          <w:color w:val="595959"/>
          <w:sz w:val="22"/>
          <w:szCs w:val="22"/>
          <w:lang w:eastAsia="en-US"/>
        </w:rPr>
      </w:pPr>
      <w:r w:rsidRPr="00D56579">
        <w:rPr>
          <w:rFonts w:ascii="Montserrat Medium" w:eastAsia="Times New Roman" w:hAnsi="Montserrat Medium" w:cs="Tahoma"/>
          <w:b/>
          <w:color w:val="595959"/>
          <w:sz w:val="22"/>
          <w:szCs w:val="22"/>
          <w:lang w:eastAsia="en-US"/>
        </w:rPr>
        <w:t>a)</w:t>
      </w:r>
      <w:r w:rsidR="008257FE" w:rsidRPr="00D56579">
        <w:rPr>
          <w:rFonts w:ascii="Montserrat Medium" w:eastAsia="Times New Roman" w:hAnsi="Montserrat Medium" w:cs="Tahoma"/>
          <w:b/>
          <w:color w:val="595959"/>
          <w:sz w:val="22"/>
          <w:szCs w:val="22"/>
          <w:lang w:eastAsia="en-US"/>
        </w:rPr>
        <w:t xml:space="preserve"> NOTAS DE GESTIÓN ADMINISTRATIVA</w:t>
      </w:r>
    </w:p>
    <w:p w14:paraId="319F0EB9" w14:textId="77777777" w:rsidR="008257FE" w:rsidRPr="00D56579" w:rsidRDefault="008257FE" w:rsidP="00D56579">
      <w:pPr>
        <w:keepNext/>
        <w:keepLines/>
        <w:ind w:left="1296" w:hanging="1296"/>
        <w:jc w:val="both"/>
        <w:outlineLvl w:val="6"/>
        <w:rPr>
          <w:rFonts w:ascii="Montserrat Medium" w:eastAsia="Times New Roman" w:hAnsi="Montserrat Medium" w:cs="Arial"/>
          <w:b/>
          <w:i/>
          <w:iCs/>
          <w:color w:val="595959"/>
          <w:sz w:val="22"/>
          <w:szCs w:val="22"/>
        </w:rPr>
      </w:pPr>
    </w:p>
    <w:p w14:paraId="3E049245" w14:textId="77777777" w:rsidR="008257FE" w:rsidRPr="00D56579" w:rsidRDefault="008257FE" w:rsidP="00D56579">
      <w:p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 xml:space="preserve">En las notas de Gestión Administrativa se muestra la información del contexto y de los aspectos económico-financieros más importantes que influyeron en las decisiones del </w:t>
      </w:r>
      <w:r w:rsidR="004B18E1" w:rsidRPr="00D56579">
        <w:rPr>
          <w:rFonts w:ascii="Montserrat Medium" w:eastAsia="Times New Roman" w:hAnsi="Montserrat Medium" w:cs="Tahoma"/>
          <w:color w:val="595959"/>
          <w:sz w:val="22"/>
          <w:szCs w:val="22"/>
          <w:lang w:eastAsia="en-US"/>
        </w:rPr>
        <w:t>periodo</w:t>
      </w:r>
      <w:r w:rsidRPr="00D56579">
        <w:rPr>
          <w:rFonts w:ascii="Montserrat Medium" w:eastAsia="Times New Roman" w:hAnsi="Montserrat Medium" w:cs="Tahoma"/>
          <w:color w:val="595959"/>
          <w:sz w:val="22"/>
          <w:szCs w:val="22"/>
          <w:lang w:eastAsia="en-US"/>
        </w:rPr>
        <w:t xml:space="preserve"> que se informa, y que deberán ser considerados en </w:t>
      </w:r>
      <w:r w:rsidR="004B18E1" w:rsidRPr="00D56579">
        <w:rPr>
          <w:rFonts w:ascii="Montserrat Medium" w:eastAsia="Times New Roman" w:hAnsi="Montserrat Medium" w:cs="Tahoma"/>
          <w:color w:val="595959"/>
          <w:sz w:val="22"/>
          <w:szCs w:val="22"/>
          <w:lang w:eastAsia="en-US"/>
        </w:rPr>
        <w:t>la elaboración</w:t>
      </w:r>
      <w:r w:rsidRPr="00D56579">
        <w:rPr>
          <w:rFonts w:ascii="Montserrat Medium" w:eastAsia="Times New Roman" w:hAnsi="Montserrat Medium" w:cs="Tahoma"/>
          <w:color w:val="595959"/>
          <w:sz w:val="22"/>
          <w:szCs w:val="22"/>
          <w:lang w:eastAsia="en-US"/>
        </w:rPr>
        <w:t xml:space="preserve"> de los Estados Financieros para la mayor comprensión de los mismos y sus particularidades.</w:t>
      </w:r>
    </w:p>
    <w:p w14:paraId="506C2A58" w14:textId="77777777" w:rsidR="000A093C" w:rsidRPr="00D56579" w:rsidRDefault="000A093C" w:rsidP="00D56579">
      <w:pPr>
        <w:keepNext/>
        <w:keepLines/>
        <w:jc w:val="both"/>
        <w:outlineLvl w:val="6"/>
        <w:rPr>
          <w:rFonts w:ascii="Montserrat Medium" w:eastAsia="Times New Roman" w:hAnsi="Montserrat Medium" w:cs="Arial"/>
          <w:b/>
          <w:i/>
          <w:iCs/>
          <w:color w:val="595959"/>
          <w:sz w:val="22"/>
          <w:szCs w:val="22"/>
        </w:rPr>
      </w:pPr>
    </w:p>
    <w:p w14:paraId="60A16488" w14:textId="77777777" w:rsidR="008257FE" w:rsidRPr="00D56579" w:rsidRDefault="008257FE" w:rsidP="00D56579">
      <w:pPr>
        <w:jc w:val="both"/>
        <w:rPr>
          <w:rFonts w:ascii="Montserrat Medium" w:eastAsia="Times New Roman" w:hAnsi="Montserrat Medium" w:cs="Tahoma"/>
          <w:color w:val="595959"/>
          <w:sz w:val="22"/>
          <w:szCs w:val="22"/>
          <w:lang w:val="es-MX" w:eastAsia="en-US"/>
        </w:rPr>
      </w:pPr>
      <w:r w:rsidRPr="00D56579">
        <w:rPr>
          <w:rFonts w:ascii="Montserrat Medium" w:eastAsia="Times New Roman" w:hAnsi="Montserrat Medium" w:cs="Tahoma"/>
          <w:color w:val="595959"/>
          <w:sz w:val="22"/>
          <w:szCs w:val="22"/>
          <w:lang w:val="es-MX" w:eastAsia="en-US"/>
        </w:rPr>
        <w:t>Los Estados Financieros del Poder Ejecutivo del Gobierno del Estado de Quintana Roo, muestran los datos que resultan de los registros contables de las operaciones presupuestales derivadas de la recaudación de los ingresos; el ejercicio del presupuesto de egresos aprobado; la amortización de la Deuda Pública; así como otros registros no presupuestales.</w:t>
      </w:r>
    </w:p>
    <w:p w14:paraId="2A9AAB32" w14:textId="77777777" w:rsidR="008257FE" w:rsidRPr="00D56579" w:rsidRDefault="008257FE" w:rsidP="00D56579">
      <w:pPr>
        <w:keepNext/>
        <w:keepLines/>
        <w:ind w:left="1296" w:hanging="1296"/>
        <w:jc w:val="both"/>
        <w:outlineLvl w:val="6"/>
        <w:rPr>
          <w:rFonts w:ascii="Montserrat Medium" w:eastAsia="Times New Roman" w:hAnsi="Montserrat Medium" w:cs="Arial"/>
          <w:b/>
          <w:i/>
          <w:iCs/>
          <w:color w:val="595959"/>
          <w:sz w:val="22"/>
          <w:szCs w:val="22"/>
        </w:rPr>
      </w:pPr>
    </w:p>
    <w:p w14:paraId="0AA66553" w14:textId="77777777" w:rsidR="000A093C" w:rsidRPr="00D56579" w:rsidRDefault="003F0DC7" w:rsidP="00D56579">
      <w:pPr>
        <w:keepNext/>
        <w:keepLines/>
        <w:jc w:val="both"/>
        <w:outlineLvl w:val="6"/>
        <w:rPr>
          <w:rFonts w:ascii="Montserrat Medium" w:eastAsia="Times New Roman" w:hAnsi="Montserrat Medium" w:cs="Arial"/>
          <w:b/>
          <w:i/>
          <w:iCs/>
          <w:color w:val="FF0000"/>
          <w:sz w:val="22"/>
          <w:szCs w:val="22"/>
        </w:rPr>
      </w:pPr>
      <w:r w:rsidRPr="00D56579">
        <w:rPr>
          <w:rFonts w:ascii="Montserrat Medium" w:eastAsia="Times New Roman" w:hAnsi="Montserrat Medium" w:cs="Arial"/>
          <w:b/>
          <w:i/>
          <w:iCs/>
          <w:color w:val="595959"/>
          <w:sz w:val="22"/>
          <w:szCs w:val="22"/>
        </w:rPr>
        <w:t xml:space="preserve">1. </w:t>
      </w:r>
      <w:r w:rsidR="000A093C" w:rsidRPr="00D56579">
        <w:rPr>
          <w:rFonts w:ascii="Montserrat Medium" w:eastAsia="Times New Roman" w:hAnsi="Montserrat Medium" w:cs="Arial"/>
          <w:b/>
          <w:i/>
          <w:iCs/>
          <w:color w:val="595959"/>
          <w:sz w:val="22"/>
          <w:szCs w:val="22"/>
        </w:rPr>
        <w:t>Autorización e Historia</w:t>
      </w:r>
      <w:r w:rsidR="00223CE3" w:rsidRPr="00D56579">
        <w:rPr>
          <w:rFonts w:ascii="Montserrat Medium" w:eastAsia="Times New Roman" w:hAnsi="Montserrat Medium" w:cs="Arial"/>
          <w:b/>
          <w:i/>
          <w:iCs/>
          <w:color w:val="595959"/>
          <w:sz w:val="22"/>
          <w:szCs w:val="22"/>
        </w:rPr>
        <w:t xml:space="preserve"> </w:t>
      </w:r>
    </w:p>
    <w:p w14:paraId="49871FF8" w14:textId="77777777" w:rsidR="0016062E" w:rsidRPr="00D56579" w:rsidRDefault="0016062E" w:rsidP="00D56579">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 Fecha de creación del ente público</w:t>
      </w:r>
    </w:p>
    <w:p w14:paraId="2C89D18F" w14:textId="5FE23E9D" w:rsidR="000A093C" w:rsidRPr="00D56579" w:rsidRDefault="000A093C" w:rsidP="00D56579">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La historia de Quintana Roo, inicia en 1902 cuando se crea el Territorio Federal de Quintana Roo. La construcción de la carretera Chetumal-Escárcega, la pavimentación de la carretera Puerto Juárez-Playa del Carmen y la terracería del camino Felipe Carrillo Puerto-Tulum (1970). La orientación económica de la entidad daría un giro de 180 grados, al iniciar en Quintana Roo la industria turística. En 1972, el presidente Luis Echeverría Álvarez, emitió un acuerdo presidencial que otorgó para todo el Territorio la condición de zona libre durante los siguientes ocho años. Al fin Quintana Roo reunía las condiciones necesarias establecidas en el artículo 73 de la Constitución el cual dispone, que para dejar su condición de Territorio, debía contar con una población mínima de 80 mil habitantes, ingresos propios suficientes para cubrir los gastos de administración pública, así como la existencia de infraestructura agrícola, industrial, comercial y educativa, entre otras. El 2 de septiembre de 1974 Echeverría envío al Congreso de la Unión una iniciativa de ley para que Quintana Roo y Baja California Sur fueran elevados a la categoría de estados. Tras la aprobación de las legislaturas estatales, el 8 de octubre de 1974 Quintana Roo nació como Estado Libre y Soberano con los mismos límites y extensión que se le había otorgado en 1902.</w:t>
      </w:r>
    </w:p>
    <w:p w14:paraId="1D6F492F" w14:textId="77777777" w:rsidR="00D81B5E" w:rsidRPr="00D56579" w:rsidRDefault="00D81B5E" w:rsidP="00D56579">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lastRenderedPageBreak/>
        <w:t>b) Principales cambios en su estructura</w:t>
      </w:r>
    </w:p>
    <w:p w14:paraId="515754A2" w14:textId="77777777" w:rsidR="00D81B5E" w:rsidRPr="00D56579" w:rsidRDefault="00D81B5E" w:rsidP="00D56579">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 la fecha de presentación de las notas a los estados financieros, no existen cambios en la estructura del Poder Ejecutivo.</w:t>
      </w:r>
    </w:p>
    <w:p w14:paraId="72AD490F" w14:textId="77777777" w:rsidR="009F2FB2" w:rsidRPr="00D56579" w:rsidRDefault="009F2FB2" w:rsidP="00D56579">
      <w:pPr>
        <w:keepNext/>
        <w:keepLines/>
        <w:jc w:val="both"/>
        <w:outlineLvl w:val="6"/>
        <w:rPr>
          <w:rFonts w:ascii="Montserrat Medium" w:eastAsia="Times New Roman" w:hAnsi="Montserrat Medium" w:cs="Arial"/>
          <w:b/>
          <w:i/>
          <w:iCs/>
          <w:color w:val="595959"/>
          <w:sz w:val="22"/>
          <w:szCs w:val="22"/>
        </w:rPr>
      </w:pPr>
      <w:r w:rsidRPr="00D56579">
        <w:rPr>
          <w:rFonts w:ascii="Montserrat Medium" w:eastAsia="Times New Roman" w:hAnsi="Montserrat Medium" w:cs="Arial"/>
          <w:b/>
          <w:i/>
          <w:iCs/>
          <w:color w:val="595959"/>
          <w:sz w:val="22"/>
          <w:szCs w:val="22"/>
        </w:rPr>
        <w:t xml:space="preserve">2. Panorama Económico y Financiero </w:t>
      </w:r>
    </w:p>
    <w:p w14:paraId="1E56AC69" w14:textId="77777777" w:rsidR="00D81B5E" w:rsidRPr="00D56579" w:rsidRDefault="00D81B5E" w:rsidP="00D56579">
      <w:pPr>
        <w:keepNext/>
        <w:keepLines/>
        <w:jc w:val="both"/>
        <w:outlineLvl w:val="6"/>
        <w:rPr>
          <w:rFonts w:ascii="Montserrat Medium" w:eastAsia="Times New Roman" w:hAnsi="Montserrat Medium" w:cs="Arial"/>
          <w:b/>
          <w:i/>
          <w:iCs/>
          <w:color w:val="595959"/>
          <w:sz w:val="22"/>
          <w:szCs w:val="22"/>
        </w:rPr>
      </w:pPr>
    </w:p>
    <w:p w14:paraId="33DDC716" w14:textId="77777777" w:rsidR="00BB4105" w:rsidRPr="00D56579" w:rsidRDefault="00BB4105" w:rsidP="00D56579">
      <w:pPr>
        <w:keepNext/>
        <w:keepLines/>
        <w:ind w:hanging="2"/>
        <w:jc w:val="both"/>
        <w:rPr>
          <w:rFonts w:ascii="Montserrat Medium" w:eastAsia="Montserrat Medium" w:hAnsi="Montserrat Medium" w:cs="Montserrat Medium"/>
          <w:b/>
          <w:i/>
          <w:color w:val="595959"/>
          <w:sz w:val="22"/>
          <w:szCs w:val="20"/>
          <w:lang w:val="es-419"/>
        </w:rPr>
      </w:pPr>
      <w:r w:rsidRPr="00D56579">
        <w:rPr>
          <w:rFonts w:ascii="Montserrat Medium" w:eastAsia="Montserrat Medium" w:hAnsi="Montserrat Medium" w:cs="Montserrat Medium"/>
          <w:b/>
          <w:i/>
          <w:color w:val="595959"/>
          <w:sz w:val="22"/>
          <w:szCs w:val="20"/>
          <w:lang w:val="es-419"/>
        </w:rPr>
        <w:t xml:space="preserve">a) Crecimiento económico. </w:t>
      </w:r>
    </w:p>
    <w:p w14:paraId="391DF7B1" w14:textId="14174C7B" w:rsidR="00A056D2" w:rsidRPr="00D56579" w:rsidRDefault="00A056D2" w:rsidP="00D56579">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La principal variable para analizar el desempeño económico de una entidad es el Producto Interno Bruto Estatal que es uno de los determinantes de la recaudación, principalmente porque la actividad económica determina el ingreso obtenido del Impuesto sobre Nómina y del Impuesto al Hospedaje. Sin embargo, la información de la evolución de este indicador solo se conoce de forma anual y con el atraso de un ejercicio fiscal (el dato de 2023 se publicó en diciembre de 2024), en ese sentido una variable proxy de corto plazo que nos permite obtener información sobre la dinámica económica es el Indicador Trimestral de la Actividad Económica Estatal (ITAEE).</w:t>
      </w:r>
    </w:p>
    <w:p w14:paraId="12BB57A8" w14:textId="5CDDC307" w:rsidR="00A056D2" w:rsidRPr="00D56579" w:rsidRDefault="00A056D2" w:rsidP="00D56579">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 xml:space="preserve">En el cuarto trimestre de 2024 (17-dic-2024) se dio a conocer que la economía de Quintana Roo experimentó un crecimiento real del PIB de 13.22 % en 2023, y considerando el primer semestre de 2024 se observó una expansión real de 2.48 %. </w:t>
      </w:r>
    </w:p>
    <w:p w14:paraId="06100969" w14:textId="428FD429" w:rsidR="00A056D2" w:rsidRPr="00D56579" w:rsidRDefault="00A056D2" w:rsidP="00D56579">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 xml:space="preserve">Las proyecciones para el ejercicio fiscal 2024 implicaron cambios en las expectativas de crecimiento económico, al inicio del ejercicio era una tasa de crecimiento de 5.14 %, pero la información del segundo y tercer trimestre existieron recortes importantes a la tasa de crecimiento hasta alcanzar 0.59 % al cierre del tercer trimestre. El 29 de octubre de 2024 se publicaron nuevos datos del ITAEE que permitió ajustar la tasa de crecimiento a 2.51 %. </w:t>
      </w:r>
    </w:p>
    <w:p w14:paraId="7B0A0222" w14:textId="1F8DB44B" w:rsidR="00A056D2" w:rsidRPr="00D56579" w:rsidRDefault="00A056D2" w:rsidP="00D56579">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 xml:space="preserve">Una preocupación relevante durante el último trimestre del año es la incertidumbre, existen elementos intangibles que conllevan riesgos relevantes en el desempeño económico del sector Construcción y del sector Turismo. Además, la fuerte revisión de los datos de 2023 (observe que el crecimiento ha ido incrementando de 8.94 % a 13.22 %) implica que el espacio para un crecimiento positivo en 2024 es cada vez menor.  </w:t>
      </w:r>
    </w:p>
    <w:p w14:paraId="4A00BF99" w14:textId="77777777" w:rsidR="00A056D2" w:rsidRPr="00D56579" w:rsidRDefault="00A056D2" w:rsidP="00D56579">
      <w:pPr>
        <w:keepNext/>
        <w:pBdr>
          <w:top w:val="nil"/>
          <w:left w:val="nil"/>
          <w:bottom w:val="nil"/>
          <w:right w:val="nil"/>
          <w:between w:val="nil"/>
        </w:pBdr>
        <w:spacing w:after="200"/>
        <w:ind w:hanging="2"/>
        <w:jc w:val="center"/>
        <w:rPr>
          <w:rFonts w:ascii="Montserrat" w:eastAsia="Arial" w:hAnsi="Montserrat" w:cs="Arial"/>
          <w:i/>
          <w:iCs/>
          <w:color w:val="000000"/>
          <w:position w:val="-1"/>
          <w:sz w:val="12"/>
          <w:szCs w:val="12"/>
          <w:lang w:val="es-419"/>
        </w:rPr>
      </w:pPr>
      <w:r w:rsidRPr="00D56579">
        <w:rPr>
          <w:rFonts w:ascii="Montserrat" w:eastAsia="Arial" w:hAnsi="Montserrat" w:cs="Arial"/>
          <w:i/>
          <w:iCs/>
          <w:color w:val="000000"/>
          <w:position w:val="-1"/>
          <w:sz w:val="12"/>
          <w:szCs w:val="12"/>
          <w:lang w:val="es-419"/>
        </w:rPr>
        <w:t>Tabla 1. Expectativas de crecimiento del Producto Interno Bruto en Quintana Roo, 2023-2024</w:t>
      </w:r>
    </w:p>
    <w:tbl>
      <w:tblPr>
        <w:tblW w:w="0" w:type="auto"/>
        <w:jc w:val="center"/>
        <w:tblCellMar>
          <w:left w:w="70" w:type="dxa"/>
          <w:right w:w="70" w:type="dxa"/>
        </w:tblCellMar>
        <w:tblLook w:val="04A0" w:firstRow="1" w:lastRow="0" w:firstColumn="1" w:lastColumn="0" w:noHBand="0" w:noVBand="1"/>
      </w:tblPr>
      <w:tblGrid>
        <w:gridCol w:w="637"/>
        <w:gridCol w:w="1587"/>
        <w:gridCol w:w="1587"/>
        <w:gridCol w:w="1587"/>
        <w:gridCol w:w="1587"/>
      </w:tblGrid>
      <w:tr w:rsidR="00A056D2" w:rsidRPr="00D56579" w14:paraId="785200BC" w14:textId="77777777" w:rsidTr="00E242CA">
        <w:trPr>
          <w:trHeight w:val="372"/>
          <w:jc w:val="center"/>
        </w:trPr>
        <w:tc>
          <w:tcPr>
            <w:tcW w:w="634" w:type="dxa"/>
            <w:tcBorders>
              <w:top w:val="single" w:sz="8" w:space="0" w:color="auto"/>
              <w:left w:val="nil"/>
              <w:bottom w:val="single" w:sz="8" w:space="0" w:color="auto"/>
              <w:right w:val="nil"/>
            </w:tcBorders>
            <w:shd w:val="clear" w:color="auto" w:fill="auto"/>
            <w:vAlign w:val="center"/>
            <w:hideMark/>
          </w:tcPr>
          <w:p w14:paraId="19C32421" w14:textId="77777777" w:rsidR="00A056D2" w:rsidRPr="00D56579" w:rsidRDefault="00A056D2" w:rsidP="00D56579">
            <w:pPr>
              <w:jc w:val="center"/>
              <w:rPr>
                <w:rFonts w:ascii="Montserrat Medium" w:eastAsia="Times New Roman" w:hAnsi="Montserrat Medium"/>
                <w:b/>
                <w:bCs/>
                <w:color w:val="000000"/>
                <w:sz w:val="20"/>
                <w:szCs w:val="20"/>
                <w:lang w:val="es-MX" w:eastAsia="es-MX"/>
              </w:rPr>
            </w:pPr>
            <w:r w:rsidRPr="00D56579">
              <w:rPr>
                <w:rFonts w:ascii="Montserrat Medium" w:eastAsia="Times New Roman" w:hAnsi="Montserrat Medium"/>
                <w:b/>
                <w:bCs/>
                <w:color w:val="000000"/>
                <w:sz w:val="20"/>
                <w:szCs w:val="20"/>
                <w:lang w:val="es-MX" w:eastAsia="es-MX"/>
              </w:rPr>
              <w:t>Año</w:t>
            </w:r>
          </w:p>
        </w:tc>
        <w:tc>
          <w:tcPr>
            <w:tcW w:w="1587" w:type="dxa"/>
            <w:tcBorders>
              <w:top w:val="single" w:sz="8" w:space="0" w:color="auto"/>
              <w:left w:val="nil"/>
              <w:bottom w:val="single" w:sz="8" w:space="0" w:color="auto"/>
              <w:right w:val="nil"/>
            </w:tcBorders>
            <w:shd w:val="clear" w:color="auto" w:fill="auto"/>
            <w:vAlign w:val="center"/>
            <w:hideMark/>
          </w:tcPr>
          <w:p w14:paraId="6E4DCDC4" w14:textId="77777777" w:rsidR="00A056D2" w:rsidRPr="00D56579" w:rsidRDefault="00A056D2" w:rsidP="00D56579">
            <w:pPr>
              <w:jc w:val="center"/>
              <w:rPr>
                <w:rFonts w:ascii="Montserrat Medium" w:eastAsia="Times New Roman" w:hAnsi="Montserrat Medium"/>
                <w:b/>
                <w:bCs/>
                <w:color w:val="000000"/>
                <w:sz w:val="20"/>
                <w:szCs w:val="20"/>
                <w:lang w:val="es-MX" w:eastAsia="es-MX"/>
              </w:rPr>
            </w:pPr>
            <w:r w:rsidRPr="00D56579">
              <w:rPr>
                <w:rFonts w:ascii="Montserrat Medium" w:eastAsia="Times New Roman" w:hAnsi="Montserrat Medium"/>
                <w:b/>
                <w:bCs/>
                <w:color w:val="000000"/>
                <w:sz w:val="20"/>
                <w:szCs w:val="20"/>
                <w:lang w:val="es-MX" w:eastAsia="es-MX"/>
              </w:rPr>
              <w:t xml:space="preserve">1er trimestre de 2024 </w:t>
            </w:r>
          </w:p>
        </w:tc>
        <w:tc>
          <w:tcPr>
            <w:tcW w:w="1587" w:type="dxa"/>
            <w:tcBorders>
              <w:top w:val="single" w:sz="8" w:space="0" w:color="auto"/>
              <w:left w:val="nil"/>
              <w:bottom w:val="single" w:sz="8" w:space="0" w:color="auto"/>
              <w:right w:val="nil"/>
            </w:tcBorders>
            <w:shd w:val="clear" w:color="auto" w:fill="auto"/>
            <w:vAlign w:val="center"/>
            <w:hideMark/>
          </w:tcPr>
          <w:p w14:paraId="39DBD8DB" w14:textId="77777777" w:rsidR="00A056D2" w:rsidRPr="00D56579" w:rsidRDefault="00A056D2" w:rsidP="00D56579">
            <w:pPr>
              <w:jc w:val="center"/>
              <w:rPr>
                <w:rFonts w:ascii="Montserrat Medium" w:eastAsia="Times New Roman" w:hAnsi="Montserrat Medium"/>
                <w:b/>
                <w:bCs/>
                <w:color w:val="000000"/>
                <w:sz w:val="20"/>
                <w:szCs w:val="20"/>
                <w:lang w:val="es-MX" w:eastAsia="es-MX"/>
              </w:rPr>
            </w:pPr>
            <w:r w:rsidRPr="00D56579">
              <w:rPr>
                <w:rFonts w:ascii="Montserrat Medium" w:eastAsia="Times New Roman" w:hAnsi="Montserrat Medium"/>
                <w:b/>
                <w:bCs/>
                <w:color w:val="000000"/>
                <w:sz w:val="20"/>
                <w:szCs w:val="20"/>
                <w:lang w:val="es-MX" w:eastAsia="es-MX"/>
              </w:rPr>
              <w:t xml:space="preserve">2do trimestre de 2024  </w:t>
            </w:r>
          </w:p>
        </w:tc>
        <w:tc>
          <w:tcPr>
            <w:tcW w:w="1587" w:type="dxa"/>
            <w:tcBorders>
              <w:top w:val="single" w:sz="8" w:space="0" w:color="auto"/>
              <w:left w:val="nil"/>
              <w:bottom w:val="single" w:sz="8" w:space="0" w:color="auto"/>
              <w:right w:val="nil"/>
            </w:tcBorders>
            <w:shd w:val="clear" w:color="auto" w:fill="auto"/>
            <w:vAlign w:val="center"/>
            <w:hideMark/>
          </w:tcPr>
          <w:p w14:paraId="421B1EC1" w14:textId="77777777" w:rsidR="00A056D2" w:rsidRPr="00D56579" w:rsidRDefault="00A056D2" w:rsidP="00D56579">
            <w:pPr>
              <w:jc w:val="center"/>
              <w:rPr>
                <w:rFonts w:ascii="Montserrat Medium" w:eastAsia="Times New Roman" w:hAnsi="Montserrat Medium"/>
                <w:b/>
                <w:bCs/>
                <w:color w:val="000000"/>
                <w:sz w:val="20"/>
                <w:szCs w:val="20"/>
                <w:lang w:val="es-MX" w:eastAsia="es-MX"/>
              </w:rPr>
            </w:pPr>
            <w:r w:rsidRPr="00D56579">
              <w:rPr>
                <w:rFonts w:ascii="Montserrat Medium" w:eastAsia="Times New Roman" w:hAnsi="Montserrat Medium"/>
                <w:b/>
                <w:bCs/>
                <w:color w:val="000000"/>
                <w:sz w:val="20"/>
                <w:szCs w:val="20"/>
                <w:lang w:val="es-MX" w:eastAsia="es-MX"/>
              </w:rPr>
              <w:t xml:space="preserve">3er trimestre de 2024  </w:t>
            </w:r>
          </w:p>
        </w:tc>
        <w:tc>
          <w:tcPr>
            <w:tcW w:w="1587" w:type="dxa"/>
            <w:tcBorders>
              <w:top w:val="single" w:sz="8" w:space="0" w:color="auto"/>
              <w:left w:val="nil"/>
              <w:bottom w:val="single" w:sz="8" w:space="0" w:color="auto"/>
              <w:right w:val="nil"/>
            </w:tcBorders>
            <w:shd w:val="clear" w:color="auto" w:fill="auto"/>
            <w:vAlign w:val="center"/>
            <w:hideMark/>
          </w:tcPr>
          <w:p w14:paraId="257799BF" w14:textId="77777777" w:rsidR="00A056D2" w:rsidRPr="00D56579" w:rsidRDefault="00A056D2" w:rsidP="00D56579">
            <w:pPr>
              <w:jc w:val="center"/>
              <w:rPr>
                <w:rFonts w:ascii="Montserrat Medium" w:eastAsia="Times New Roman" w:hAnsi="Montserrat Medium"/>
                <w:b/>
                <w:bCs/>
                <w:color w:val="000000"/>
                <w:sz w:val="20"/>
                <w:szCs w:val="20"/>
                <w:lang w:val="es-MX" w:eastAsia="es-MX"/>
              </w:rPr>
            </w:pPr>
            <w:r w:rsidRPr="00D56579">
              <w:rPr>
                <w:rFonts w:ascii="Montserrat Medium" w:eastAsia="Times New Roman" w:hAnsi="Montserrat Medium"/>
                <w:b/>
                <w:bCs/>
                <w:color w:val="000000"/>
                <w:sz w:val="20"/>
                <w:szCs w:val="20"/>
                <w:lang w:val="es-MX" w:eastAsia="es-MX"/>
              </w:rPr>
              <w:t>4to trimestre de 2024</w:t>
            </w:r>
          </w:p>
        </w:tc>
      </w:tr>
      <w:tr w:rsidR="00A056D2" w:rsidRPr="00D56579" w14:paraId="39842ECA" w14:textId="77777777" w:rsidTr="00E242CA">
        <w:trPr>
          <w:trHeight w:val="360"/>
          <w:jc w:val="center"/>
        </w:trPr>
        <w:tc>
          <w:tcPr>
            <w:tcW w:w="634" w:type="dxa"/>
            <w:tcBorders>
              <w:top w:val="nil"/>
              <w:left w:val="nil"/>
              <w:bottom w:val="nil"/>
              <w:right w:val="nil"/>
            </w:tcBorders>
            <w:shd w:val="clear" w:color="auto" w:fill="auto"/>
            <w:vAlign w:val="center"/>
            <w:hideMark/>
          </w:tcPr>
          <w:p w14:paraId="7CF33004" w14:textId="77777777" w:rsidR="00A056D2" w:rsidRPr="00D56579" w:rsidRDefault="00A056D2" w:rsidP="00D56579">
            <w:pPr>
              <w:jc w:val="center"/>
              <w:rPr>
                <w:rFonts w:ascii="Montserrat Medium" w:eastAsia="Times New Roman" w:hAnsi="Montserrat Medium"/>
                <w:color w:val="000000"/>
                <w:sz w:val="20"/>
                <w:szCs w:val="20"/>
                <w:lang w:val="es-MX" w:eastAsia="es-MX"/>
              </w:rPr>
            </w:pPr>
            <w:r w:rsidRPr="00D56579">
              <w:rPr>
                <w:rFonts w:ascii="Montserrat Medium" w:eastAsia="Times New Roman" w:hAnsi="Montserrat Medium"/>
                <w:color w:val="000000"/>
                <w:sz w:val="20"/>
                <w:szCs w:val="20"/>
                <w:lang w:val="es-MX" w:eastAsia="es-MX"/>
              </w:rPr>
              <w:t>2023</w:t>
            </w:r>
          </w:p>
        </w:tc>
        <w:tc>
          <w:tcPr>
            <w:tcW w:w="1587" w:type="dxa"/>
            <w:tcBorders>
              <w:top w:val="nil"/>
              <w:left w:val="nil"/>
              <w:bottom w:val="nil"/>
              <w:right w:val="nil"/>
            </w:tcBorders>
            <w:shd w:val="clear" w:color="auto" w:fill="auto"/>
            <w:vAlign w:val="center"/>
            <w:hideMark/>
          </w:tcPr>
          <w:p w14:paraId="1886163F" w14:textId="77777777" w:rsidR="00A056D2" w:rsidRPr="00D56579" w:rsidRDefault="00A056D2" w:rsidP="00D56579">
            <w:pPr>
              <w:jc w:val="center"/>
              <w:rPr>
                <w:rFonts w:ascii="Montserrat Medium" w:eastAsia="Times New Roman" w:hAnsi="Montserrat Medium"/>
                <w:color w:val="000000"/>
                <w:sz w:val="20"/>
                <w:szCs w:val="20"/>
                <w:lang w:val="es-MX" w:eastAsia="es-MX"/>
              </w:rPr>
            </w:pPr>
            <w:r w:rsidRPr="00D56579">
              <w:rPr>
                <w:rFonts w:ascii="Montserrat Medium" w:eastAsia="Times New Roman" w:hAnsi="Montserrat Medium"/>
                <w:color w:val="000000"/>
                <w:sz w:val="20"/>
                <w:szCs w:val="20"/>
                <w:lang w:val="es-MX" w:eastAsia="es-MX"/>
              </w:rPr>
              <w:t>8.94%</w:t>
            </w:r>
          </w:p>
        </w:tc>
        <w:tc>
          <w:tcPr>
            <w:tcW w:w="1587" w:type="dxa"/>
            <w:tcBorders>
              <w:top w:val="nil"/>
              <w:left w:val="nil"/>
              <w:bottom w:val="nil"/>
              <w:right w:val="nil"/>
            </w:tcBorders>
            <w:shd w:val="clear" w:color="auto" w:fill="auto"/>
            <w:vAlign w:val="center"/>
            <w:hideMark/>
          </w:tcPr>
          <w:p w14:paraId="6B102E0D" w14:textId="77777777" w:rsidR="00A056D2" w:rsidRPr="00D56579" w:rsidRDefault="00A056D2" w:rsidP="00D56579">
            <w:pPr>
              <w:jc w:val="center"/>
              <w:rPr>
                <w:rFonts w:ascii="Montserrat Medium" w:eastAsia="Times New Roman" w:hAnsi="Montserrat Medium"/>
                <w:color w:val="000000"/>
                <w:sz w:val="20"/>
                <w:szCs w:val="20"/>
                <w:lang w:val="es-MX" w:eastAsia="es-MX"/>
              </w:rPr>
            </w:pPr>
            <w:r w:rsidRPr="00D56579">
              <w:rPr>
                <w:rFonts w:ascii="Montserrat Medium" w:eastAsia="Times New Roman" w:hAnsi="Montserrat Medium"/>
                <w:color w:val="000000"/>
                <w:sz w:val="20"/>
                <w:szCs w:val="20"/>
                <w:lang w:val="es-MX" w:eastAsia="es-MX"/>
              </w:rPr>
              <w:t>9.10%</w:t>
            </w:r>
          </w:p>
        </w:tc>
        <w:tc>
          <w:tcPr>
            <w:tcW w:w="1587" w:type="dxa"/>
            <w:tcBorders>
              <w:top w:val="nil"/>
              <w:left w:val="nil"/>
              <w:bottom w:val="nil"/>
              <w:right w:val="nil"/>
            </w:tcBorders>
            <w:shd w:val="clear" w:color="auto" w:fill="auto"/>
            <w:vAlign w:val="center"/>
            <w:hideMark/>
          </w:tcPr>
          <w:p w14:paraId="66C38748" w14:textId="77777777" w:rsidR="00A056D2" w:rsidRPr="00D56579" w:rsidRDefault="00A056D2" w:rsidP="00D56579">
            <w:pPr>
              <w:jc w:val="center"/>
              <w:rPr>
                <w:rFonts w:ascii="Montserrat Medium" w:eastAsia="Times New Roman" w:hAnsi="Montserrat Medium"/>
                <w:color w:val="000000"/>
                <w:sz w:val="20"/>
                <w:szCs w:val="20"/>
                <w:lang w:val="es-MX" w:eastAsia="es-MX"/>
              </w:rPr>
            </w:pPr>
            <w:r w:rsidRPr="00D56579">
              <w:rPr>
                <w:rFonts w:ascii="Montserrat Medium" w:eastAsia="Times New Roman" w:hAnsi="Montserrat Medium"/>
                <w:color w:val="000000"/>
                <w:sz w:val="20"/>
                <w:szCs w:val="20"/>
                <w:lang w:val="es-MX" w:eastAsia="es-MX"/>
              </w:rPr>
              <w:t>11.42%</w:t>
            </w:r>
          </w:p>
        </w:tc>
        <w:tc>
          <w:tcPr>
            <w:tcW w:w="1587" w:type="dxa"/>
            <w:tcBorders>
              <w:top w:val="nil"/>
              <w:left w:val="nil"/>
              <w:bottom w:val="nil"/>
              <w:right w:val="nil"/>
            </w:tcBorders>
            <w:shd w:val="clear" w:color="auto" w:fill="auto"/>
            <w:vAlign w:val="center"/>
            <w:hideMark/>
          </w:tcPr>
          <w:p w14:paraId="7629B7FC" w14:textId="77777777" w:rsidR="00A056D2" w:rsidRPr="00D56579" w:rsidRDefault="00A056D2" w:rsidP="00D56579">
            <w:pPr>
              <w:jc w:val="center"/>
              <w:rPr>
                <w:rFonts w:ascii="Montserrat Medium" w:eastAsia="Times New Roman" w:hAnsi="Montserrat Medium"/>
                <w:color w:val="000000"/>
                <w:sz w:val="20"/>
                <w:szCs w:val="20"/>
                <w:lang w:val="es-MX" w:eastAsia="es-MX"/>
              </w:rPr>
            </w:pPr>
            <w:r w:rsidRPr="00D56579">
              <w:rPr>
                <w:rFonts w:ascii="Montserrat Medium" w:eastAsia="Times New Roman" w:hAnsi="Montserrat Medium"/>
                <w:color w:val="000000"/>
                <w:sz w:val="20"/>
                <w:szCs w:val="20"/>
                <w:lang w:val="es-MX" w:eastAsia="es-MX"/>
              </w:rPr>
              <w:t>13.22%</w:t>
            </w:r>
          </w:p>
        </w:tc>
      </w:tr>
      <w:tr w:rsidR="00A056D2" w:rsidRPr="00D56579" w14:paraId="6D4837CC" w14:textId="77777777" w:rsidTr="00E242CA">
        <w:trPr>
          <w:trHeight w:val="372"/>
          <w:jc w:val="center"/>
        </w:trPr>
        <w:tc>
          <w:tcPr>
            <w:tcW w:w="634" w:type="dxa"/>
            <w:tcBorders>
              <w:top w:val="nil"/>
              <w:left w:val="nil"/>
              <w:bottom w:val="single" w:sz="8" w:space="0" w:color="auto"/>
              <w:right w:val="nil"/>
            </w:tcBorders>
            <w:shd w:val="clear" w:color="auto" w:fill="auto"/>
            <w:vAlign w:val="center"/>
            <w:hideMark/>
          </w:tcPr>
          <w:p w14:paraId="1F03D91F" w14:textId="77777777" w:rsidR="00A056D2" w:rsidRPr="00D56579" w:rsidRDefault="00A056D2" w:rsidP="00D56579">
            <w:pPr>
              <w:jc w:val="center"/>
              <w:rPr>
                <w:rFonts w:ascii="Montserrat Medium" w:eastAsia="Times New Roman" w:hAnsi="Montserrat Medium"/>
                <w:color w:val="000000"/>
                <w:sz w:val="20"/>
                <w:szCs w:val="20"/>
                <w:lang w:val="es-MX" w:eastAsia="es-MX"/>
              </w:rPr>
            </w:pPr>
            <w:r w:rsidRPr="00D56579">
              <w:rPr>
                <w:rFonts w:ascii="Montserrat Medium" w:eastAsia="Times New Roman" w:hAnsi="Montserrat Medium"/>
                <w:color w:val="000000"/>
                <w:sz w:val="20"/>
                <w:szCs w:val="20"/>
                <w:lang w:val="es-MX" w:eastAsia="es-MX"/>
              </w:rPr>
              <w:t>2024</w:t>
            </w:r>
          </w:p>
        </w:tc>
        <w:tc>
          <w:tcPr>
            <w:tcW w:w="1587" w:type="dxa"/>
            <w:tcBorders>
              <w:top w:val="nil"/>
              <w:left w:val="nil"/>
              <w:bottom w:val="single" w:sz="8" w:space="0" w:color="auto"/>
              <w:right w:val="nil"/>
            </w:tcBorders>
            <w:shd w:val="clear" w:color="auto" w:fill="auto"/>
            <w:noWrap/>
            <w:vAlign w:val="bottom"/>
            <w:hideMark/>
          </w:tcPr>
          <w:p w14:paraId="71AD36A7" w14:textId="77777777" w:rsidR="00A056D2" w:rsidRPr="00D56579" w:rsidRDefault="00A056D2" w:rsidP="00D56579">
            <w:pPr>
              <w:jc w:val="center"/>
              <w:rPr>
                <w:rFonts w:ascii="Montserrat Medium" w:eastAsia="Times New Roman" w:hAnsi="Montserrat Medium"/>
                <w:color w:val="000000"/>
                <w:sz w:val="20"/>
                <w:szCs w:val="20"/>
                <w:lang w:val="es-MX" w:eastAsia="es-MX"/>
              </w:rPr>
            </w:pPr>
            <w:r w:rsidRPr="00D56579">
              <w:rPr>
                <w:rFonts w:ascii="Montserrat Medium" w:eastAsia="Times New Roman" w:hAnsi="Montserrat Medium"/>
                <w:color w:val="000000"/>
                <w:sz w:val="20"/>
                <w:szCs w:val="20"/>
                <w:lang w:val="es-MX" w:eastAsia="es-MX"/>
              </w:rPr>
              <w:t>5.14%</w:t>
            </w:r>
          </w:p>
        </w:tc>
        <w:tc>
          <w:tcPr>
            <w:tcW w:w="1587" w:type="dxa"/>
            <w:tcBorders>
              <w:top w:val="nil"/>
              <w:left w:val="nil"/>
              <w:bottom w:val="single" w:sz="8" w:space="0" w:color="auto"/>
              <w:right w:val="nil"/>
            </w:tcBorders>
            <w:shd w:val="clear" w:color="auto" w:fill="auto"/>
            <w:noWrap/>
            <w:vAlign w:val="bottom"/>
            <w:hideMark/>
          </w:tcPr>
          <w:p w14:paraId="1D168DF2" w14:textId="77777777" w:rsidR="00A056D2" w:rsidRPr="00D56579" w:rsidRDefault="00A056D2" w:rsidP="00D56579">
            <w:pPr>
              <w:jc w:val="center"/>
              <w:rPr>
                <w:rFonts w:ascii="Montserrat Medium" w:eastAsia="Times New Roman" w:hAnsi="Montserrat Medium"/>
                <w:color w:val="000000"/>
                <w:sz w:val="20"/>
                <w:szCs w:val="20"/>
                <w:lang w:val="es-MX" w:eastAsia="es-MX"/>
              </w:rPr>
            </w:pPr>
            <w:r w:rsidRPr="00D56579">
              <w:rPr>
                <w:rFonts w:ascii="Montserrat Medium" w:eastAsia="Times New Roman" w:hAnsi="Montserrat Medium"/>
                <w:color w:val="000000"/>
                <w:sz w:val="20"/>
                <w:szCs w:val="20"/>
                <w:lang w:val="es-MX" w:eastAsia="es-MX"/>
              </w:rPr>
              <w:t>4.63%</w:t>
            </w:r>
          </w:p>
        </w:tc>
        <w:tc>
          <w:tcPr>
            <w:tcW w:w="1587" w:type="dxa"/>
            <w:tcBorders>
              <w:top w:val="nil"/>
              <w:left w:val="nil"/>
              <w:bottom w:val="single" w:sz="8" w:space="0" w:color="auto"/>
              <w:right w:val="nil"/>
            </w:tcBorders>
            <w:shd w:val="clear" w:color="auto" w:fill="auto"/>
            <w:noWrap/>
            <w:vAlign w:val="bottom"/>
            <w:hideMark/>
          </w:tcPr>
          <w:p w14:paraId="05503856" w14:textId="77777777" w:rsidR="00A056D2" w:rsidRPr="00D56579" w:rsidRDefault="00A056D2" w:rsidP="00D56579">
            <w:pPr>
              <w:jc w:val="center"/>
              <w:rPr>
                <w:rFonts w:ascii="Montserrat Medium" w:eastAsia="Times New Roman" w:hAnsi="Montserrat Medium"/>
                <w:color w:val="000000"/>
                <w:sz w:val="20"/>
                <w:szCs w:val="20"/>
                <w:lang w:val="es-MX" w:eastAsia="es-MX"/>
              </w:rPr>
            </w:pPr>
            <w:r w:rsidRPr="00D56579">
              <w:rPr>
                <w:rFonts w:ascii="Montserrat Medium" w:eastAsia="Times New Roman" w:hAnsi="Montserrat Medium"/>
                <w:color w:val="000000"/>
                <w:sz w:val="20"/>
                <w:szCs w:val="20"/>
                <w:lang w:val="es-MX" w:eastAsia="es-MX"/>
              </w:rPr>
              <w:t>0.59%</w:t>
            </w:r>
          </w:p>
        </w:tc>
        <w:tc>
          <w:tcPr>
            <w:tcW w:w="1587" w:type="dxa"/>
            <w:tcBorders>
              <w:top w:val="nil"/>
              <w:left w:val="nil"/>
              <w:bottom w:val="single" w:sz="8" w:space="0" w:color="auto"/>
              <w:right w:val="nil"/>
            </w:tcBorders>
            <w:shd w:val="clear" w:color="auto" w:fill="auto"/>
            <w:noWrap/>
            <w:vAlign w:val="bottom"/>
            <w:hideMark/>
          </w:tcPr>
          <w:p w14:paraId="718DF04A" w14:textId="77777777" w:rsidR="00A056D2" w:rsidRPr="00D56579" w:rsidRDefault="00A056D2" w:rsidP="00D56579">
            <w:pPr>
              <w:jc w:val="center"/>
              <w:rPr>
                <w:rFonts w:ascii="Montserrat Medium" w:eastAsia="Times New Roman" w:hAnsi="Montserrat Medium"/>
                <w:color w:val="000000"/>
                <w:sz w:val="20"/>
                <w:szCs w:val="20"/>
                <w:lang w:val="es-MX" w:eastAsia="es-MX"/>
              </w:rPr>
            </w:pPr>
            <w:r w:rsidRPr="00D56579">
              <w:rPr>
                <w:rFonts w:ascii="Montserrat Medium" w:eastAsia="Times New Roman" w:hAnsi="Montserrat Medium"/>
                <w:color w:val="000000"/>
                <w:sz w:val="20"/>
                <w:szCs w:val="20"/>
                <w:lang w:val="es-MX" w:eastAsia="es-MX"/>
              </w:rPr>
              <w:t>2.51%</w:t>
            </w:r>
          </w:p>
        </w:tc>
      </w:tr>
    </w:tbl>
    <w:p w14:paraId="0CE7920F" w14:textId="7E24FB3D" w:rsidR="006E168C" w:rsidRPr="00D56579" w:rsidRDefault="00A056D2" w:rsidP="00D56579">
      <w:pPr>
        <w:pBdr>
          <w:top w:val="nil"/>
          <w:left w:val="nil"/>
          <w:bottom w:val="nil"/>
          <w:right w:val="nil"/>
          <w:between w:val="nil"/>
        </w:pBdr>
        <w:spacing w:after="200"/>
        <w:rPr>
          <w:rFonts w:ascii="Montserrat" w:eastAsia="Arial" w:hAnsi="Montserrat" w:cs="Arial"/>
          <w:i/>
          <w:iCs/>
          <w:color w:val="000000"/>
          <w:position w:val="-1"/>
          <w:sz w:val="12"/>
          <w:szCs w:val="12"/>
          <w:lang w:val="es-419"/>
        </w:rPr>
      </w:pPr>
      <w:r w:rsidRPr="00D56579">
        <w:rPr>
          <w:rFonts w:ascii="Montserrat" w:eastAsia="Arial" w:hAnsi="Montserrat" w:cs="Arial"/>
          <w:i/>
          <w:iCs/>
          <w:color w:val="000000"/>
          <w:position w:val="-1"/>
          <w:sz w:val="12"/>
          <w:szCs w:val="12"/>
          <w:lang w:val="es-419"/>
        </w:rPr>
        <w:t xml:space="preserve">                     Fuente: Elaboración de la Subsecretaría de Análisis Económico y Finanzas Públicas de la Secretaría de Finanzas y Planeación con datos del INEGI, 2025.</w:t>
      </w:r>
    </w:p>
    <w:p w14:paraId="0574E8C7" w14:textId="77777777" w:rsidR="005F6D8D" w:rsidRPr="00D56579" w:rsidRDefault="005F6D8D" w:rsidP="00D56579">
      <w:pPr>
        <w:rPr>
          <w:rFonts w:ascii="Montserrat Medium" w:eastAsia="Montserrat Medium" w:hAnsi="Montserrat Medium" w:cs="Montserrat Medium"/>
          <w:b/>
          <w:i/>
          <w:color w:val="595959"/>
          <w:sz w:val="22"/>
          <w:szCs w:val="20"/>
          <w:lang w:val="es-419"/>
        </w:rPr>
      </w:pPr>
      <w:r w:rsidRPr="00D56579">
        <w:rPr>
          <w:rFonts w:ascii="Montserrat Medium" w:eastAsia="Montserrat Medium" w:hAnsi="Montserrat Medium" w:cs="Montserrat Medium"/>
          <w:b/>
          <w:i/>
          <w:color w:val="595959"/>
          <w:sz w:val="22"/>
          <w:szCs w:val="20"/>
          <w:lang w:val="es-419"/>
        </w:rPr>
        <w:br w:type="page"/>
      </w:r>
    </w:p>
    <w:p w14:paraId="313E0A21" w14:textId="2DF4051D" w:rsidR="00130F42" w:rsidRPr="00D56579" w:rsidRDefault="00130F42" w:rsidP="00D56579">
      <w:pPr>
        <w:keepNext/>
        <w:keepLines/>
        <w:ind w:hanging="2"/>
        <w:jc w:val="both"/>
        <w:rPr>
          <w:rFonts w:ascii="Montserrat Medium" w:eastAsia="Montserrat Medium" w:hAnsi="Montserrat Medium" w:cs="Montserrat Medium"/>
          <w:b/>
          <w:i/>
          <w:color w:val="595959"/>
          <w:sz w:val="22"/>
          <w:szCs w:val="20"/>
          <w:lang w:val="es-419"/>
        </w:rPr>
      </w:pPr>
      <w:r w:rsidRPr="00D56579">
        <w:rPr>
          <w:rFonts w:ascii="Montserrat Medium" w:eastAsia="Montserrat Medium" w:hAnsi="Montserrat Medium" w:cs="Montserrat Medium"/>
          <w:b/>
          <w:i/>
          <w:color w:val="595959"/>
          <w:sz w:val="22"/>
          <w:szCs w:val="20"/>
          <w:lang w:val="es-419"/>
        </w:rPr>
        <w:lastRenderedPageBreak/>
        <w:t xml:space="preserve">b) Tasa de interés. </w:t>
      </w:r>
    </w:p>
    <w:p w14:paraId="679FE718" w14:textId="77777777" w:rsidR="00A056D2" w:rsidRPr="00D56579" w:rsidRDefault="00A056D2" w:rsidP="00D56579">
      <w:pPr>
        <w:jc w:val="both"/>
        <w:rPr>
          <w:rFonts w:ascii="Montserrat Medium" w:eastAsia="Montserrat Medium" w:hAnsi="Montserrat Medium" w:cs="Montserrat Medium"/>
          <w:color w:val="595959"/>
          <w:sz w:val="22"/>
          <w:szCs w:val="20"/>
          <w:lang w:val="es-419"/>
        </w:rPr>
      </w:pPr>
    </w:p>
    <w:p w14:paraId="62FA96AC" w14:textId="77777777" w:rsidR="00A056D2" w:rsidRPr="00D56579" w:rsidRDefault="00A056D2" w:rsidP="00D56579">
      <w:pPr>
        <w:jc w:val="both"/>
        <w:rPr>
          <w:rFonts w:ascii="Montserrat Medium" w:eastAsia="Montserrat Medium" w:hAnsi="Montserrat Medium" w:cs="Montserrat Medium"/>
          <w:color w:val="595959"/>
          <w:sz w:val="22"/>
          <w:szCs w:val="20"/>
          <w:lang w:val="es-419"/>
        </w:rPr>
      </w:pPr>
      <w:r w:rsidRPr="00D56579">
        <w:rPr>
          <w:rFonts w:ascii="Montserrat Medium" w:eastAsia="Montserrat Medium" w:hAnsi="Montserrat Medium" w:cs="Montserrat Medium"/>
          <w:color w:val="595959"/>
          <w:sz w:val="22"/>
          <w:szCs w:val="20"/>
          <w:lang w:val="es-419"/>
        </w:rPr>
        <w:t xml:space="preserve">La tasa de interés es una variable de referencia para el costo financiero de la deuda, dado que un aumento de la tasa de interés eleva directamente la carga financiera de la deuda pública.  Las crecientes presiones sobre el nivel precios han llevado a un incremento en la tasa de interés objetivo de Banco de México desde junio de 2021, cuyos incrementos consecutivos tuvieron una pausa hasta marzo de 2023 con una tasa fijada en 11.25 %. La Junta de Gobierno de BANXICO ha anunciado reducciones de 25 puntos base de la tasa de interés durante 2024: el 21 de marzo, el 8 de agosto, el 26 de septiembre, el 12 de noviembre y el 20 de diciembre. Con estos cambios la tasa objetivo quedó situada en 10.00 %. Estas decisiones de política monetaria tienen un impacto directo en la Tasa de Interés Interbancaria de Equilibrio (TIIE) al estar anclada a la tasa de interés objetivo, aunque con una variación en función de las expectativas, entre otros determinantes. </w:t>
      </w:r>
    </w:p>
    <w:p w14:paraId="42733075" w14:textId="77777777" w:rsidR="00A056D2" w:rsidRPr="00D56579" w:rsidRDefault="00A056D2" w:rsidP="00D56579">
      <w:pPr>
        <w:jc w:val="both"/>
        <w:rPr>
          <w:rFonts w:ascii="Montserrat Medium" w:eastAsia="Montserrat Medium" w:hAnsi="Montserrat Medium" w:cs="Montserrat Medium"/>
          <w:color w:val="595959"/>
          <w:sz w:val="22"/>
          <w:szCs w:val="20"/>
          <w:lang w:val="es-419"/>
        </w:rPr>
      </w:pPr>
    </w:p>
    <w:p w14:paraId="5816C887" w14:textId="77777777" w:rsidR="00A056D2" w:rsidRPr="00D56579" w:rsidRDefault="00A056D2" w:rsidP="00D56579">
      <w:pPr>
        <w:jc w:val="both"/>
        <w:rPr>
          <w:rFonts w:ascii="Montserrat Medium" w:eastAsia="Montserrat Medium" w:hAnsi="Montserrat Medium" w:cs="Montserrat Medium"/>
          <w:color w:val="595959"/>
          <w:sz w:val="22"/>
          <w:szCs w:val="20"/>
          <w:lang w:val="es-419"/>
        </w:rPr>
      </w:pPr>
      <w:r w:rsidRPr="00D56579">
        <w:rPr>
          <w:rFonts w:ascii="Montserrat Medium" w:eastAsia="Montserrat Medium" w:hAnsi="Montserrat Medium" w:cs="Montserrat Medium"/>
          <w:color w:val="595959"/>
          <w:sz w:val="22"/>
          <w:szCs w:val="20"/>
          <w:lang w:val="es-419"/>
        </w:rPr>
        <w:t xml:space="preserve">Para el primer trimestre de 2024 la TIIE se ubicó en 11.48 %, se ha reducido de forma sistemática hasta 10.57 % al cierre del cuarto trimestre de 2024. </w:t>
      </w:r>
    </w:p>
    <w:p w14:paraId="7D17BC94" w14:textId="77777777" w:rsidR="00A056D2" w:rsidRPr="00D56579" w:rsidRDefault="00A056D2" w:rsidP="00D56579">
      <w:pPr>
        <w:jc w:val="both"/>
        <w:rPr>
          <w:rFonts w:ascii="Montserrat Medium" w:eastAsia="Montserrat Medium" w:hAnsi="Montserrat Medium" w:cs="Montserrat Medium"/>
          <w:color w:val="595959"/>
          <w:sz w:val="22"/>
          <w:szCs w:val="20"/>
          <w:lang w:val="es-419"/>
        </w:rPr>
      </w:pPr>
      <w:r w:rsidRPr="00D56579">
        <w:rPr>
          <w:rFonts w:ascii="Montserrat Medium" w:eastAsia="Montserrat Medium" w:hAnsi="Montserrat Medium" w:cs="Montserrat Medium"/>
          <w:color w:val="595959"/>
          <w:sz w:val="22"/>
          <w:szCs w:val="20"/>
          <w:lang w:val="es-419"/>
        </w:rPr>
        <w:t xml:space="preserve">  </w:t>
      </w:r>
    </w:p>
    <w:p w14:paraId="12AA7C4B" w14:textId="77777777" w:rsidR="00A056D2" w:rsidRPr="00D56579" w:rsidRDefault="00A056D2" w:rsidP="00D56579">
      <w:pPr>
        <w:jc w:val="both"/>
        <w:rPr>
          <w:rFonts w:ascii="Montserrat Medium" w:eastAsia="Montserrat Medium" w:hAnsi="Montserrat Medium" w:cs="Montserrat Medium"/>
          <w:color w:val="595959"/>
          <w:sz w:val="22"/>
          <w:szCs w:val="20"/>
          <w:lang w:val="es-419"/>
        </w:rPr>
      </w:pPr>
      <w:r w:rsidRPr="00D56579">
        <w:rPr>
          <w:rFonts w:ascii="Montserrat Medium" w:eastAsia="Montserrat Medium" w:hAnsi="Montserrat Medium" w:cs="Montserrat Medium"/>
          <w:color w:val="595959"/>
          <w:sz w:val="22"/>
          <w:szCs w:val="20"/>
          <w:lang w:val="es-419"/>
        </w:rPr>
        <w:t xml:space="preserve">La publicación de las ediciones previas de la Encuesta Citibanamex (20-09-24, 20-10-24 y 20-11-24) esperaba que la tasa de interés objetivo se mantenga en 10 % al cierre de 2024, este pronóstico se cumplió satisfactoriamente. Con la reducción de la tasa objetivo y la consecuente reducción en la TIIE, las condiciones de pago de la deuda pública de Quintana Roo se han vuelto más accesibles. </w:t>
      </w:r>
    </w:p>
    <w:p w14:paraId="316F0CE8" w14:textId="77777777" w:rsidR="00A056D2" w:rsidRPr="00D56579" w:rsidRDefault="00A056D2" w:rsidP="00D56579">
      <w:pPr>
        <w:spacing w:line="276" w:lineRule="auto"/>
        <w:ind w:hanging="2"/>
        <w:jc w:val="both"/>
        <w:rPr>
          <w:rFonts w:ascii="Montserrat Medium" w:eastAsia="Montserrat Medium" w:hAnsi="Montserrat Medium" w:cs="Montserrat Medium"/>
          <w:color w:val="595959"/>
          <w:sz w:val="20"/>
          <w:szCs w:val="20"/>
        </w:rPr>
      </w:pPr>
    </w:p>
    <w:p w14:paraId="0C4EFAF3" w14:textId="77777777" w:rsidR="00A056D2" w:rsidRPr="00D56579" w:rsidRDefault="00A056D2" w:rsidP="00D56579">
      <w:pPr>
        <w:keepNext/>
        <w:pBdr>
          <w:top w:val="nil"/>
          <w:left w:val="nil"/>
          <w:bottom w:val="nil"/>
          <w:right w:val="nil"/>
          <w:between w:val="nil"/>
        </w:pBdr>
        <w:spacing w:after="200"/>
        <w:ind w:hanging="2"/>
        <w:jc w:val="center"/>
        <w:rPr>
          <w:rFonts w:ascii="Montserrat" w:eastAsia="Arial" w:hAnsi="Montserrat" w:cs="Arial"/>
          <w:i/>
          <w:iCs/>
          <w:color w:val="000000"/>
          <w:position w:val="-1"/>
          <w:sz w:val="12"/>
          <w:szCs w:val="12"/>
          <w:lang w:val="es-419"/>
        </w:rPr>
      </w:pPr>
      <w:r w:rsidRPr="00D56579">
        <w:rPr>
          <w:rFonts w:ascii="Montserrat" w:eastAsia="Arial" w:hAnsi="Montserrat" w:cs="Arial"/>
          <w:i/>
          <w:iCs/>
          <w:color w:val="000000"/>
          <w:position w:val="-1"/>
          <w:sz w:val="12"/>
          <w:szCs w:val="12"/>
          <w:lang w:val="es-419"/>
        </w:rPr>
        <w:t>Tabla 2. Tasa de Interés Interbancaria de Equilibrio a 28 días, tasa en por ciento anual (promedio trimestral), 2024.</w:t>
      </w:r>
    </w:p>
    <w:tbl>
      <w:tblPr>
        <w:tblW w:w="0" w:type="auto"/>
        <w:tblLook w:val="0400" w:firstRow="0" w:lastRow="0" w:firstColumn="0" w:lastColumn="0" w:noHBand="0" w:noVBand="1"/>
      </w:tblPr>
      <w:tblGrid>
        <w:gridCol w:w="2119"/>
        <w:gridCol w:w="1982"/>
        <w:gridCol w:w="2051"/>
        <w:gridCol w:w="2009"/>
        <w:gridCol w:w="2027"/>
      </w:tblGrid>
      <w:tr w:rsidR="00A056D2" w:rsidRPr="00D56579" w14:paraId="7AC1E70B" w14:textId="77777777" w:rsidTr="00E242CA">
        <w:trPr>
          <w:trHeight w:val="381"/>
        </w:trPr>
        <w:tc>
          <w:tcPr>
            <w:tcW w:w="0" w:type="auto"/>
            <w:tcBorders>
              <w:top w:val="single" w:sz="8" w:space="0" w:color="000000"/>
              <w:left w:val="nil"/>
              <w:bottom w:val="single" w:sz="8" w:space="0" w:color="000000"/>
              <w:right w:val="nil"/>
            </w:tcBorders>
            <w:shd w:val="clear" w:color="auto" w:fill="auto"/>
            <w:vAlign w:val="center"/>
          </w:tcPr>
          <w:p w14:paraId="4CFDE783" w14:textId="77777777" w:rsidR="00A056D2" w:rsidRPr="00D56579" w:rsidRDefault="00A056D2"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Año</w:t>
            </w:r>
          </w:p>
        </w:tc>
        <w:tc>
          <w:tcPr>
            <w:tcW w:w="0" w:type="auto"/>
            <w:tcBorders>
              <w:top w:val="single" w:sz="8" w:space="0" w:color="000000"/>
              <w:left w:val="nil"/>
              <w:bottom w:val="single" w:sz="8" w:space="0" w:color="000000"/>
              <w:right w:val="nil"/>
            </w:tcBorders>
            <w:shd w:val="clear" w:color="auto" w:fill="auto"/>
            <w:vAlign w:val="center"/>
          </w:tcPr>
          <w:p w14:paraId="43A75F03" w14:textId="77777777" w:rsidR="00A056D2" w:rsidRPr="00D56579" w:rsidRDefault="00A056D2"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1er trimestre de 2024</w:t>
            </w:r>
          </w:p>
        </w:tc>
        <w:tc>
          <w:tcPr>
            <w:tcW w:w="0" w:type="auto"/>
            <w:tcBorders>
              <w:top w:val="single" w:sz="8" w:space="0" w:color="000000"/>
              <w:left w:val="nil"/>
              <w:bottom w:val="single" w:sz="8" w:space="0" w:color="000000"/>
              <w:right w:val="nil"/>
            </w:tcBorders>
            <w:shd w:val="clear" w:color="auto" w:fill="auto"/>
            <w:vAlign w:val="center"/>
          </w:tcPr>
          <w:p w14:paraId="06F4C871" w14:textId="77777777" w:rsidR="00A056D2" w:rsidRPr="00D56579" w:rsidRDefault="00A056D2"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2do trimestre de 2024</w:t>
            </w:r>
          </w:p>
        </w:tc>
        <w:tc>
          <w:tcPr>
            <w:tcW w:w="0" w:type="auto"/>
            <w:tcBorders>
              <w:top w:val="single" w:sz="8" w:space="0" w:color="000000"/>
              <w:left w:val="nil"/>
              <w:bottom w:val="single" w:sz="8" w:space="0" w:color="000000"/>
              <w:right w:val="nil"/>
            </w:tcBorders>
            <w:vAlign w:val="center"/>
          </w:tcPr>
          <w:p w14:paraId="77BA3C10" w14:textId="77777777" w:rsidR="00A056D2" w:rsidRPr="00D56579" w:rsidRDefault="00A056D2"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3er trimestre de 2024</w:t>
            </w:r>
          </w:p>
        </w:tc>
        <w:tc>
          <w:tcPr>
            <w:tcW w:w="0" w:type="auto"/>
            <w:tcBorders>
              <w:top w:val="single" w:sz="8" w:space="0" w:color="000000"/>
              <w:left w:val="nil"/>
              <w:bottom w:val="single" w:sz="8" w:space="0" w:color="000000"/>
              <w:right w:val="nil"/>
            </w:tcBorders>
          </w:tcPr>
          <w:p w14:paraId="3E9F27AD" w14:textId="77777777" w:rsidR="00A056D2" w:rsidRPr="00D56579" w:rsidRDefault="00A056D2"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4to trimestre de 2024</w:t>
            </w:r>
          </w:p>
        </w:tc>
      </w:tr>
      <w:tr w:rsidR="00A056D2" w:rsidRPr="00D56579" w14:paraId="39A2C698" w14:textId="77777777" w:rsidTr="00E242CA">
        <w:trPr>
          <w:trHeight w:val="373"/>
        </w:trPr>
        <w:tc>
          <w:tcPr>
            <w:tcW w:w="0" w:type="auto"/>
            <w:tcBorders>
              <w:top w:val="nil"/>
              <w:left w:val="nil"/>
              <w:bottom w:val="single" w:sz="8" w:space="0" w:color="000000"/>
              <w:right w:val="nil"/>
            </w:tcBorders>
            <w:shd w:val="clear" w:color="auto" w:fill="auto"/>
            <w:vAlign w:val="center"/>
          </w:tcPr>
          <w:p w14:paraId="7BC990F8" w14:textId="77777777" w:rsidR="00A056D2" w:rsidRPr="00D56579" w:rsidRDefault="00A056D2"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Tasa en por ciento anual</w:t>
            </w:r>
          </w:p>
        </w:tc>
        <w:tc>
          <w:tcPr>
            <w:tcW w:w="0" w:type="auto"/>
            <w:tcBorders>
              <w:top w:val="nil"/>
              <w:left w:val="nil"/>
              <w:bottom w:val="single" w:sz="8" w:space="0" w:color="000000"/>
              <w:right w:val="nil"/>
            </w:tcBorders>
            <w:shd w:val="clear" w:color="auto" w:fill="auto"/>
            <w:vAlign w:val="center"/>
          </w:tcPr>
          <w:p w14:paraId="7ECB8395" w14:textId="77777777" w:rsidR="00A056D2" w:rsidRPr="00D56579" w:rsidRDefault="00A056D2"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11.48%</w:t>
            </w:r>
          </w:p>
        </w:tc>
        <w:tc>
          <w:tcPr>
            <w:tcW w:w="0" w:type="auto"/>
            <w:tcBorders>
              <w:top w:val="nil"/>
              <w:left w:val="nil"/>
              <w:bottom w:val="single" w:sz="8" w:space="0" w:color="000000"/>
              <w:right w:val="nil"/>
            </w:tcBorders>
            <w:shd w:val="clear" w:color="auto" w:fill="auto"/>
            <w:vAlign w:val="center"/>
          </w:tcPr>
          <w:p w14:paraId="6083F751" w14:textId="77777777" w:rsidR="00A056D2" w:rsidRPr="00D56579" w:rsidRDefault="00A056D2"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11.24%</w:t>
            </w:r>
          </w:p>
        </w:tc>
        <w:tc>
          <w:tcPr>
            <w:tcW w:w="0" w:type="auto"/>
            <w:tcBorders>
              <w:top w:val="nil"/>
              <w:left w:val="nil"/>
              <w:bottom w:val="single" w:sz="8" w:space="0" w:color="000000"/>
              <w:right w:val="nil"/>
            </w:tcBorders>
            <w:vAlign w:val="center"/>
          </w:tcPr>
          <w:p w14:paraId="41B3D8EF" w14:textId="77777777" w:rsidR="00A056D2" w:rsidRPr="00D56579" w:rsidRDefault="00A056D2"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11.09%</w:t>
            </w:r>
          </w:p>
        </w:tc>
        <w:tc>
          <w:tcPr>
            <w:tcW w:w="0" w:type="auto"/>
            <w:tcBorders>
              <w:top w:val="nil"/>
              <w:left w:val="nil"/>
              <w:bottom w:val="single" w:sz="8" w:space="0" w:color="000000"/>
              <w:right w:val="nil"/>
            </w:tcBorders>
            <w:vAlign w:val="center"/>
          </w:tcPr>
          <w:p w14:paraId="2B9621FE" w14:textId="77777777" w:rsidR="00A056D2" w:rsidRPr="00D56579" w:rsidRDefault="00A056D2"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10.57 %</w:t>
            </w:r>
          </w:p>
        </w:tc>
      </w:tr>
    </w:tbl>
    <w:p w14:paraId="34A98D56" w14:textId="25FDFBC9" w:rsidR="00A056D2" w:rsidRPr="00D56579" w:rsidRDefault="00A056D2" w:rsidP="00D56579">
      <w:pPr>
        <w:pBdr>
          <w:top w:val="nil"/>
          <w:left w:val="nil"/>
          <w:bottom w:val="nil"/>
          <w:right w:val="nil"/>
          <w:between w:val="nil"/>
        </w:pBdr>
        <w:spacing w:after="200"/>
        <w:ind w:hanging="2"/>
        <w:rPr>
          <w:rFonts w:ascii="Montserrat" w:eastAsia="Arial" w:hAnsi="Montserrat" w:cs="Arial"/>
          <w:i/>
          <w:iCs/>
          <w:color w:val="000000"/>
          <w:position w:val="-1"/>
          <w:sz w:val="12"/>
          <w:szCs w:val="12"/>
          <w:lang w:val="es-419"/>
        </w:rPr>
      </w:pPr>
      <w:r w:rsidRPr="00D56579">
        <w:rPr>
          <w:rFonts w:ascii="Montserrat" w:eastAsia="Arial" w:hAnsi="Montserrat" w:cs="Arial"/>
          <w:i/>
          <w:iCs/>
          <w:color w:val="000000"/>
          <w:position w:val="-1"/>
          <w:sz w:val="12"/>
          <w:szCs w:val="12"/>
          <w:lang w:val="es-419"/>
        </w:rPr>
        <w:t xml:space="preserve">Fuente: Elaboración de la Subsecretaría de Análisis Económico y Finanzas Públicas de la Secretaría de  Finanzas y Planeación con información del Banco de México, BANXICO 2025. </w:t>
      </w:r>
    </w:p>
    <w:p w14:paraId="17082724" w14:textId="6A08C4DB" w:rsidR="00130F42" w:rsidRPr="00D56579" w:rsidRDefault="00130F42" w:rsidP="00D56579">
      <w:pPr>
        <w:keepNext/>
        <w:keepLines/>
        <w:jc w:val="both"/>
        <w:rPr>
          <w:rFonts w:ascii="Montserrat Medium" w:eastAsia="Montserrat Medium" w:hAnsi="Montserrat Medium" w:cs="Montserrat Medium"/>
          <w:b/>
          <w:i/>
          <w:color w:val="595959"/>
          <w:sz w:val="22"/>
          <w:szCs w:val="20"/>
          <w:lang w:val="es-419"/>
        </w:rPr>
      </w:pPr>
      <w:r w:rsidRPr="00D56579">
        <w:rPr>
          <w:rFonts w:ascii="Montserrat Medium" w:eastAsia="Montserrat Medium" w:hAnsi="Montserrat Medium" w:cs="Montserrat Medium"/>
          <w:b/>
          <w:i/>
          <w:color w:val="595959"/>
          <w:sz w:val="22"/>
          <w:szCs w:val="20"/>
          <w:lang w:val="es-419"/>
        </w:rPr>
        <w:t xml:space="preserve">c) Tasa de inflación. </w:t>
      </w:r>
    </w:p>
    <w:p w14:paraId="6B90B48C" w14:textId="77777777" w:rsidR="00D43DD7" w:rsidRPr="00D56579" w:rsidRDefault="00D43DD7" w:rsidP="00D56579">
      <w:pPr>
        <w:keepNext/>
        <w:keepLines/>
        <w:jc w:val="both"/>
        <w:rPr>
          <w:rFonts w:ascii="Montserrat Medium" w:eastAsia="Montserrat Medium" w:hAnsi="Montserrat Medium" w:cs="Montserrat Medium"/>
          <w:b/>
          <w:i/>
          <w:color w:val="595959"/>
          <w:sz w:val="22"/>
          <w:szCs w:val="20"/>
          <w:lang w:val="es-419"/>
        </w:rPr>
      </w:pPr>
    </w:p>
    <w:p w14:paraId="4F38ED28" w14:textId="77777777" w:rsidR="00D43DD7" w:rsidRPr="00D56579" w:rsidRDefault="00D43DD7" w:rsidP="00D56579">
      <w:pPr>
        <w:spacing w:line="276" w:lineRule="auto"/>
        <w:ind w:hanging="2"/>
        <w:jc w:val="both"/>
        <w:rPr>
          <w:rFonts w:ascii="Montserrat Medium" w:eastAsia="Montserrat Medium" w:hAnsi="Montserrat Medium" w:cs="Montserrat Medium"/>
          <w:color w:val="595959"/>
          <w:sz w:val="20"/>
          <w:szCs w:val="20"/>
        </w:rPr>
      </w:pPr>
      <w:r w:rsidRPr="00D56579">
        <w:rPr>
          <w:rFonts w:ascii="Montserrat Medium" w:eastAsia="Montserrat Medium" w:hAnsi="Montserrat Medium" w:cs="Montserrat Medium"/>
          <w:color w:val="595959"/>
          <w:sz w:val="20"/>
          <w:szCs w:val="20"/>
        </w:rPr>
        <w:t xml:space="preserve">La inflación es una variable relevante porque deprecia el poder adquisitivo del Estado y si se encuentra por encima del rango objetivo entonces podría indicar un endurecimiento de la política monetaria a través de la tasa de interés. Derivado de la pandemia del COVID-19 y de las continuas inyecciones de liquidez del gobierno federal a través de los proyectos de infraestructura y los programas sociales, la inflación se ha ubicado por encima del objetivo de Banco de México de 3 %, con un rango de variación entre 2 y 4 %, aunque mostró signos de desaceleración a lo largo del año 2023 hasta el primer trimestre de 2024, en cambio el segundo trimestre mostró un leve incremento de la inflación. </w:t>
      </w:r>
    </w:p>
    <w:p w14:paraId="55EEF0FF" w14:textId="77777777" w:rsidR="00D43DD7" w:rsidRPr="00D56579" w:rsidRDefault="00D43DD7" w:rsidP="00D56579">
      <w:pPr>
        <w:spacing w:line="276" w:lineRule="auto"/>
        <w:ind w:hanging="2"/>
        <w:jc w:val="both"/>
        <w:rPr>
          <w:rFonts w:ascii="Montserrat Medium" w:eastAsia="Montserrat Medium" w:hAnsi="Montserrat Medium" w:cs="Montserrat Medium"/>
          <w:color w:val="595959"/>
          <w:sz w:val="20"/>
          <w:szCs w:val="20"/>
        </w:rPr>
      </w:pPr>
    </w:p>
    <w:p w14:paraId="4AA0474B" w14:textId="77777777" w:rsidR="00D43DD7" w:rsidRPr="00D56579" w:rsidRDefault="00D43DD7" w:rsidP="00D56579">
      <w:pPr>
        <w:spacing w:line="276" w:lineRule="auto"/>
        <w:ind w:hanging="2"/>
        <w:jc w:val="both"/>
        <w:rPr>
          <w:rFonts w:ascii="Montserrat Medium" w:eastAsia="Montserrat Medium" w:hAnsi="Montserrat Medium" w:cs="Montserrat Medium"/>
          <w:color w:val="595959"/>
          <w:sz w:val="20"/>
          <w:szCs w:val="20"/>
        </w:rPr>
      </w:pPr>
      <w:r w:rsidRPr="00D56579">
        <w:rPr>
          <w:rFonts w:ascii="Montserrat Medium" w:eastAsia="Montserrat Medium" w:hAnsi="Montserrat Medium" w:cs="Montserrat Medium"/>
          <w:color w:val="595959"/>
          <w:sz w:val="20"/>
          <w:szCs w:val="20"/>
        </w:rPr>
        <w:t xml:space="preserve">La inflación ha tenido un comportamiento alcista en el segundo semestre del año, cerrando en 4.7 % al término del ejercicio. </w:t>
      </w:r>
    </w:p>
    <w:p w14:paraId="01DBEE3A" w14:textId="77777777" w:rsidR="00D43DD7" w:rsidRPr="00D56579" w:rsidRDefault="00D43DD7" w:rsidP="00D56579">
      <w:pPr>
        <w:spacing w:line="276" w:lineRule="auto"/>
        <w:ind w:hanging="2"/>
        <w:jc w:val="both"/>
        <w:rPr>
          <w:rFonts w:ascii="Montserrat Medium" w:eastAsia="Montserrat Medium" w:hAnsi="Montserrat Medium" w:cs="Montserrat Medium"/>
          <w:color w:val="595959"/>
          <w:sz w:val="20"/>
          <w:szCs w:val="20"/>
        </w:rPr>
      </w:pPr>
    </w:p>
    <w:p w14:paraId="6D4EE2B6" w14:textId="77777777" w:rsidR="00D43DD7" w:rsidRPr="00D56579" w:rsidRDefault="00D43DD7" w:rsidP="00D56579">
      <w:pPr>
        <w:keepNext/>
        <w:pBdr>
          <w:top w:val="nil"/>
          <w:left w:val="nil"/>
          <w:bottom w:val="nil"/>
          <w:right w:val="nil"/>
          <w:between w:val="nil"/>
        </w:pBdr>
        <w:ind w:hanging="2"/>
        <w:jc w:val="center"/>
        <w:rPr>
          <w:rFonts w:ascii="Montserrat" w:eastAsia="Arial" w:hAnsi="Montserrat" w:cs="Arial"/>
          <w:i/>
          <w:iCs/>
          <w:color w:val="000000"/>
          <w:position w:val="-1"/>
          <w:sz w:val="12"/>
          <w:szCs w:val="12"/>
          <w:lang w:val="es-419"/>
        </w:rPr>
      </w:pPr>
      <w:r w:rsidRPr="00D56579">
        <w:rPr>
          <w:rFonts w:ascii="Montserrat" w:eastAsia="Arial" w:hAnsi="Montserrat" w:cs="Arial"/>
          <w:i/>
          <w:iCs/>
          <w:color w:val="000000"/>
          <w:position w:val="-1"/>
          <w:sz w:val="12"/>
          <w:szCs w:val="12"/>
          <w:lang w:val="es-419"/>
        </w:rPr>
        <w:lastRenderedPageBreak/>
        <w:t>Tabla 3. Tasa de inflación interanual en Quintana Roo, 2024</w:t>
      </w:r>
    </w:p>
    <w:p w14:paraId="707015BD" w14:textId="77777777" w:rsidR="00D43DD7" w:rsidRPr="00D56579" w:rsidRDefault="00D43DD7" w:rsidP="00D56579">
      <w:pPr>
        <w:keepNext/>
        <w:pBdr>
          <w:top w:val="nil"/>
          <w:left w:val="nil"/>
          <w:bottom w:val="nil"/>
          <w:right w:val="nil"/>
          <w:between w:val="nil"/>
        </w:pBdr>
        <w:ind w:hanging="2"/>
        <w:jc w:val="center"/>
        <w:rPr>
          <w:rFonts w:ascii="Montserrat" w:eastAsia="Arial" w:hAnsi="Montserrat" w:cs="Arial"/>
          <w:i/>
          <w:iCs/>
          <w:color w:val="000000"/>
          <w:position w:val="-1"/>
          <w:sz w:val="12"/>
          <w:szCs w:val="12"/>
          <w:lang w:val="es-419"/>
        </w:rPr>
      </w:pPr>
    </w:p>
    <w:tbl>
      <w:tblPr>
        <w:tblW w:w="9435" w:type="dxa"/>
        <w:jc w:val="center"/>
        <w:tblLayout w:type="fixed"/>
        <w:tblLook w:val="0400" w:firstRow="0" w:lastRow="0" w:firstColumn="0" w:lastColumn="0" w:noHBand="0" w:noVBand="1"/>
      </w:tblPr>
      <w:tblGrid>
        <w:gridCol w:w="1688"/>
        <w:gridCol w:w="1924"/>
        <w:gridCol w:w="1975"/>
        <w:gridCol w:w="1924"/>
        <w:gridCol w:w="1924"/>
      </w:tblGrid>
      <w:tr w:rsidR="00D43DD7" w:rsidRPr="00D56579" w14:paraId="5F8C3709" w14:textId="77777777" w:rsidTr="00E242CA">
        <w:trPr>
          <w:trHeight w:val="507"/>
          <w:jc w:val="center"/>
        </w:trPr>
        <w:tc>
          <w:tcPr>
            <w:tcW w:w="1688" w:type="dxa"/>
            <w:tcBorders>
              <w:top w:val="single" w:sz="8" w:space="0" w:color="000000"/>
              <w:left w:val="nil"/>
              <w:bottom w:val="single" w:sz="8" w:space="0" w:color="000000"/>
              <w:right w:val="nil"/>
            </w:tcBorders>
            <w:shd w:val="clear" w:color="auto" w:fill="auto"/>
            <w:vAlign w:val="center"/>
          </w:tcPr>
          <w:p w14:paraId="065C5071" w14:textId="77777777" w:rsidR="00D43DD7" w:rsidRPr="00D56579" w:rsidRDefault="00D43DD7"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Año</w:t>
            </w:r>
          </w:p>
        </w:tc>
        <w:tc>
          <w:tcPr>
            <w:tcW w:w="1924" w:type="dxa"/>
            <w:tcBorders>
              <w:top w:val="single" w:sz="8" w:space="0" w:color="000000"/>
              <w:left w:val="nil"/>
              <w:bottom w:val="single" w:sz="8" w:space="0" w:color="000000"/>
              <w:right w:val="nil"/>
            </w:tcBorders>
            <w:shd w:val="clear" w:color="auto" w:fill="auto"/>
            <w:vAlign w:val="center"/>
          </w:tcPr>
          <w:p w14:paraId="1E86ADE2" w14:textId="77777777" w:rsidR="00D43DD7" w:rsidRPr="00D56579" w:rsidRDefault="00D43DD7"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1er trimestre de 2024</w:t>
            </w:r>
          </w:p>
        </w:tc>
        <w:tc>
          <w:tcPr>
            <w:tcW w:w="1975" w:type="dxa"/>
            <w:tcBorders>
              <w:top w:val="single" w:sz="8" w:space="0" w:color="000000"/>
              <w:left w:val="nil"/>
              <w:bottom w:val="single" w:sz="8" w:space="0" w:color="000000"/>
              <w:right w:val="nil"/>
            </w:tcBorders>
            <w:shd w:val="clear" w:color="auto" w:fill="auto"/>
            <w:vAlign w:val="center"/>
          </w:tcPr>
          <w:p w14:paraId="2FC97EBC" w14:textId="77777777" w:rsidR="00D43DD7" w:rsidRPr="00D56579" w:rsidRDefault="00D43DD7"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2do trimestre de 2024</w:t>
            </w:r>
          </w:p>
        </w:tc>
        <w:tc>
          <w:tcPr>
            <w:tcW w:w="1924" w:type="dxa"/>
            <w:tcBorders>
              <w:top w:val="single" w:sz="8" w:space="0" w:color="000000"/>
              <w:left w:val="nil"/>
              <w:bottom w:val="single" w:sz="8" w:space="0" w:color="000000"/>
              <w:right w:val="nil"/>
            </w:tcBorders>
            <w:vAlign w:val="center"/>
          </w:tcPr>
          <w:p w14:paraId="600FBEA6" w14:textId="77777777" w:rsidR="00D43DD7" w:rsidRPr="00D56579" w:rsidRDefault="00D43DD7"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3er trimestre de 2024</w:t>
            </w:r>
          </w:p>
        </w:tc>
        <w:tc>
          <w:tcPr>
            <w:tcW w:w="1924" w:type="dxa"/>
            <w:tcBorders>
              <w:top w:val="single" w:sz="8" w:space="0" w:color="000000"/>
              <w:left w:val="nil"/>
              <w:bottom w:val="single" w:sz="8" w:space="0" w:color="000000"/>
              <w:right w:val="nil"/>
            </w:tcBorders>
          </w:tcPr>
          <w:p w14:paraId="5711C3AA" w14:textId="77777777" w:rsidR="00D43DD7" w:rsidRPr="00D56579" w:rsidRDefault="00D43DD7"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4to trimestre de 2024</w:t>
            </w:r>
          </w:p>
        </w:tc>
      </w:tr>
      <w:tr w:rsidR="00D43DD7" w:rsidRPr="00D56579" w14:paraId="40111AD4" w14:textId="77777777" w:rsidTr="00E242CA">
        <w:trPr>
          <w:trHeight w:val="484"/>
          <w:jc w:val="center"/>
        </w:trPr>
        <w:tc>
          <w:tcPr>
            <w:tcW w:w="1688" w:type="dxa"/>
            <w:tcBorders>
              <w:top w:val="nil"/>
              <w:left w:val="nil"/>
              <w:bottom w:val="single" w:sz="8" w:space="0" w:color="000000"/>
              <w:right w:val="nil"/>
            </w:tcBorders>
            <w:shd w:val="clear" w:color="auto" w:fill="auto"/>
            <w:vAlign w:val="center"/>
          </w:tcPr>
          <w:p w14:paraId="21282BCA" w14:textId="77777777" w:rsidR="00D43DD7" w:rsidRPr="00D56579" w:rsidRDefault="00D43DD7"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Inflación interanual</w:t>
            </w:r>
          </w:p>
        </w:tc>
        <w:tc>
          <w:tcPr>
            <w:tcW w:w="1924" w:type="dxa"/>
            <w:tcBorders>
              <w:top w:val="nil"/>
              <w:left w:val="nil"/>
              <w:bottom w:val="single" w:sz="8" w:space="0" w:color="000000"/>
              <w:right w:val="nil"/>
            </w:tcBorders>
            <w:shd w:val="clear" w:color="auto" w:fill="auto"/>
            <w:vAlign w:val="center"/>
          </w:tcPr>
          <w:p w14:paraId="1D249DDB" w14:textId="77777777" w:rsidR="00D43DD7" w:rsidRPr="00D56579" w:rsidRDefault="00D43DD7"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4.42%</w:t>
            </w:r>
          </w:p>
        </w:tc>
        <w:tc>
          <w:tcPr>
            <w:tcW w:w="1975" w:type="dxa"/>
            <w:tcBorders>
              <w:top w:val="nil"/>
              <w:left w:val="nil"/>
              <w:bottom w:val="single" w:sz="8" w:space="0" w:color="000000"/>
              <w:right w:val="nil"/>
            </w:tcBorders>
            <w:shd w:val="clear" w:color="auto" w:fill="auto"/>
            <w:vAlign w:val="center"/>
          </w:tcPr>
          <w:p w14:paraId="20C89A40" w14:textId="77777777" w:rsidR="00D43DD7" w:rsidRPr="00D56579" w:rsidRDefault="00D43DD7"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4.98%</w:t>
            </w:r>
          </w:p>
        </w:tc>
        <w:tc>
          <w:tcPr>
            <w:tcW w:w="1924" w:type="dxa"/>
            <w:tcBorders>
              <w:top w:val="nil"/>
              <w:left w:val="nil"/>
              <w:bottom w:val="single" w:sz="8" w:space="0" w:color="000000"/>
              <w:right w:val="nil"/>
            </w:tcBorders>
            <w:vAlign w:val="center"/>
          </w:tcPr>
          <w:p w14:paraId="4AD24BDC" w14:textId="77777777" w:rsidR="00D43DD7" w:rsidRPr="00D56579" w:rsidRDefault="00D43DD7"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4.58 %</w:t>
            </w:r>
          </w:p>
        </w:tc>
        <w:tc>
          <w:tcPr>
            <w:tcW w:w="1924" w:type="dxa"/>
            <w:tcBorders>
              <w:top w:val="nil"/>
              <w:left w:val="nil"/>
              <w:bottom w:val="single" w:sz="8" w:space="0" w:color="000000"/>
              <w:right w:val="nil"/>
            </w:tcBorders>
            <w:vAlign w:val="center"/>
          </w:tcPr>
          <w:p w14:paraId="00B5231F" w14:textId="77777777" w:rsidR="00D43DD7" w:rsidRPr="00D56579" w:rsidRDefault="00D43DD7"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4.70 %</w:t>
            </w:r>
          </w:p>
        </w:tc>
      </w:tr>
    </w:tbl>
    <w:p w14:paraId="0805D16F" w14:textId="6B3F0431" w:rsidR="00D43DD7" w:rsidRPr="00D56579" w:rsidRDefault="00D43DD7" w:rsidP="00D56579">
      <w:pPr>
        <w:keepNext/>
        <w:pBdr>
          <w:top w:val="nil"/>
          <w:left w:val="nil"/>
          <w:bottom w:val="nil"/>
          <w:right w:val="nil"/>
          <w:between w:val="nil"/>
        </w:pBdr>
        <w:ind w:hanging="2"/>
        <w:jc w:val="center"/>
        <w:rPr>
          <w:rFonts w:ascii="Montserrat" w:eastAsia="Arial" w:hAnsi="Montserrat" w:cs="Arial"/>
          <w:i/>
          <w:iCs/>
          <w:color w:val="000000"/>
          <w:position w:val="-1"/>
          <w:sz w:val="12"/>
          <w:szCs w:val="12"/>
          <w:lang w:val="es-419"/>
        </w:rPr>
      </w:pPr>
      <w:r w:rsidRPr="00D56579">
        <w:rPr>
          <w:rFonts w:ascii="Montserrat" w:eastAsia="Arial" w:hAnsi="Montserrat" w:cs="Arial"/>
          <w:i/>
          <w:iCs/>
          <w:color w:val="000000"/>
          <w:position w:val="-1"/>
          <w:sz w:val="12"/>
          <w:szCs w:val="12"/>
          <w:lang w:val="es-419"/>
        </w:rPr>
        <w:t>Fuente:  Elaboración de la subsecretaría de Análisis Económico y Finanzas Públicas de la Secretaría de Finanzas y Planeación con información del INEGI, 2025</w:t>
      </w:r>
    </w:p>
    <w:p w14:paraId="3D6DBF28" w14:textId="77777777" w:rsidR="00D43DD7" w:rsidRPr="00D56579" w:rsidRDefault="00D43DD7" w:rsidP="00D56579">
      <w:pPr>
        <w:keepNext/>
        <w:keepLines/>
        <w:ind w:hanging="2"/>
        <w:jc w:val="both"/>
        <w:rPr>
          <w:rFonts w:ascii="Montserrat Medium" w:eastAsia="Montserrat Medium" w:hAnsi="Montserrat Medium" w:cs="Montserrat Medium"/>
          <w:b/>
          <w:i/>
          <w:color w:val="595959"/>
          <w:sz w:val="22"/>
          <w:szCs w:val="20"/>
          <w:lang w:val="es-419"/>
        </w:rPr>
      </w:pPr>
    </w:p>
    <w:p w14:paraId="2CCFC338" w14:textId="77777777" w:rsidR="00130F42" w:rsidRPr="00D56579" w:rsidRDefault="00130F42" w:rsidP="00D56579">
      <w:pPr>
        <w:keepNext/>
        <w:keepLines/>
        <w:ind w:hanging="2"/>
        <w:jc w:val="both"/>
        <w:rPr>
          <w:rFonts w:ascii="Montserrat Medium" w:eastAsia="Montserrat Medium" w:hAnsi="Montserrat Medium" w:cs="Montserrat Medium"/>
          <w:b/>
          <w:i/>
          <w:color w:val="595959"/>
          <w:sz w:val="22"/>
          <w:szCs w:val="20"/>
          <w:lang w:val="es-419"/>
        </w:rPr>
      </w:pPr>
      <w:r w:rsidRPr="00D56579">
        <w:rPr>
          <w:rFonts w:ascii="Montserrat Medium" w:eastAsia="Montserrat Medium" w:hAnsi="Montserrat Medium" w:cs="Montserrat Medium"/>
          <w:b/>
          <w:i/>
          <w:color w:val="595959"/>
          <w:sz w:val="22"/>
          <w:szCs w:val="20"/>
          <w:lang w:val="es-419"/>
        </w:rPr>
        <w:t xml:space="preserve">d) Tasa de desempleo. </w:t>
      </w:r>
    </w:p>
    <w:p w14:paraId="3F913B70" w14:textId="77777777" w:rsidR="00D43DD7" w:rsidRPr="00D56579" w:rsidRDefault="00D43DD7" w:rsidP="00D56579">
      <w:pPr>
        <w:keepNext/>
        <w:keepLines/>
        <w:ind w:hanging="2"/>
        <w:jc w:val="both"/>
        <w:rPr>
          <w:rFonts w:ascii="Montserrat Medium" w:eastAsia="Montserrat Medium" w:hAnsi="Montserrat Medium" w:cs="Montserrat Medium"/>
          <w:color w:val="595959"/>
          <w:sz w:val="22"/>
          <w:szCs w:val="20"/>
          <w:lang w:val="es-419"/>
        </w:rPr>
      </w:pPr>
    </w:p>
    <w:p w14:paraId="0E2A2938" w14:textId="77777777" w:rsidR="00D43DD7" w:rsidRPr="00D56579" w:rsidRDefault="00D43DD7" w:rsidP="00D56579">
      <w:pPr>
        <w:spacing w:line="276" w:lineRule="auto"/>
        <w:ind w:hanging="2"/>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La tasa de desempleo es relevante por su efecto sobre el nivel de recaudación del Impuesto sobre Nómina (ISN), la tasa de desempleo incluye la evolución tanto del empleo formal como informal y el ISN abarca solo el sector formal, dado que el ISN se aplica sobre las erogaciones realizadas por concepto de remuneraciones al trabajo personal subordinados con relaciones contractuales. El ISN representa el rubro más importante por concepto de ingresos propios, por lo que reducciones en el nivel de empleo representaría una reducción en los ingresos del estado.</w:t>
      </w:r>
    </w:p>
    <w:p w14:paraId="027C05BD" w14:textId="77777777" w:rsidR="00D43DD7" w:rsidRPr="00D56579" w:rsidRDefault="00D43DD7" w:rsidP="00D56579">
      <w:pPr>
        <w:spacing w:line="276" w:lineRule="auto"/>
        <w:ind w:hanging="2"/>
        <w:jc w:val="both"/>
        <w:rPr>
          <w:rFonts w:ascii="Montserrat Medium" w:eastAsia="Times New Roman" w:hAnsi="Montserrat Medium" w:cs="Tahoma"/>
          <w:color w:val="595959"/>
          <w:sz w:val="22"/>
          <w:lang w:eastAsia="en-US"/>
        </w:rPr>
      </w:pPr>
    </w:p>
    <w:p w14:paraId="6AF4E692" w14:textId="77777777" w:rsidR="00D43DD7" w:rsidRPr="00D56579" w:rsidRDefault="00D43DD7" w:rsidP="00D56579">
      <w:pPr>
        <w:spacing w:line="276" w:lineRule="auto"/>
        <w:ind w:hanging="2"/>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 xml:space="preserve">Los datos del mercado laboral publicados durante el cuarto trimestre del presente ejercicio fiscal (02-12-24) incluyen hasta el tercer trimestre de 2024, en donde la tasa de desempleo se ubicó en 2.59 %, una cifra inferior al segundo trimestre de 2024 que fue 2.63 %, pero mayor que el 2.18 % observado en el primer trimestre 2024. Este aumento del desempleo puede tener un impacto negativo directo sobre el nivel de recaudación del ISN. Al cierre de la elaboración de este documento, no se ha publicado información sobre la tasa de desempleo del cuarto trimestre de 2024. </w:t>
      </w:r>
    </w:p>
    <w:p w14:paraId="503E50BF" w14:textId="77777777" w:rsidR="00D43DD7" w:rsidRPr="00D56579" w:rsidRDefault="00D43DD7" w:rsidP="00D56579">
      <w:pPr>
        <w:spacing w:line="276" w:lineRule="auto"/>
        <w:ind w:hanging="2"/>
        <w:jc w:val="both"/>
        <w:rPr>
          <w:rFonts w:ascii="Montserrat Medium" w:eastAsia="Montserrat Medium" w:hAnsi="Montserrat Medium" w:cs="Montserrat Medium"/>
          <w:color w:val="595959"/>
          <w:sz w:val="20"/>
          <w:szCs w:val="20"/>
        </w:rPr>
      </w:pPr>
    </w:p>
    <w:p w14:paraId="01AC9AEA" w14:textId="77777777" w:rsidR="00D43DD7" w:rsidRPr="00D56579" w:rsidRDefault="00D43DD7" w:rsidP="00D56579">
      <w:pPr>
        <w:keepNext/>
        <w:pBdr>
          <w:top w:val="nil"/>
          <w:left w:val="nil"/>
          <w:bottom w:val="nil"/>
          <w:right w:val="nil"/>
          <w:between w:val="nil"/>
        </w:pBdr>
        <w:ind w:hanging="2"/>
        <w:jc w:val="center"/>
        <w:rPr>
          <w:rFonts w:ascii="Montserrat" w:eastAsia="Arial" w:hAnsi="Montserrat" w:cs="Arial"/>
          <w:i/>
          <w:iCs/>
          <w:color w:val="000000"/>
          <w:position w:val="-1"/>
          <w:sz w:val="12"/>
          <w:szCs w:val="12"/>
          <w:lang w:val="es-419"/>
        </w:rPr>
      </w:pPr>
      <w:r w:rsidRPr="00D56579">
        <w:rPr>
          <w:rFonts w:ascii="Montserrat" w:eastAsia="Arial" w:hAnsi="Montserrat" w:cs="Arial"/>
          <w:i/>
          <w:iCs/>
          <w:color w:val="000000"/>
          <w:position w:val="-1"/>
          <w:sz w:val="12"/>
          <w:szCs w:val="12"/>
          <w:lang w:val="es-419"/>
        </w:rPr>
        <w:t>Tabla 4. Tasa de desempleo en Quintana Roo, 2024</w:t>
      </w:r>
    </w:p>
    <w:p w14:paraId="681B0A89" w14:textId="77777777" w:rsidR="00D43DD7" w:rsidRPr="00D56579" w:rsidRDefault="00D43DD7" w:rsidP="00D56579">
      <w:pPr>
        <w:keepNext/>
        <w:pBdr>
          <w:top w:val="nil"/>
          <w:left w:val="nil"/>
          <w:bottom w:val="nil"/>
          <w:right w:val="nil"/>
          <w:between w:val="nil"/>
        </w:pBdr>
        <w:ind w:hanging="2"/>
        <w:jc w:val="center"/>
        <w:rPr>
          <w:rFonts w:ascii="Montserrat" w:eastAsia="Arial" w:hAnsi="Montserrat" w:cs="Arial"/>
          <w:i/>
          <w:iCs/>
          <w:color w:val="000000"/>
          <w:position w:val="-1"/>
          <w:sz w:val="12"/>
          <w:szCs w:val="12"/>
          <w:lang w:val="es-419"/>
        </w:rPr>
      </w:pPr>
    </w:p>
    <w:tbl>
      <w:tblPr>
        <w:tblW w:w="9575" w:type="dxa"/>
        <w:jc w:val="center"/>
        <w:tblLayout w:type="fixed"/>
        <w:tblLook w:val="0400" w:firstRow="0" w:lastRow="0" w:firstColumn="0" w:lastColumn="0" w:noHBand="0" w:noVBand="1"/>
      </w:tblPr>
      <w:tblGrid>
        <w:gridCol w:w="1631"/>
        <w:gridCol w:w="2743"/>
        <w:gridCol w:w="2743"/>
        <w:gridCol w:w="2458"/>
      </w:tblGrid>
      <w:tr w:rsidR="00D43DD7" w:rsidRPr="00D56579" w14:paraId="1B00420E" w14:textId="77777777" w:rsidTr="00E242CA">
        <w:trPr>
          <w:trHeight w:val="315"/>
          <w:jc w:val="center"/>
        </w:trPr>
        <w:tc>
          <w:tcPr>
            <w:tcW w:w="1631" w:type="dxa"/>
            <w:tcBorders>
              <w:top w:val="single" w:sz="8" w:space="0" w:color="000000"/>
              <w:left w:val="nil"/>
              <w:bottom w:val="single" w:sz="8" w:space="0" w:color="000000"/>
              <w:right w:val="nil"/>
            </w:tcBorders>
            <w:shd w:val="clear" w:color="auto" w:fill="auto"/>
            <w:vAlign w:val="center"/>
          </w:tcPr>
          <w:p w14:paraId="55BFA938" w14:textId="77777777" w:rsidR="00D43DD7" w:rsidRPr="00D56579" w:rsidRDefault="00D43DD7"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Año</w:t>
            </w:r>
          </w:p>
        </w:tc>
        <w:tc>
          <w:tcPr>
            <w:tcW w:w="2743" w:type="dxa"/>
            <w:tcBorders>
              <w:top w:val="single" w:sz="8" w:space="0" w:color="000000"/>
              <w:left w:val="nil"/>
              <w:bottom w:val="single" w:sz="8" w:space="0" w:color="000000"/>
              <w:right w:val="nil"/>
            </w:tcBorders>
            <w:shd w:val="clear" w:color="auto" w:fill="auto"/>
            <w:vAlign w:val="center"/>
          </w:tcPr>
          <w:p w14:paraId="34CBBB9D" w14:textId="77777777" w:rsidR="00D43DD7" w:rsidRPr="00D56579" w:rsidRDefault="00D43DD7"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1er trimestre de 2024</w:t>
            </w:r>
          </w:p>
        </w:tc>
        <w:tc>
          <w:tcPr>
            <w:tcW w:w="2743" w:type="dxa"/>
            <w:tcBorders>
              <w:top w:val="single" w:sz="8" w:space="0" w:color="000000"/>
              <w:left w:val="nil"/>
              <w:bottom w:val="single" w:sz="8" w:space="0" w:color="000000"/>
              <w:right w:val="nil"/>
            </w:tcBorders>
            <w:shd w:val="clear" w:color="auto" w:fill="auto"/>
            <w:vAlign w:val="center"/>
          </w:tcPr>
          <w:p w14:paraId="06E94098" w14:textId="77777777" w:rsidR="00D43DD7" w:rsidRPr="00D56579" w:rsidRDefault="00D43DD7"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2do trimestre de 2024</w:t>
            </w:r>
          </w:p>
        </w:tc>
        <w:tc>
          <w:tcPr>
            <w:tcW w:w="2458" w:type="dxa"/>
            <w:tcBorders>
              <w:top w:val="single" w:sz="8" w:space="0" w:color="000000"/>
              <w:left w:val="nil"/>
              <w:bottom w:val="single" w:sz="8" w:space="0" w:color="000000"/>
              <w:right w:val="nil"/>
            </w:tcBorders>
            <w:vAlign w:val="center"/>
          </w:tcPr>
          <w:p w14:paraId="3D5FB06E" w14:textId="77777777" w:rsidR="00D43DD7" w:rsidRPr="00D56579" w:rsidRDefault="00D43DD7" w:rsidP="00D56579">
            <w:pPr>
              <w:ind w:hanging="2"/>
              <w:jc w:val="center"/>
              <w:rPr>
                <w:rFonts w:ascii="Montserrat Medium" w:eastAsia="Montserrat Medium" w:hAnsi="Montserrat Medium" w:cs="Montserrat Medium"/>
                <w:b/>
                <w:color w:val="000000"/>
                <w:sz w:val="20"/>
                <w:szCs w:val="20"/>
              </w:rPr>
            </w:pPr>
            <w:r w:rsidRPr="00D56579">
              <w:rPr>
                <w:rFonts w:ascii="Montserrat Medium" w:eastAsia="Montserrat Medium" w:hAnsi="Montserrat Medium" w:cs="Montserrat Medium"/>
                <w:b/>
                <w:color w:val="000000"/>
                <w:sz w:val="20"/>
                <w:szCs w:val="20"/>
              </w:rPr>
              <w:t>3er trimestre de 2024</w:t>
            </w:r>
          </w:p>
        </w:tc>
      </w:tr>
      <w:tr w:rsidR="00D43DD7" w:rsidRPr="00D56579" w14:paraId="5882785B" w14:textId="77777777" w:rsidTr="00E242CA">
        <w:trPr>
          <w:trHeight w:val="315"/>
          <w:jc w:val="center"/>
        </w:trPr>
        <w:tc>
          <w:tcPr>
            <w:tcW w:w="1631" w:type="dxa"/>
            <w:tcBorders>
              <w:top w:val="nil"/>
              <w:left w:val="nil"/>
              <w:bottom w:val="single" w:sz="8" w:space="0" w:color="000000"/>
              <w:right w:val="nil"/>
            </w:tcBorders>
            <w:shd w:val="clear" w:color="auto" w:fill="auto"/>
            <w:vAlign w:val="center"/>
          </w:tcPr>
          <w:p w14:paraId="73F2E19C" w14:textId="77777777" w:rsidR="00D43DD7" w:rsidRPr="00D56579" w:rsidRDefault="00D43DD7"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Desempleo</w:t>
            </w:r>
          </w:p>
        </w:tc>
        <w:tc>
          <w:tcPr>
            <w:tcW w:w="2743" w:type="dxa"/>
            <w:tcBorders>
              <w:top w:val="nil"/>
              <w:left w:val="nil"/>
              <w:bottom w:val="single" w:sz="8" w:space="0" w:color="000000"/>
              <w:right w:val="nil"/>
            </w:tcBorders>
            <w:shd w:val="clear" w:color="auto" w:fill="auto"/>
            <w:vAlign w:val="center"/>
          </w:tcPr>
          <w:p w14:paraId="47C6054C" w14:textId="77777777" w:rsidR="00D43DD7" w:rsidRPr="00D56579" w:rsidRDefault="00D43DD7"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2.18%</w:t>
            </w:r>
          </w:p>
        </w:tc>
        <w:tc>
          <w:tcPr>
            <w:tcW w:w="2743" w:type="dxa"/>
            <w:tcBorders>
              <w:top w:val="nil"/>
              <w:left w:val="nil"/>
              <w:bottom w:val="single" w:sz="8" w:space="0" w:color="000000"/>
              <w:right w:val="nil"/>
            </w:tcBorders>
            <w:shd w:val="clear" w:color="auto" w:fill="auto"/>
            <w:vAlign w:val="center"/>
          </w:tcPr>
          <w:p w14:paraId="12C6168B" w14:textId="77777777" w:rsidR="00D43DD7" w:rsidRPr="00D56579" w:rsidRDefault="00D43DD7"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2.63%</w:t>
            </w:r>
          </w:p>
        </w:tc>
        <w:tc>
          <w:tcPr>
            <w:tcW w:w="2458" w:type="dxa"/>
            <w:tcBorders>
              <w:top w:val="nil"/>
              <w:left w:val="nil"/>
              <w:bottom w:val="single" w:sz="8" w:space="0" w:color="000000"/>
              <w:right w:val="nil"/>
            </w:tcBorders>
            <w:vAlign w:val="center"/>
          </w:tcPr>
          <w:p w14:paraId="545B957B" w14:textId="77777777" w:rsidR="00D43DD7" w:rsidRPr="00D56579" w:rsidRDefault="00D43DD7" w:rsidP="00D56579">
            <w:pPr>
              <w:ind w:hanging="2"/>
              <w:jc w:val="center"/>
              <w:rPr>
                <w:rFonts w:ascii="Montserrat Medium" w:eastAsia="Montserrat Medium" w:hAnsi="Montserrat Medium" w:cs="Montserrat Medium"/>
                <w:color w:val="000000"/>
                <w:sz w:val="20"/>
                <w:szCs w:val="20"/>
              </w:rPr>
            </w:pPr>
            <w:r w:rsidRPr="00D56579">
              <w:rPr>
                <w:rFonts w:ascii="Montserrat Medium" w:eastAsia="Montserrat Medium" w:hAnsi="Montserrat Medium" w:cs="Montserrat Medium"/>
                <w:color w:val="000000"/>
                <w:sz w:val="20"/>
                <w:szCs w:val="20"/>
              </w:rPr>
              <w:t>2.59%</w:t>
            </w:r>
          </w:p>
        </w:tc>
      </w:tr>
    </w:tbl>
    <w:p w14:paraId="205031BF" w14:textId="77777777" w:rsidR="00D43DD7" w:rsidRPr="00D56579" w:rsidRDefault="00D43DD7" w:rsidP="00D56579">
      <w:pPr>
        <w:keepNext/>
        <w:pBdr>
          <w:top w:val="nil"/>
          <w:left w:val="nil"/>
          <w:bottom w:val="nil"/>
          <w:right w:val="nil"/>
          <w:between w:val="nil"/>
        </w:pBdr>
        <w:ind w:hanging="2"/>
        <w:jc w:val="center"/>
        <w:rPr>
          <w:rFonts w:ascii="Montserrat" w:eastAsia="Arial" w:hAnsi="Montserrat" w:cs="Arial"/>
          <w:i/>
          <w:iCs/>
          <w:color w:val="000000"/>
          <w:position w:val="-1"/>
          <w:sz w:val="12"/>
          <w:szCs w:val="12"/>
          <w:lang w:val="es-419"/>
        </w:rPr>
      </w:pPr>
      <w:r w:rsidRPr="00D56579">
        <w:rPr>
          <w:rFonts w:ascii="Montserrat" w:eastAsia="Arial" w:hAnsi="Montserrat" w:cs="Arial"/>
          <w:i/>
          <w:iCs/>
          <w:color w:val="000000"/>
          <w:position w:val="-1"/>
          <w:sz w:val="12"/>
          <w:szCs w:val="12"/>
          <w:lang w:val="es-419"/>
        </w:rPr>
        <w:t>Fuente: Elaboración de la subsecretaría de Análisis Económico y Finanzas Públicas de la Secretaría de Finanzas y Planeación con información del INEGI, 2025.</w:t>
      </w:r>
    </w:p>
    <w:p w14:paraId="6DC91A41" w14:textId="77777777" w:rsidR="007E16A9" w:rsidRPr="00D56579" w:rsidRDefault="007E16A9" w:rsidP="00D56579">
      <w:pPr>
        <w:rPr>
          <w:rFonts w:ascii="Montserrat Medium" w:hAnsi="Montserrat Medium"/>
          <w:sz w:val="16"/>
          <w:szCs w:val="16"/>
          <w:lang w:val="es-MX" w:eastAsia="en-US"/>
        </w:rPr>
      </w:pPr>
    </w:p>
    <w:p w14:paraId="57011C68" w14:textId="2F50361C" w:rsidR="008257FE" w:rsidRPr="00D56579" w:rsidRDefault="003F0DC7" w:rsidP="00D56579">
      <w:pPr>
        <w:keepNext/>
        <w:keepLines/>
        <w:ind w:left="1296" w:hanging="1296"/>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3.</w:t>
      </w:r>
      <w:r w:rsidR="008257FE" w:rsidRPr="00D56579">
        <w:rPr>
          <w:rFonts w:ascii="Montserrat Medium" w:eastAsia="Times New Roman" w:hAnsi="Montserrat Medium" w:cs="Arial"/>
          <w:b/>
          <w:i/>
          <w:iCs/>
          <w:color w:val="595959"/>
          <w:sz w:val="22"/>
        </w:rPr>
        <w:t xml:space="preserve"> Organización y Objeto Social</w:t>
      </w:r>
    </w:p>
    <w:p w14:paraId="40AFB219" w14:textId="77777777" w:rsidR="00811C5E" w:rsidRPr="00D56579" w:rsidRDefault="00811C5E" w:rsidP="00D56579">
      <w:pPr>
        <w:keepNext/>
        <w:keepLines/>
        <w:ind w:left="1296" w:hanging="1296"/>
        <w:jc w:val="both"/>
        <w:outlineLvl w:val="6"/>
        <w:rPr>
          <w:rFonts w:ascii="Montserrat Medium" w:eastAsia="Times New Roman" w:hAnsi="Montserrat Medium" w:cs="Arial"/>
          <w:b/>
          <w:i/>
          <w:iCs/>
          <w:color w:val="595959"/>
          <w:sz w:val="22"/>
        </w:rPr>
      </w:pPr>
    </w:p>
    <w:p w14:paraId="36C2434A" w14:textId="77777777" w:rsidR="008257FE" w:rsidRPr="00D56579" w:rsidRDefault="003F0DC7" w:rsidP="00D56579">
      <w:pPr>
        <w:keepNext/>
        <w:keepLines/>
        <w:ind w:left="1296" w:hanging="1296"/>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a)</w:t>
      </w:r>
      <w:r w:rsidR="008257FE" w:rsidRPr="00D56579">
        <w:rPr>
          <w:rFonts w:ascii="Montserrat Medium" w:eastAsia="Times New Roman" w:hAnsi="Montserrat Medium" w:cs="Arial"/>
          <w:b/>
          <w:i/>
          <w:iCs/>
          <w:color w:val="595959"/>
          <w:sz w:val="22"/>
        </w:rPr>
        <w:t xml:space="preserve"> Objeto Social</w:t>
      </w:r>
    </w:p>
    <w:p w14:paraId="0E0B6342" w14:textId="77777777" w:rsidR="006008EB" w:rsidRPr="00D56579" w:rsidRDefault="006008EB" w:rsidP="00D56579">
      <w:pPr>
        <w:jc w:val="both"/>
        <w:rPr>
          <w:rFonts w:ascii="Montserrat Medium" w:eastAsia="Times New Roman" w:hAnsi="Montserrat Medium" w:cs="Tahoma"/>
          <w:color w:val="595959"/>
          <w:sz w:val="22"/>
          <w:lang w:eastAsia="en-US"/>
        </w:rPr>
      </w:pPr>
    </w:p>
    <w:p w14:paraId="686F8AC1" w14:textId="77777777" w:rsidR="008257FE" w:rsidRPr="00D56579" w:rsidRDefault="008257FE"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El ejercicio del Poder Ejecutivo corresponde al Gobernador del Estado quien tendrá las facultades y obligaciones que le señalen: la Constitución Política de los Estados Unidos Mexicanos, la Constitución Política del Estado Libre y Soberano de Quintana Roo, la Ley Orgánica de la Administración Pública del Estado de Quintana Roo y las demás leyes, reglamentos y disposiciones jurídicas vigentes en el Estado.</w:t>
      </w:r>
    </w:p>
    <w:p w14:paraId="38E9EB76" w14:textId="77777777" w:rsidR="00BE5091" w:rsidRPr="00D56579" w:rsidRDefault="00BE5091" w:rsidP="00D56579">
      <w:pPr>
        <w:jc w:val="both"/>
        <w:rPr>
          <w:rFonts w:ascii="Montserrat Medium" w:eastAsia="Times New Roman" w:hAnsi="Montserrat Medium" w:cs="Tahoma"/>
          <w:color w:val="595959"/>
          <w:sz w:val="22"/>
          <w:lang w:eastAsia="en-US"/>
        </w:rPr>
      </w:pPr>
    </w:p>
    <w:p w14:paraId="00FAE23E" w14:textId="77777777" w:rsidR="00BE5091" w:rsidRPr="00D56579" w:rsidRDefault="00BE5091" w:rsidP="00D56579">
      <w:pPr>
        <w:jc w:val="both"/>
        <w:rPr>
          <w:rFonts w:ascii="Montserrat Medium" w:eastAsia="Times New Roman" w:hAnsi="Montserrat Medium" w:cs="Tahoma"/>
          <w:color w:val="595959"/>
          <w:sz w:val="22"/>
          <w:lang w:eastAsia="en-US"/>
        </w:rPr>
      </w:pPr>
    </w:p>
    <w:p w14:paraId="1E4C98DF" w14:textId="77777777" w:rsidR="00811C5E" w:rsidRPr="00D56579" w:rsidRDefault="00811C5E" w:rsidP="00D56579">
      <w:pPr>
        <w:jc w:val="both"/>
        <w:rPr>
          <w:rFonts w:ascii="Montserrat Medium" w:eastAsia="Times New Roman" w:hAnsi="Montserrat Medium" w:cs="Arial"/>
          <w:b/>
          <w:i/>
          <w:iCs/>
          <w:color w:val="595959"/>
          <w:sz w:val="22"/>
        </w:rPr>
      </w:pPr>
    </w:p>
    <w:p w14:paraId="7F611BA6" w14:textId="2AAD98CD" w:rsidR="008257FE" w:rsidRPr="00D56579" w:rsidRDefault="003F0DC7" w:rsidP="00D56579">
      <w:pPr>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lastRenderedPageBreak/>
        <w:t>b)</w:t>
      </w:r>
      <w:r w:rsidR="008257FE" w:rsidRPr="00D56579">
        <w:rPr>
          <w:rFonts w:ascii="Montserrat Medium" w:eastAsia="Times New Roman" w:hAnsi="Montserrat Medium" w:cs="Arial"/>
          <w:b/>
          <w:i/>
          <w:iCs/>
          <w:color w:val="595959"/>
          <w:sz w:val="22"/>
        </w:rPr>
        <w:t xml:space="preserve"> Principal actividad</w:t>
      </w:r>
    </w:p>
    <w:p w14:paraId="4E076DC8" w14:textId="77777777" w:rsidR="006008EB" w:rsidRPr="00D56579" w:rsidRDefault="006008EB" w:rsidP="00D56579">
      <w:pPr>
        <w:jc w:val="both"/>
        <w:rPr>
          <w:rFonts w:ascii="Montserrat Medium" w:eastAsia="Times New Roman" w:hAnsi="Montserrat Medium" w:cs="Tahoma"/>
          <w:color w:val="595959"/>
          <w:sz w:val="22"/>
          <w:lang w:eastAsia="en-US"/>
        </w:rPr>
      </w:pPr>
    </w:p>
    <w:p w14:paraId="6ECEB14D" w14:textId="77777777" w:rsidR="008257FE" w:rsidRPr="00D56579" w:rsidRDefault="008257FE"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Las que se derivan del ejercicio de las facultades y obligaciones del Poder Ejecutivo del Estado de Quintana Roo.</w:t>
      </w:r>
    </w:p>
    <w:p w14:paraId="0A74C678" w14:textId="77777777" w:rsidR="008257FE" w:rsidRPr="00D56579" w:rsidRDefault="008257FE" w:rsidP="00D56579">
      <w:pPr>
        <w:jc w:val="both"/>
        <w:rPr>
          <w:rFonts w:ascii="Montserrat Medium" w:eastAsia="Times New Roman" w:hAnsi="Montserrat Medium" w:cs="Arial"/>
          <w:b/>
          <w:i/>
          <w:iCs/>
          <w:color w:val="595959"/>
          <w:sz w:val="22"/>
        </w:rPr>
      </w:pPr>
    </w:p>
    <w:p w14:paraId="3CEEA7DC" w14:textId="77777777" w:rsidR="008257FE" w:rsidRPr="00D56579" w:rsidRDefault="003F0DC7" w:rsidP="00D56579">
      <w:pPr>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c)</w:t>
      </w:r>
      <w:r w:rsidR="008257FE" w:rsidRPr="00D56579">
        <w:rPr>
          <w:rFonts w:ascii="Montserrat Medium" w:eastAsia="Times New Roman" w:hAnsi="Montserrat Medium" w:cs="Arial"/>
          <w:b/>
          <w:i/>
          <w:iCs/>
          <w:color w:val="595959"/>
          <w:sz w:val="22"/>
        </w:rPr>
        <w:t xml:space="preserve"> Ejercicio Fiscal</w:t>
      </w:r>
    </w:p>
    <w:p w14:paraId="7F03C0C6" w14:textId="77777777" w:rsidR="006008EB" w:rsidRPr="00D56579" w:rsidRDefault="006008EB" w:rsidP="00D56579">
      <w:pPr>
        <w:jc w:val="both"/>
        <w:rPr>
          <w:rFonts w:ascii="Montserrat Medium" w:eastAsia="Times New Roman" w:hAnsi="Montserrat Medium" w:cs="Tahoma"/>
          <w:color w:val="595959"/>
          <w:sz w:val="22"/>
          <w:lang w:eastAsia="en-US"/>
        </w:rPr>
      </w:pPr>
    </w:p>
    <w:p w14:paraId="692DBA43" w14:textId="7BDAE82A" w:rsidR="00DB61F1"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Tahoma"/>
          <w:color w:val="595959"/>
          <w:sz w:val="22"/>
          <w:lang w:eastAsia="en-US"/>
        </w:rPr>
        <w:t>La información presentada en los estados financieros corresponde al período comprendido del 01 de enero a</w:t>
      </w:r>
      <w:r w:rsidR="00A4586C" w:rsidRPr="00D56579">
        <w:rPr>
          <w:rFonts w:ascii="Montserrat Medium" w:eastAsia="Times New Roman" w:hAnsi="Montserrat Medium" w:cs="Tahoma"/>
          <w:color w:val="595959"/>
          <w:sz w:val="22"/>
          <w:lang w:eastAsia="en-US"/>
        </w:rPr>
        <w:t>l 31 de diciembre</w:t>
      </w:r>
      <w:r w:rsidR="00802500" w:rsidRPr="00D56579">
        <w:rPr>
          <w:rFonts w:ascii="Montserrat Medium" w:eastAsia="Times New Roman" w:hAnsi="Montserrat Medium" w:cs="Tahoma"/>
          <w:color w:val="595959"/>
          <w:sz w:val="22"/>
          <w:lang w:eastAsia="en-US"/>
        </w:rPr>
        <w:t xml:space="preserve"> de 2024</w:t>
      </w:r>
      <w:r w:rsidR="00DB61F1" w:rsidRPr="00D56579">
        <w:rPr>
          <w:rFonts w:ascii="Montserrat Medium" w:eastAsia="Times New Roman" w:hAnsi="Montserrat Medium" w:cs="Tahoma"/>
          <w:color w:val="595959"/>
          <w:sz w:val="22"/>
          <w:lang w:eastAsia="en-US"/>
        </w:rPr>
        <w:t xml:space="preserve">, </w:t>
      </w:r>
      <w:r w:rsidR="00DB61F1" w:rsidRPr="00D56579">
        <w:rPr>
          <w:rFonts w:ascii="Montserrat Medium" w:eastAsia="Times New Roman" w:hAnsi="Montserrat Medium" w:cs="Arial"/>
          <w:color w:val="595959"/>
          <w:sz w:val="22"/>
          <w:lang w:eastAsia="en-US"/>
        </w:rPr>
        <w:t xml:space="preserve">se presenta </w:t>
      </w:r>
      <w:r w:rsidR="00EE3797" w:rsidRPr="00D56579">
        <w:rPr>
          <w:rFonts w:ascii="Montserrat Medium" w:eastAsia="Times New Roman" w:hAnsi="Montserrat Medium" w:cs="Arial"/>
          <w:color w:val="595959"/>
          <w:sz w:val="22"/>
          <w:lang w:eastAsia="en-US"/>
        </w:rPr>
        <w:t xml:space="preserve">en </w:t>
      </w:r>
      <w:r w:rsidR="00DB61F1" w:rsidRPr="00D56579">
        <w:rPr>
          <w:rFonts w:ascii="Montserrat Medium" w:eastAsia="Times New Roman" w:hAnsi="Montserrat Medium" w:cs="Arial"/>
          <w:color w:val="595959"/>
          <w:sz w:val="22"/>
          <w:lang w:eastAsia="en-US"/>
        </w:rPr>
        <w:t xml:space="preserve">pesos de la moneda nacional, excepto: a) cuando se indique MllDP, se refiere a que las cifras se presentan en millones de pesos y b) se mencione que se presentan en </w:t>
      </w:r>
      <w:r w:rsidR="007D25A3" w:rsidRPr="00D56579">
        <w:rPr>
          <w:rFonts w:ascii="Montserrat Medium" w:eastAsia="Times New Roman" w:hAnsi="Montserrat Medium" w:cs="Arial"/>
          <w:color w:val="595959"/>
          <w:sz w:val="22"/>
          <w:lang w:eastAsia="en-US"/>
        </w:rPr>
        <w:t xml:space="preserve"> miles de </w:t>
      </w:r>
      <w:r w:rsidR="00DB61F1" w:rsidRPr="00D56579">
        <w:rPr>
          <w:rFonts w:ascii="Montserrat Medium" w:eastAsia="Times New Roman" w:hAnsi="Montserrat Medium" w:cs="Arial"/>
          <w:color w:val="595959"/>
          <w:sz w:val="22"/>
          <w:lang w:eastAsia="en-US"/>
        </w:rPr>
        <w:t>pesos.</w:t>
      </w:r>
    </w:p>
    <w:p w14:paraId="1A4F7A27" w14:textId="77777777" w:rsidR="00DB61F1" w:rsidRPr="00D56579" w:rsidRDefault="00DB61F1" w:rsidP="00D56579">
      <w:pPr>
        <w:jc w:val="both"/>
        <w:rPr>
          <w:rFonts w:ascii="Montserrat Medium" w:eastAsia="Times New Roman" w:hAnsi="Montserrat Medium" w:cs="Tahoma"/>
          <w:color w:val="595959"/>
          <w:sz w:val="22"/>
          <w:lang w:eastAsia="en-US"/>
        </w:rPr>
      </w:pPr>
    </w:p>
    <w:p w14:paraId="760DED87" w14:textId="1BAED646" w:rsidR="008257FE" w:rsidRPr="00D56579" w:rsidRDefault="00DC61EE"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El 21</w:t>
      </w:r>
      <w:r w:rsidR="008257FE" w:rsidRPr="00D56579">
        <w:rPr>
          <w:rFonts w:ascii="Montserrat Medium" w:eastAsia="Times New Roman" w:hAnsi="Montserrat Medium" w:cs="Tahoma"/>
          <w:color w:val="595959"/>
          <w:sz w:val="22"/>
          <w:lang w:eastAsia="en-US"/>
        </w:rPr>
        <w:t xml:space="preserve"> de diciembre de 202</w:t>
      </w:r>
      <w:r w:rsidRPr="00D56579">
        <w:rPr>
          <w:rFonts w:ascii="Montserrat Medium" w:eastAsia="Times New Roman" w:hAnsi="Montserrat Medium" w:cs="Tahoma"/>
          <w:color w:val="595959"/>
          <w:sz w:val="22"/>
          <w:lang w:eastAsia="en-US"/>
        </w:rPr>
        <w:t>3</w:t>
      </w:r>
      <w:r w:rsidR="008257FE" w:rsidRPr="00D56579">
        <w:rPr>
          <w:rFonts w:ascii="Montserrat Medium" w:eastAsia="Times New Roman" w:hAnsi="Montserrat Medium" w:cs="Tahoma"/>
          <w:color w:val="595959"/>
          <w:sz w:val="22"/>
          <w:lang w:eastAsia="en-US"/>
        </w:rPr>
        <w:t xml:space="preserve">, se publicó en el periódico oficial del Estado de Quintana Roo la Ley de Ingresos del Estado de Quintana Roo así como </w:t>
      </w:r>
      <w:r w:rsidRPr="00D56579">
        <w:rPr>
          <w:rFonts w:ascii="Montserrat Medium" w:eastAsia="Times New Roman" w:hAnsi="Montserrat Medium" w:cs="Tahoma"/>
          <w:color w:val="595959"/>
          <w:sz w:val="22"/>
          <w:lang w:eastAsia="en-US"/>
        </w:rPr>
        <w:t xml:space="preserve">18 de diciembre de 2023 fue publicado en el periódico oficial del Gobierno del Estado de Quintana Roo </w:t>
      </w:r>
      <w:r w:rsidR="008257FE" w:rsidRPr="00D56579">
        <w:rPr>
          <w:rFonts w:ascii="Montserrat Medium" w:eastAsia="Times New Roman" w:hAnsi="Montserrat Medium" w:cs="Tahoma"/>
          <w:color w:val="595959"/>
          <w:sz w:val="22"/>
          <w:lang w:eastAsia="en-US"/>
        </w:rPr>
        <w:t>el Presupuesto de Egresos del Estado de Quintana Roo para el ejercicio fiscal 202</w:t>
      </w:r>
      <w:r w:rsidRPr="00D56579">
        <w:rPr>
          <w:rFonts w:ascii="Montserrat Medium" w:eastAsia="Times New Roman" w:hAnsi="Montserrat Medium" w:cs="Tahoma"/>
          <w:color w:val="595959"/>
          <w:sz w:val="22"/>
          <w:lang w:eastAsia="en-US"/>
        </w:rPr>
        <w:t>4 y</w:t>
      </w:r>
      <w:r w:rsidR="008257FE" w:rsidRPr="00D56579">
        <w:rPr>
          <w:rFonts w:ascii="Montserrat Medium" w:eastAsia="Times New Roman" w:hAnsi="Montserrat Medium" w:cs="Tahoma"/>
          <w:color w:val="595959"/>
          <w:sz w:val="22"/>
          <w:lang w:eastAsia="en-US"/>
        </w:rPr>
        <w:t xml:space="preserve"> tiene por objeto regular la asignación, ejercicio, control, verificación, seguimiento y evaluación del gasto público del Gobierno del Estado de Quintana Roo para el ejercicio fiscal 202</w:t>
      </w:r>
      <w:r w:rsidRPr="00D56579">
        <w:rPr>
          <w:rFonts w:ascii="Montserrat Medium" w:eastAsia="Times New Roman" w:hAnsi="Montserrat Medium" w:cs="Tahoma"/>
          <w:color w:val="595959"/>
          <w:sz w:val="22"/>
          <w:lang w:eastAsia="en-US"/>
        </w:rPr>
        <w:t>4</w:t>
      </w:r>
      <w:r w:rsidR="008257FE" w:rsidRPr="00D56579">
        <w:rPr>
          <w:rFonts w:ascii="Montserrat Medium" w:eastAsia="Times New Roman" w:hAnsi="Montserrat Medium" w:cs="Tahoma"/>
          <w:color w:val="595959"/>
          <w:sz w:val="22"/>
          <w:lang w:eastAsia="en-US"/>
        </w:rPr>
        <w:t>, sin perjuicio de lo establecido por otros ordenamientos legales.</w:t>
      </w:r>
    </w:p>
    <w:p w14:paraId="0F5E3933" w14:textId="77777777" w:rsidR="008257FE" w:rsidRPr="00D56579" w:rsidRDefault="008257FE" w:rsidP="00D56579">
      <w:pPr>
        <w:jc w:val="both"/>
        <w:rPr>
          <w:rFonts w:ascii="Montserrat Medium" w:eastAsia="Times New Roman" w:hAnsi="Montserrat Medium" w:cs="Tahoma"/>
          <w:color w:val="595959"/>
          <w:sz w:val="22"/>
          <w:lang w:eastAsia="en-US"/>
        </w:rPr>
      </w:pPr>
    </w:p>
    <w:p w14:paraId="2CC51566" w14:textId="77777777" w:rsidR="008257FE" w:rsidRPr="00D56579" w:rsidRDefault="003F0DC7" w:rsidP="00D56579">
      <w:pPr>
        <w:keepNext/>
        <w:keepLines/>
        <w:ind w:left="1296" w:hanging="1296"/>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d)</w:t>
      </w:r>
      <w:r w:rsidR="008257FE" w:rsidRPr="00D56579">
        <w:rPr>
          <w:rFonts w:ascii="Montserrat Medium" w:eastAsia="Times New Roman" w:hAnsi="Montserrat Medium" w:cs="Arial"/>
          <w:b/>
          <w:i/>
          <w:iCs/>
          <w:color w:val="595959"/>
          <w:sz w:val="22"/>
        </w:rPr>
        <w:t xml:space="preserve"> Régimen jurídico</w:t>
      </w:r>
    </w:p>
    <w:p w14:paraId="180E7DFB" w14:textId="77777777" w:rsidR="006008EB" w:rsidRPr="00D56579" w:rsidRDefault="006008EB" w:rsidP="00D56579">
      <w:pPr>
        <w:jc w:val="both"/>
        <w:rPr>
          <w:rFonts w:ascii="Montserrat Medium" w:eastAsia="Times New Roman" w:hAnsi="Montserrat Medium" w:cs="Tahoma"/>
          <w:color w:val="595959"/>
          <w:sz w:val="22"/>
          <w:lang w:eastAsia="en-US"/>
        </w:rPr>
      </w:pPr>
    </w:p>
    <w:p w14:paraId="6EB2D369" w14:textId="2F32FA00" w:rsidR="008257FE" w:rsidRPr="00D56579" w:rsidRDefault="008257FE"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EI Gobierno del Estado Libre y Soberano de Quintana Roo, se rige por la Constitución Política de los Estados Unidos Mexicanos, y por las disposiciones jurídicas del Estado, entre las que destacan: la Constitución Política</w:t>
      </w:r>
      <w:r w:rsidR="008936CB" w:rsidRPr="00D56579">
        <w:rPr>
          <w:rFonts w:ascii="Montserrat Medium" w:eastAsia="Times New Roman" w:hAnsi="Montserrat Medium" w:cs="Tahoma"/>
          <w:color w:val="595959"/>
          <w:sz w:val="22"/>
          <w:lang w:eastAsia="en-US"/>
        </w:rPr>
        <w:t xml:space="preserve"> del Estado Libre y Soberano de Quintana Roo</w:t>
      </w:r>
      <w:r w:rsidRPr="00D56579">
        <w:rPr>
          <w:rFonts w:ascii="Montserrat Medium" w:eastAsia="Times New Roman" w:hAnsi="Montserrat Medium" w:cs="Tahoma"/>
          <w:color w:val="595959"/>
          <w:sz w:val="22"/>
          <w:lang w:eastAsia="en-US"/>
        </w:rPr>
        <w:t>, la Ley Orgánica de la Administración Pública, la Ley de Ingresos, el Decreto del Presupuesto de Egresos, la Ley de Coordinación Fiscal, la Ley de Hacienda, la Ley de Obras Públicas y Servicios Relacionados con las Mismas, la Ley de Adquisiciones, Arrendamientos y Prestación de Servicios Relacionados con Bienes Muebles, la Ley de Deuda Pública, la Ley de los Trabajadores al Servicio de los Poderes Legislativo, Ejecutivo y Judicial, de los Ayuntamientos y Organismos Descentralizados y la Ley del Órgano de Fiscalización Superior.</w:t>
      </w:r>
    </w:p>
    <w:p w14:paraId="146D8CD8" w14:textId="7B915788" w:rsidR="006C7503" w:rsidRPr="00D56579" w:rsidRDefault="006C7503" w:rsidP="00D56579">
      <w:pPr>
        <w:rPr>
          <w:rFonts w:ascii="Montserrat Medium" w:eastAsia="Times New Roman" w:hAnsi="Montserrat Medium" w:cs="Arial"/>
          <w:b/>
          <w:i/>
          <w:iCs/>
          <w:color w:val="595959"/>
          <w:sz w:val="22"/>
        </w:rPr>
      </w:pPr>
    </w:p>
    <w:p w14:paraId="49C10074" w14:textId="390568D6" w:rsidR="008257FE" w:rsidRPr="00D56579" w:rsidRDefault="003F0DC7" w:rsidP="00D56579">
      <w:pPr>
        <w:keepNext/>
        <w:keepLines/>
        <w:ind w:left="1296" w:hanging="1296"/>
        <w:jc w:val="both"/>
        <w:outlineLvl w:val="6"/>
        <w:rPr>
          <w:rFonts w:ascii="Montserrat Medium" w:eastAsia="Times New Roman" w:hAnsi="Montserrat Medium" w:cs="Arial"/>
          <w:b/>
          <w:i/>
          <w:iCs/>
          <w:color w:val="FF0000"/>
          <w:sz w:val="22"/>
        </w:rPr>
      </w:pPr>
      <w:r w:rsidRPr="00D56579">
        <w:rPr>
          <w:rFonts w:ascii="Montserrat Medium" w:eastAsia="Times New Roman" w:hAnsi="Montserrat Medium" w:cs="Arial"/>
          <w:b/>
          <w:i/>
          <w:iCs/>
          <w:color w:val="595959"/>
          <w:sz w:val="22"/>
        </w:rPr>
        <w:t>e)</w:t>
      </w:r>
      <w:r w:rsidR="008257FE" w:rsidRPr="00D56579">
        <w:rPr>
          <w:rFonts w:ascii="Montserrat Medium" w:eastAsia="Times New Roman" w:hAnsi="Montserrat Medium" w:cs="Arial"/>
          <w:b/>
          <w:i/>
          <w:iCs/>
          <w:color w:val="595959"/>
          <w:sz w:val="22"/>
        </w:rPr>
        <w:t xml:space="preserve"> Consideraciones fiscales</w:t>
      </w:r>
      <w:r w:rsidR="00832D6E" w:rsidRPr="00D56579">
        <w:rPr>
          <w:rFonts w:ascii="Montserrat Medium" w:eastAsia="Times New Roman" w:hAnsi="Montserrat Medium" w:cs="Arial"/>
          <w:b/>
          <w:i/>
          <w:iCs/>
          <w:color w:val="595959"/>
          <w:sz w:val="22"/>
        </w:rPr>
        <w:t xml:space="preserve"> </w:t>
      </w:r>
    </w:p>
    <w:p w14:paraId="3B8312C1" w14:textId="77777777" w:rsidR="006008EB" w:rsidRPr="00D56579" w:rsidRDefault="006008EB" w:rsidP="00D56579">
      <w:pPr>
        <w:jc w:val="both"/>
        <w:rPr>
          <w:rFonts w:ascii="Montserrat Medium" w:eastAsia="Times New Roman" w:hAnsi="Montserrat Medium" w:cs="Arial"/>
          <w:b/>
          <w:color w:val="595959"/>
          <w:sz w:val="22"/>
          <w:lang w:eastAsia="en-US"/>
        </w:rPr>
      </w:pPr>
    </w:p>
    <w:p w14:paraId="557934E0" w14:textId="77777777" w:rsidR="008257FE" w:rsidRPr="00D56579" w:rsidRDefault="008257FE"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 xml:space="preserve">Contribuciones que el Gobierno del Estado de Quintana Roo está obligado a retener y enterar </w:t>
      </w:r>
    </w:p>
    <w:p w14:paraId="25EE5369" w14:textId="77777777" w:rsidR="008257FE" w:rsidRPr="00D56579" w:rsidRDefault="008257FE" w:rsidP="00D56579">
      <w:pPr>
        <w:jc w:val="both"/>
        <w:rPr>
          <w:rFonts w:ascii="Montserrat Medium" w:eastAsia="Times New Roman" w:hAnsi="Montserrat Medium" w:cs="Arial"/>
          <w:b/>
          <w:color w:val="595959"/>
          <w:sz w:val="22"/>
          <w:lang w:eastAsia="en-US"/>
        </w:rPr>
      </w:pPr>
    </w:p>
    <w:p w14:paraId="4302BB69" w14:textId="77777777" w:rsidR="008257FE" w:rsidRPr="00D56579" w:rsidRDefault="008257FE" w:rsidP="00D56579">
      <w:pPr>
        <w:autoSpaceDE w:val="0"/>
        <w:autoSpaceDN w:val="0"/>
        <w:adjustRightInd w:val="0"/>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De conformidad con el cuarto párrafo del artículo 86 de la Ley del Impuesto Sobre la Renta, el Estado únicamente tiene la obligación de retener y enterar el impuesto y exigir la documentación que reúna los requisitos fiscales cuando hagan pagos a terceros y estén obligados a ellos en los términos de la Ley.</w:t>
      </w:r>
    </w:p>
    <w:p w14:paraId="33C605DE" w14:textId="77777777" w:rsidR="00BE5091" w:rsidRPr="00D56579" w:rsidRDefault="00BE5091" w:rsidP="00D56579">
      <w:pPr>
        <w:autoSpaceDE w:val="0"/>
        <w:autoSpaceDN w:val="0"/>
        <w:adjustRightInd w:val="0"/>
        <w:jc w:val="both"/>
        <w:rPr>
          <w:rFonts w:ascii="Montserrat Medium" w:eastAsia="Times New Roman" w:hAnsi="Montserrat Medium" w:cs="Tahoma"/>
          <w:color w:val="595959"/>
          <w:sz w:val="22"/>
          <w:lang w:eastAsia="en-US"/>
        </w:rPr>
      </w:pPr>
    </w:p>
    <w:p w14:paraId="4EDBE8F8" w14:textId="77777777" w:rsidR="00BE5091" w:rsidRPr="00D56579" w:rsidRDefault="00BE5091" w:rsidP="00D56579">
      <w:pPr>
        <w:autoSpaceDE w:val="0"/>
        <w:autoSpaceDN w:val="0"/>
        <w:adjustRightInd w:val="0"/>
        <w:jc w:val="both"/>
        <w:rPr>
          <w:rFonts w:ascii="Montserrat Medium" w:eastAsia="Times New Roman" w:hAnsi="Montserrat Medium" w:cs="Tahoma"/>
          <w:color w:val="595959"/>
          <w:sz w:val="22"/>
          <w:lang w:eastAsia="en-US"/>
        </w:rPr>
      </w:pPr>
    </w:p>
    <w:p w14:paraId="7112D974" w14:textId="77777777" w:rsidR="005F6D8D" w:rsidRPr="00D56579" w:rsidRDefault="005F6D8D" w:rsidP="00D56579">
      <w:pPr>
        <w:autoSpaceDE w:val="0"/>
        <w:autoSpaceDN w:val="0"/>
        <w:adjustRightInd w:val="0"/>
        <w:jc w:val="both"/>
        <w:rPr>
          <w:rFonts w:ascii="Montserrat Medium" w:eastAsia="Times New Roman" w:hAnsi="Montserrat Medium" w:cs="Tahoma"/>
          <w:color w:val="595959"/>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9343D5" w:rsidRPr="00D56579" w14:paraId="21E851AF" w14:textId="77777777" w:rsidTr="00763D02">
        <w:trPr>
          <w:tblHeader/>
          <w:jc w:val="center"/>
        </w:trPr>
        <w:tc>
          <w:tcPr>
            <w:tcW w:w="4928" w:type="dxa"/>
            <w:tcBorders>
              <w:bottom w:val="single" w:sz="4" w:space="0" w:color="auto"/>
            </w:tcBorders>
            <w:shd w:val="clear" w:color="auto" w:fill="BFBFBF"/>
            <w:vAlign w:val="center"/>
          </w:tcPr>
          <w:p w14:paraId="58BE4B07" w14:textId="77777777" w:rsidR="009343D5" w:rsidRPr="00D56579" w:rsidRDefault="009343D5" w:rsidP="00D56579">
            <w:pPr>
              <w:autoSpaceDE w:val="0"/>
              <w:autoSpaceDN w:val="0"/>
              <w:adjustRightInd w:val="0"/>
              <w:jc w:val="center"/>
              <w:rPr>
                <w:rFonts w:ascii="Montserrat Medium" w:eastAsia="Times New Roman" w:hAnsi="Montserrat Medium" w:cs="Tahoma"/>
                <w:b/>
                <w:color w:val="595959"/>
                <w:sz w:val="18"/>
                <w:szCs w:val="18"/>
                <w:lang w:eastAsia="en-US"/>
              </w:rPr>
            </w:pPr>
            <w:r w:rsidRPr="00D56579">
              <w:rPr>
                <w:rFonts w:ascii="Montserrat Medium" w:eastAsia="Arial" w:hAnsi="Montserrat Medium"/>
                <w:b/>
                <w:sz w:val="18"/>
                <w:szCs w:val="18"/>
              </w:rPr>
              <w:t>Descripción de la Obligación</w:t>
            </w:r>
          </w:p>
        </w:tc>
        <w:tc>
          <w:tcPr>
            <w:tcW w:w="4394" w:type="dxa"/>
            <w:tcBorders>
              <w:bottom w:val="single" w:sz="4" w:space="0" w:color="auto"/>
            </w:tcBorders>
            <w:shd w:val="clear" w:color="auto" w:fill="BFBFBF"/>
          </w:tcPr>
          <w:p w14:paraId="17513844" w14:textId="77777777" w:rsidR="009343D5" w:rsidRPr="00D56579" w:rsidRDefault="009343D5" w:rsidP="00D56579">
            <w:pPr>
              <w:autoSpaceDE w:val="0"/>
              <w:autoSpaceDN w:val="0"/>
              <w:adjustRightInd w:val="0"/>
              <w:jc w:val="center"/>
              <w:rPr>
                <w:rFonts w:ascii="Montserrat Medium" w:eastAsia="Times New Roman" w:hAnsi="Montserrat Medium" w:cs="Tahoma"/>
                <w:b/>
                <w:color w:val="595959"/>
                <w:sz w:val="18"/>
                <w:szCs w:val="18"/>
                <w:lang w:eastAsia="en-US"/>
              </w:rPr>
            </w:pPr>
            <w:r w:rsidRPr="00D56579">
              <w:rPr>
                <w:rFonts w:ascii="Montserrat Medium" w:eastAsia="Arial" w:hAnsi="Montserrat Medium"/>
                <w:b/>
                <w:sz w:val="18"/>
                <w:szCs w:val="18"/>
              </w:rPr>
              <w:t>Descripción Vencimiento</w:t>
            </w:r>
          </w:p>
        </w:tc>
      </w:tr>
      <w:tr w:rsidR="009343D5" w:rsidRPr="00D56579" w14:paraId="633242B1" w14:textId="77777777" w:rsidTr="00747740">
        <w:trPr>
          <w:trHeight w:hRule="exact" w:val="439"/>
          <w:jc w:val="center"/>
        </w:trPr>
        <w:tc>
          <w:tcPr>
            <w:tcW w:w="4928" w:type="dxa"/>
            <w:tcBorders>
              <w:bottom w:val="nil"/>
            </w:tcBorders>
            <w:shd w:val="clear" w:color="auto" w:fill="auto"/>
            <w:vAlign w:val="bottom"/>
          </w:tcPr>
          <w:p w14:paraId="68927D44"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Declaración informativa anual de retenciones de ISR por arrendamiento de inmuebles.</w:t>
            </w:r>
          </w:p>
        </w:tc>
        <w:tc>
          <w:tcPr>
            <w:tcW w:w="4394" w:type="dxa"/>
            <w:tcBorders>
              <w:bottom w:val="nil"/>
            </w:tcBorders>
            <w:shd w:val="clear" w:color="auto" w:fill="auto"/>
            <w:vAlign w:val="center"/>
          </w:tcPr>
          <w:p w14:paraId="56DC799C"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15 de febrero del año siguiente.</w:t>
            </w:r>
          </w:p>
        </w:tc>
      </w:tr>
      <w:tr w:rsidR="009343D5" w:rsidRPr="00D56579" w14:paraId="148FB512" w14:textId="77777777" w:rsidTr="00747740">
        <w:trPr>
          <w:trHeight w:val="564"/>
          <w:jc w:val="center"/>
        </w:trPr>
        <w:tc>
          <w:tcPr>
            <w:tcW w:w="4928" w:type="dxa"/>
            <w:tcBorders>
              <w:top w:val="nil"/>
              <w:bottom w:val="nil"/>
            </w:tcBorders>
            <w:shd w:val="clear" w:color="auto" w:fill="auto"/>
            <w:vAlign w:val="bottom"/>
          </w:tcPr>
          <w:p w14:paraId="1A356528" w14:textId="1458B5A0"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de retención de ISR por servicios profesionales.</w:t>
            </w:r>
          </w:p>
        </w:tc>
        <w:tc>
          <w:tcPr>
            <w:tcW w:w="4394" w:type="dxa"/>
            <w:tcBorders>
              <w:top w:val="nil"/>
              <w:bottom w:val="nil"/>
            </w:tcBorders>
            <w:shd w:val="clear" w:color="auto" w:fill="auto"/>
            <w:vAlign w:val="center"/>
          </w:tcPr>
          <w:p w14:paraId="0D7675BE"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día 17 del mes inmediato posterior al periodo que corresponda.</w:t>
            </w:r>
          </w:p>
        </w:tc>
      </w:tr>
      <w:tr w:rsidR="009343D5" w:rsidRPr="00D56579" w14:paraId="4A234394" w14:textId="77777777" w:rsidTr="00747740">
        <w:trPr>
          <w:trHeight w:val="429"/>
          <w:jc w:val="center"/>
        </w:trPr>
        <w:tc>
          <w:tcPr>
            <w:tcW w:w="4928" w:type="dxa"/>
            <w:tcBorders>
              <w:top w:val="nil"/>
              <w:bottom w:val="nil"/>
            </w:tcBorders>
            <w:shd w:val="clear" w:color="auto" w:fill="auto"/>
            <w:vAlign w:val="bottom"/>
          </w:tcPr>
          <w:p w14:paraId="68222C1C"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de retenciones mensuales de ISR por sueldos y salarios.</w:t>
            </w:r>
          </w:p>
        </w:tc>
        <w:tc>
          <w:tcPr>
            <w:tcW w:w="4394" w:type="dxa"/>
            <w:tcBorders>
              <w:top w:val="nil"/>
              <w:bottom w:val="nil"/>
            </w:tcBorders>
            <w:shd w:val="clear" w:color="auto" w:fill="auto"/>
            <w:vAlign w:val="center"/>
          </w:tcPr>
          <w:p w14:paraId="02030D56"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día 17 del mes inmediato posterior al periodo que corresponda.</w:t>
            </w:r>
          </w:p>
        </w:tc>
      </w:tr>
      <w:tr w:rsidR="009343D5" w:rsidRPr="00D56579" w14:paraId="20F541A5" w14:textId="77777777" w:rsidTr="00747740">
        <w:trPr>
          <w:trHeight w:val="832"/>
          <w:jc w:val="center"/>
        </w:trPr>
        <w:tc>
          <w:tcPr>
            <w:tcW w:w="4928" w:type="dxa"/>
            <w:tcBorders>
              <w:top w:val="nil"/>
              <w:bottom w:val="nil"/>
            </w:tcBorders>
            <w:shd w:val="clear" w:color="auto" w:fill="auto"/>
            <w:vAlign w:val="bottom"/>
          </w:tcPr>
          <w:p w14:paraId="45E46C78"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Declaración informativa anual de pagos y retenciones de servicios profesionales. Personas Morales. Impuesto Sobre la Renta.</w:t>
            </w:r>
          </w:p>
        </w:tc>
        <w:tc>
          <w:tcPr>
            <w:tcW w:w="4394" w:type="dxa"/>
            <w:tcBorders>
              <w:top w:val="nil"/>
              <w:bottom w:val="nil"/>
            </w:tcBorders>
            <w:shd w:val="clear" w:color="auto" w:fill="auto"/>
            <w:vAlign w:val="center"/>
          </w:tcPr>
          <w:p w14:paraId="6722110E"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15 de febrero del año siguiente.</w:t>
            </w:r>
          </w:p>
        </w:tc>
      </w:tr>
      <w:tr w:rsidR="009343D5" w:rsidRPr="00D56579" w14:paraId="3463FE8D" w14:textId="77777777" w:rsidTr="00747740">
        <w:trPr>
          <w:trHeight w:hRule="exact" w:val="713"/>
          <w:jc w:val="center"/>
        </w:trPr>
        <w:tc>
          <w:tcPr>
            <w:tcW w:w="4928" w:type="dxa"/>
            <w:tcBorders>
              <w:top w:val="nil"/>
              <w:bottom w:val="nil"/>
            </w:tcBorders>
            <w:shd w:val="clear" w:color="auto" w:fill="auto"/>
            <w:vAlign w:val="center"/>
          </w:tcPr>
          <w:p w14:paraId="7BE41E92"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mensual de retenciones de ISR de ingresos por arrendamiento.</w:t>
            </w:r>
          </w:p>
        </w:tc>
        <w:tc>
          <w:tcPr>
            <w:tcW w:w="4394" w:type="dxa"/>
            <w:tcBorders>
              <w:top w:val="nil"/>
              <w:bottom w:val="nil"/>
            </w:tcBorders>
            <w:shd w:val="clear" w:color="auto" w:fill="auto"/>
            <w:vAlign w:val="center"/>
          </w:tcPr>
          <w:p w14:paraId="7975B9C0"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Conjuntamente con la retención por salarios o asimilados a salarios (17 de cada mes en su defecto).</w:t>
            </w:r>
          </w:p>
        </w:tc>
      </w:tr>
      <w:tr w:rsidR="009343D5" w:rsidRPr="00D56579" w14:paraId="4BE13624" w14:textId="77777777" w:rsidTr="00747740">
        <w:trPr>
          <w:trHeight w:hRule="exact" w:val="425"/>
          <w:jc w:val="center"/>
        </w:trPr>
        <w:tc>
          <w:tcPr>
            <w:tcW w:w="4928" w:type="dxa"/>
            <w:tcBorders>
              <w:top w:val="nil"/>
              <w:bottom w:val="nil"/>
            </w:tcBorders>
            <w:shd w:val="clear" w:color="auto" w:fill="auto"/>
            <w:vAlign w:val="bottom"/>
          </w:tcPr>
          <w:p w14:paraId="7B292E2D"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de retenciones mensuales de ISR por ingresos asimilados a salarios.</w:t>
            </w:r>
          </w:p>
        </w:tc>
        <w:tc>
          <w:tcPr>
            <w:tcW w:w="4394" w:type="dxa"/>
            <w:tcBorders>
              <w:top w:val="nil"/>
              <w:bottom w:val="nil"/>
            </w:tcBorders>
            <w:shd w:val="clear" w:color="auto" w:fill="auto"/>
            <w:vAlign w:val="center"/>
          </w:tcPr>
          <w:p w14:paraId="75DD7512"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día 17 del mes inmediato posterior al periodo que corresponda.</w:t>
            </w:r>
          </w:p>
        </w:tc>
      </w:tr>
      <w:tr w:rsidR="009343D5" w:rsidRPr="00D56579" w14:paraId="276A1EB1" w14:textId="77777777" w:rsidTr="00747740">
        <w:trPr>
          <w:trHeight w:hRule="exact" w:val="704"/>
          <w:jc w:val="center"/>
        </w:trPr>
        <w:tc>
          <w:tcPr>
            <w:tcW w:w="4928" w:type="dxa"/>
            <w:tcBorders>
              <w:top w:val="nil"/>
            </w:tcBorders>
            <w:shd w:val="clear" w:color="auto" w:fill="auto"/>
            <w:vAlign w:val="bottom"/>
          </w:tcPr>
          <w:p w14:paraId="19E6CDA2"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Declaración Informativa de las Entidades Federativas por la recaudación de IEPS por venta final de gasolinas y diésel.</w:t>
            </w:r>
          </w:p>
        </w:tc>
        <w:tc>
          <w:tcPr>
            <w:tcW w:w="4394" w:type="dxa"/>
            <w:tcBorders>
              <w:top w:val="nil"/>
            </w:tcBorders>
            <w:shd w:val="clear" w:color="auto" w:fill="auto"/>
            <w:vAlign w:val="center"/>
          </w:tcPr>
          <w:p w14:paraId="466B8F6D"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Dentro de los primeros 10 días del octavo mes.</w:t>
            </w:r>
          </w:p>
        </w:tc>
      </w:tr>
    </w:tbl>
    <w:p w14:paraId="2D283AD4" w14:textId="77777777" w:rsidR="009343D5" w:rsidRPr="00D56579" w:rsidRDefault="009343D5" w:rsidP="00D56579">
      <w:pPr>
        <w:autoSpaceDE w:val="0"/>
        <w:autoSpaceDN w:val="0"/>
        <w:adjustRightInd w:val="0"/>
        <w:jc w:val="both"/>
        <w:rPr>
          <w:rFonts w:ascii="Montserrat Medium" w:eastAsia="Times New Roman" w:hAnsi="Montserrat Medium" w:cs="Tahoma"/>
          <w:color w:val="595959"/>
          <w:sz w:val="16"/>
          <w:szCs w:val="16"/>
          <w:lang w:eastAsia="en-US"/>
        </w:rPr>
      </w:pPr>
    </w:p>
    <w:p w14:paraId="7B659846" w14:textId="77777777" w:rsidR="008257FE" w:rsidRPr="00D56579" w:rsidRDefault="008257FE" w:rsidP="00D56579">
      <w:pPr>
        <w:jc w:val="both"/>
        <w:rPr>
          <w:rFonts w:ascii="Montserrat Medium" w:eastAsia="Times New Roman" w:hAnsi="Montserrat Medium" w:cs="Arial"/>
          <w:b/>
          <w:sz w:val="20"/>
          <w:szCs w:val="20"/>
          <w:lang w:eastAsia="en-US"/>
        </w:rPr>
      </w:pPr>
    </w:p>
    <w:p w14:paraId="038FBDA7" w14:textId="77777777" w:rsidR="008257FE" w:rsidRPr="00D56579" w:rsidRDefault="008257FE"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Beneficios fiscales</w:t>
      </w:r>
    </w:p>
    <w:p w14:paraId="2E734AEF" w14:textId="77777777" w:rsidR="006008EB" w:rsidRPr="00D56579" w:rsidRDefault="006008EB" w:rsidP="00D56579">
      <w:pPr>
        <w:jc w:val="both"/>
        <w:rPr>
          <w:rFonts w:ascii="Montserrat Medium" w:eastAsia="Times New Roman" w:hAnsi="Montserrat Medium" w:cs="Tahoma"/>
          <w:color w:val="595959"/>
          <w:sz w:val="22"/>
          <w:lang w:eastAsia="en-US"/>
        </w:rPr>
      </w:pPr>
    </w:p>
    <w:p w14:paraId="747435A8" w14:textId="77777777" w:rsidR="00F7579A" w:rsidRPr="00D56579" w:rsidRDefault="00F7579A"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 xml:space="preserve">En relación a los Beneficios Fiscales basados en los términos del artículo 3-B de la Ley de Coordinación Fiscal, la Subsecretaría de Ingresos de la SEFIPLAN registró ingresos de enero a </w:t>
      </w:r>
      <w:sdt>
        <w:sdtPr>
          <w:rPr>
            <w:rFonts w:ascii="Montserrat Medium" w:eastAsia="Times New Roman" w:hAnsi="Montserrat Medium" w:cs="Tahoma"/>
            <w:color w:val="595959"/>
            <w:sz w:val="22"/>
            <w:lang w:eastAsia="en-US"/>
          </w:rPr>
          <w:alias w:val="Mes"/>
          <w:tag w:val="Mes"/>
          <w:id w:val="88660577"/>
          <w:placeholder>
            <w:docPart w:val="F9F32EA171F54F1693D070C6FBD0F743"/>
          </w:placeholder>
          <w:comboBox>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EndPr/>
        <w:sdtContent>
          <w:r w:rsidRPr="00D56579">
            <w:rPr>
              <w:rFonts w:ascii="Montserrat Medium" w:eastAsia="Times New Roman" w:hAnsi="Montserrat Medium" w:cs="Tahoma"/>
              <w:color w:val="595959"/>
              <w:sz w:val="22"/>
              <w:lang w:eastAsia="en-US"/>
            </w:rPr>
            <w:t>diciembre</w:t>
          </w:r>
        </w:sdtContent>
      </w:sdt>
      <w:r w:rsidRPr="00D56579">
        <w:rPr>
          <w:rFonts w:ascii="Montserrat Medium" w:eastAsia="Times New Roman" w:hAnsi="Montserrat Medium" w:cs="Tahoma"/>
          <w:color w:val="595959"/>
          <w:sz w:val="22"/>
          <w:lang w:eastAsia="en-US"/>
        </w:rPr>
        <w:t xml:space="preserve"> de 2024, por la cantidad de $1,385,106,136.00 originados del 100% de la recaudación del Impuesto Sobre la Renta que efectivamente se enteró a la Federación, correspondiente al salario del personal que prestó o desempeño un servicio personal subordinado en las dependencias de la Entidad Federativa y de sus municipios (Fondo ISR), tal y como se detalla:</w:t>
      </w:r>
    </w:p>
    <w:tbl>
      <w:tblPr>
        <w:tblW w:w="5960" w:type="dxa"/>
        <w:jc w:val="center"/>
        <w:tblCellMar>
          <w:left w:w="70" w:type="dxa"/>
          <w:right w:w="70" w:type="dxa"/>
        </w:tblCellMar>
        <w:tblLook w:val="04A0" w:firstRow="1" w:lastRow="0" w:firstColumn="1" w:lastColumn="0" w:noHBand="0" w:noVBand="1"/>
      </w:tblPr>
      <w:tblGrid>
        <w:gridCol w:w="3147"/>
        <w:gridCol w:w="2813"/>
      </w:tblGrid>
      <w:tr w:rsidR="00F7579A" w:rsidRPr="00D56579" w14:paraId="5F977220" w14:textId="77777777" w:rsidTr="009919EF">
        <w:trPr>
          <w:trHeight w:val="255"/>
          <w:jc w:val="center"/>
        </w:trPr>
        <w:tc>
          <w:tcPr>
            <w:tcW w:w="5960"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6582A241" w14:textId="77777777" w:rsidR="00F7579A" w:rsidRPr="00D56579" w:rsidRDefault="00F7579A" w:rsidP="00D56579">
            <w:pPr>
              <w:jc w:val="center"/>
              <w:rPr>
                <w:rFonts w:ascii="Montserrat" w:eastAsia="Times New Roman" w:hAnsi="Montserrat" w:cs="Arial"/>
                <w:b/>
                <w:bCs/>
                <w:color w:val="000000"/>
                <w:sz w:val="16"/>
                <w:szCs w:val="16"/>
                <w:lang w:eastAsia="es-MX"/>
              </w:rPr>
            </w:pPr>
            <w:r w:rsidRPr="00D56579">
              <w:rPr>
                <w:rFonts w:ascii="Montserrat" w:eastAsia="Times New Roman" w:hAnsi="Montserrat" w:cs="Arial"/>
                <w:b/>
                <w:bCs/>
                <w:color w:val="000000"/>
                <w:sz w:val="16"/>
                <w:szCs w:val="16"/>
                <w:lang w:eastAsia="es-MX"/>
              </w:rPr>
              <w:t>INFORMACIÓN REPORTADA POR LA SUBSECRETARÍA DE INGRESOS DE LA SEFIPLAN</w:t>
            </w:r>
          </w:p>
        </w:tc>
      </w:tr>
      <w:tr w:rsidR="00F7579A" w:rsidRPr="00D56579" w14:paraId="150FE4B2" w14:textId="77777777" w:rsidTr="009919EF">
        <w:trPr>
          <w:trHeight w:val="255"/>
          <w:jc w:val="center"/>
        </w:trPr>
        <w:tc>
          <w:tcPr>
            <w:tcW w:w="3147" w:type="dxa"/>
            <w:tcBorders>
              <w:top w:val="nil"/>
              <w:left w:val="single" w:sz="8" w:space="0" w:color="auto"/>
              <w:bottom w:val="single" w:sz="8" w:space="0" w:color="auto"/>
              <w:right w:val="single" w:sz="8" w:space="0" w:color="auto"/>
            </w:tcBorders>
            <w:shd w:val="clear" w:color="000000" w:fill="A6A6A6"/>
            <w:vAlign w:val="center"/>
            <w:hideMark/>
          </w:tcPr>
          <w:p w14:paraId="50021FA6"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MES DEL DEPÓSITO</w:t>
            </w:r>
          </w:p>
        </w:tc>
        <w:tc>
          <w:tcPr>
            <w:tcW w:w="2813" w:type="dxa"/>
            <w:tcBorders>
              <w:top w:val="nil"/>
              <w:left w:val="nil"/>
              <w:bottom w:val="single" w:sz="8" w:space="0" w:color="auto"/>
              <w:right w:val="single" w:sz="8" w:space="0" w:color="auto"/>
            </w:tcBorders>
            <w:shd w:val="clear" w:color="000000" w:fill="A6A6A6"/>
            <w:vAlign w:val="center"/>
            <w:hideMark/>
          </w:tcPr>
          <w:p w14:paraId="7C84FDF7" w14:textId="77777777" w:rsidR="00F7579A" w:rsidRPr="00D56579" w:rsidRDefault="00F7579A" w:rsidP="00D56579">
            <w:pPr>
              <w:jc w:val="center"/>
              <w:rPr>
                <w:rFonts w:ascii="Montserrat" w:eastAsia="Times New Roman" w:hAnsi="Montserrat" w:cs="Arial"/>
                <w:color w:val="000000"/>
                <w:sz w:val="16"/>
                <w:szCs w:val="16"/>
                <w:lang w:eastAsia="es-MX"/>
              </w:rPr>
            </w:pPr>
            <w:r w:rsidRPr="00D56579">
              <w:rPr>
                <w:rFonts w:ascii="Montserrat" w:eastAsia="Times New Roman" w:hAnsi="Montserrat" w:cs="Arial"/>
                <w:color w:val="000000"/>
                <w:sz w:val="16"/>
                <w:szCs w:val="16"/>
                <w:lang w:eastAsia="es-MX"/>
              </w:rPr>
              <w:t>IMPORTE DEPOSITADO DEL S.A.T. A LA ENTIDAD FEDERATIVA</w:t>
            </w:r>
          </w:p>
        </w:tc>
      </w:tr>
      <w:tr w:rsidR="00F7579A" w:rsidRPr="00D56579" w14:paraId="311087DB" w14:textId="77777777" w:rsidTr="009919EF">
        <w:trPr>
          <w:trHeight w:val="255"/>
          <w:jc w:val="center"/>
        </w:trPr>
        <w:tc>
          <w:tcPr>
            <w:tcW w:w="3147" w:type="dxa"/>
            <w:tcBorders>
              <w:top w:val="nil"/>
              <w:left w:val="single" w:sz="8" w:space="0" w:color="auto"/>
              <w:bottom w:val="nil"/>
              <w:right w:val="single" w:sz="8" w:space="0" w:color="auto"/>
            </w:tcBorders>
            <w:shd w:val="clear" w:color="auto" w:fill="auto"/>
            <w:noWrap/>
            <w:vAlign w:val="center"/>
            <w:hideMark/>
          </w:tcPr>
          <w:p w14:paraId="1DC52CCD"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Enero</w:t>
            </w:r>
          </w:p>
        </w:tc>
        <w:tc>
          <w:tcPr>
            <w:tcW w:w="2813" w:type="dxa"/>
            <w:tcBorders>
              <w:top w:val="nil"/>
              <w:left w:val="nil"/>
              <w:bottom w:val="nil"/>
              <w:right w:val="single" w:sz="8" w:space="0" w:color="auto"/>
            </w:tcBorders>
            <w:shd w:val="clear" w:color="auto" w:fill="auto"/>
            <w:noWrap/>
            <w:hideMark/>
          </w:tcPr>
          <w:p w14:paraId="3054676D"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249,585,460.00</w:t>
            </w:r>
          </w:p>
        </w:tc>
      </w:tr>
      <w:tr w:rsidR="00F7579A" w:rsidRPr="00D56579" w14:paraId="1C8A0D81" w14:textId="77777777" w:rsidTr="009919EF">
        <w:trPr>
          <w:trHeight w:val="255"/>
          <w:jc w:val="center"/>
        </w:trPr>
        <w:tc>
          <w:tcPr>
            <w:tcW w:w="3147" w:type="dxa"/>
            <w:tcBorders>
              <w:top w:val="nil"/>
              <w:left w:val="single" w:sz="8" w:space="0" w:color="auto"/>
              <w:bottom w:val="nil"/>
              <w:right w:val="single" w:sz="8" w:space="0" w:color="auto"/>
            </w:tcBorders>
            <w:shd w:val="clear" w:color="auto" w:fill="auto"/>
            <w:noWrap/>
            <w:vAlign w:val="center"/>
            <w:hideMark/>
          </w:tcPr>
          <w:p w14:paraId="6238AC6E"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Febrero</w:t>
            </w:r>
          </w:p>
        </w:tc>
        <w:tc>
          <w:tcPr>
            <w:tcW w:w="2813" w:type="dxa"/>
            <w:tcBorders>
              <w:top w:val="nil"/>
              <w:left w:val="nil"/>
              <w:bottom w:val="nil"/>
              <w:right w:val="single" w:sz="8" w:space="0" w:color="auto"/>
            </w:tcBorders>
            <w:shd w:val="clear" w:color="auto" w:fill="auto"/>
            <w:noWrap/>
            <w:hideMark/>
          </w:tcPr>
          <w:p w14:paraId="333BE9EE"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164,753,544.00</w:t>
            </w:r>
          </w:p>
        </w:tc>
      </w:tr>
      <w:tr w:rsidR="00F7579A" w:rsidRPr="00D56579" w14:paraId="3402F707" w14:textId="77777777" w:rsidTr="009919EF">
        <w:trPr>
          <w:trHeight w:val="255"/>
          <w:jc w:val="center"/>
        </w:trPr>
        <w:tc>
          <w:tcPr>
            <w:tcW w:w="3147" w:type="dxa"/>
            <w:tcBorders>
              <w:top w:val="nil"/>
              <w:left w:val="single" w:sz="8" w:space="0" w:color="auto"/>
              <w:bottom w:val="nil"/>
              <w:right w:val="single" w:sz="8" w:space="0" w:color="auto"/>
            </w:tcBorders>
            <w:shd w:val="clear" w:color="auto" w:fill="auto"/>
            <w:noWrap/>
            <w:vAlign w:val="center"/>
            <w:hideMark/>
          </w:tcPr>
          <w:p w14:paraId="7734D09F"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Marzo</w:t>
            </w:r>
          </w:p>
        </w:tc>
        <w:tc>
          <w:tcPr>
            <w:tcW w:w="2813" w:type="dxa"/>
            <w:tcBorders>
              <w:top w:val="nil"/>
              <w:left w:val="nil"/>
              <w:bottom w:val="nil"/>
              <w:right w:val="single" w:sz="8" w:space="0" w:color="auto"/>
            </w:tcBorders>
            <w:shd w:val="clear" w:color="auto" w:fill="auto"/>
            <w:noWrap/>
            <w:hideMark/>
          </w:tcPr>
          <w:p w14:paraId="40345DE5"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86,263,806.00</w:t>
            </w:r>
          </w:p>
        </w:tc>
      </w:tr>
      <w:tr w:rsidR="00F7579A" w:rsidRPr="00D56579" w14:paraId="2F66C7F1" w14:textId="77777777" w:rsidTr="009919EF">
        <w:trPr>
          <w:trHeight w:val="255"/>
          <w:jc w:val="center"/>
        </w:trPr>
        <w:tc>
          <w:tcPr>
            <w:tcW w:w="3147" w:type="dxa"/>
            <w:tcBorders>
              <w:top w:val="nil"/>
              <w:left w:val="single" w:sz="8" w:space="0" w:color="auto"/>
              <w:bottom w:val="nil"/>
              <w:right w:val="single" w:sz="8" w:space="0" w:color="auto"/>
            </w:tcBorders>
            <w:shd w:val="clear" w:color="auto" w:fill="auto"/>
            <w:noWrap/>
            <w:vAlign w:val="center"/>
            <w:hideMark/>
          </w:tcPr>
          <w:p w14:paraId="70CBA367"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Abril</w:t>
            </w:r>
          </w:p>
        </w:tc>
        <w:tc>
          <w:tcPr>
            <w:tcW w:w="2813" w:type="dxa"/>
            <w:tcBorders>
              <w:top w:val="nil"/>
              <w:left w:val="nil"/>
              <w:bottom w:val="nil"/>
              <w:right w:val="single" w:sz="8" w:space="0" w:color="auto"/>
            </w:tcBorders>
            <w:shd w:val="clear" w:color="auto" w:fill="auto"/>
            <w:noWrap/>
          </w:tcPr>
          <w:p w14:paraId="4F489AC8"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144,255,975.00</w:t>
            </w:r>
          </w:p>
        </w:tc>
      </w:tr>
      <w:tr w:rsidR="00F7579A" w:rsidRPr="00D56579" w14:paraId="0D15B369" w14:textId="77777777" w:rsidTr="009919EF">
        <w:trPr>
          <w:trHeight w:val="255"/>
          <w:jc w:val="center"/>
        </w:trPr>
        <w:tc>
          <w:tcPr>
            <w:tcW w:w="3147" w:type="dxa"/>
            <w:tcBorders>
              <w:top w:val="nil"/>
              <w:left w:val="single" w:sz="8" w:space="0" w:color="auto"/>
              <w:bottom w:val="nil"/>
              <w:right w:val="single" w:sz="8" w:space="0" w:color="auto"/>
            </w:tcBorders>
            <w:shd w:val="clear" w:color="auto" w:fill="auto"/>
            <w:noWrap/>
            <w:vAlign w:val="center"/>
            <w:hideMark/>
          </w:tcPr>
          <w:p w14:paraId="151147DD"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Mayo</w:t>
            </w:r>
          </w:p>
        </w:tc>
        <w:tc>
          <w:tcPr>
            <w:tcW w:w="2813" w:type="dxa"/>
            <w:tcBorders>
              <w:top w:val="nil"/>
              <w:left w:val="nil"/>
              <w:bottom w:val="nil"/>
              <w:right w:val="single" w:sz="8" w:space="0" w:color="auto"/>
            </w:tcBorders>
            <w:shd w:val="clear" w:color="auto" w:fill="auto"/>
            <w:noWrap/>
          </w:tcPr>
          <w:p w14:paraId="52FE9E8F"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117,070,493.00</w:t>
            </w:r>
          </w:p>
        </w:tc>
      </w:tr>
      <w:tr w:rsidR="00F7579A" w:rsidRPr="00D56579" w14:paraId="3438EFC1" w14:textId="77777777" w:rsidTr="009919EF">
        <w:trPr>
          <w:trHeight w:val="255"/>
          <w:jc w:val="center"/>
        </w:trPr>
        <w:tc>
          <w:tcPr>
            <w:tcW w:w="3147" w:type="dxa"/>
            <w:tcBorders>
              <w:top w:val="nil"/>
              <w:left w:val="single" w:sz="8" w:space="0" w:color="auto"/>
              <w:bottom w:val="nil"/>
              <w:right w:val="single" w:sz="8" w:space="0" w:color="auto"/>
            </w:tcBorders>
            <w:shd w:val="clear" w:color="auto" w:fill="auto"/>
            <w:noWrap/>
            <w:vAlign w:val="center"/>
            <w:hideMark/>
          </w:tcPr>
          <w:p w14:paraId="1490865C"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Junio</w:t>
            </w:r>
          </w:p>
        </w:tc>
        <w:tc>
          <w:tcPr>
            <w:tcW w:w="2813" w:type="dxa"/>
            <w:tcBorders>
              <w:top w:val="nil"/>
              <w:left w:val="nil"/>
              <w:bottom w:val="nil"/>
              <w:right w:val="single" w:sz="8" w:space="0" w:color="auto"/>
            </w:tcBorders>
            <w:shd w:val="clear" w:color="auto" w:fill="auto"/>
            <w:noWrap/>
          </w:tcPr>
          <w:p w14:paraId="077F2847"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98,129,397.00</w:t>
            </w:r>
          </w:p>
        </w:tc>
      </w:tr>
      <w:tr w:rsidR="00F7579A" w:rsidRPr="00D56579" w14:paraId="612B6C8E" w14:textId="77777777" w:rsidTr="009919EF">
        <w:trPr>
          <w:trHeight w:val="255"/>
          <w:jc w:val="center"/>
        </w:trPr>
        <w:tc>
          <w:tcPr>
            <w:tcW w:w="3147" w:type="dxa"/>
            <w:tcBorders>
              <w:top w:val="nil"/>
              <w:left w:val="single" w:sz="8" w:space="0" w:color="auto"/>
              <w:bottom w:val="nil"/>
              <w:right w:val="single" w:sz="8" w:space="0" w:color="auto"/>
            </w:tcBorders>
            <w:shd w:val="clear" w:color="auto" w:fill="auto"/>
            <w:noWrap/>
            <w:vAlign w:val="center"/>
            <w:hideMark/>
          </w:tcPr>
          <w:p w14:paraId="07528F4A"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Julio</w:t>
            </w:r>
          </w:p>
        </w:tc>
        <w:tc>
          <w:tcPr>
            <w:tcW w:w="2813" w:type="dxa"/>
            <w:tcBorders>
              <w:top w:val="nil"/>
              <w:left w:val="nil"/>
              <w:bottom w:val="nil"/>
              <w:right w:val="single" w:sz="8" w:space="0" w:color="auto"/>
            </w:tcBorders>
            <w:shd w:val="clear" w:color="auto" w:fill="auto"/>
            <w:noWrap/>
            <w:vAlign w:val="center"/>
          </w:tcPr>
          <w:p w14:paraId="054FCB00"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116,756,281.00</w:t>
            </w:r>
          </w:p>
        </w:tc>
      </w:tr>
      <w:tr w:rsidR="00F7579A" w:rsidRPr="00D56579" w14:paraId="3B7707F7" w14:textId="77777777" w:rsidTr="009919EF">
        <w:trPr>
          <w:trHeight w:val="255"/>
          <w:jc w:val="center"/>
        </w:trPr>
        <w:tc>
          <w:tcPr>
            <w:tcW w:w="3147" w:type="dxa"/>
            <w:tcBorders>
              <w:top w:val="nil"/>
              <w:left w:val="single" w:sz="8" w:space="0" w:color="auto"/>
              <w:bottom w:val="nil"/>
              <w:right w:val="single" w:sz="8" w:space="0" w:color="auto"/>
            </w:tcBorders>
            <w:shd w:val="clear" w:color="auto" w:fill="auto"/>
            <w:noWrap/>
            <w:vAlign w:val="center"/>
            <w:hideMark/>
          </w:tcPr>
          <w:p w14:paraId="59F06E35"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Agosto</w:t>
            </w:r>
          </w:p>
        </w:tc>
        <w:tc>
          <w:tcPr>
            <w:tcW w:w="2813" w:type="dxa"/>
            <w:tcBorders>
              <w:top w:val="nil"/>
              <w:left w:val="nil"/>
              <w:bottom w:val="nil"/>
              <w:right w:val="single" w:sz="8" w:space="0" w:color="auto"/>
            </w:tcBorders>
            <w:shd w:val="clear" w:color="auto" w:fill="auto"/>
            <w:noWrap/>
            <w:vAlign w:val="center"/>
          </w:tcPr>
          <w:p w14:paraId="77C0D34C"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78,274,516.00</w:t>
            </w:r>
          </w:p>
        </w:tc>
      </w:tr>
      <w:tr w:rsidR="00F7579A" w:rsidRPr="00D56579" w14:paraId="1A5573DA" w14:textId="77777777" w:rsidTr="009919EF">
        <w:trPr>
          <w:trHeight w:val="255"/>
          <w:jc w:val="center"/>
        </w:trPr>
        <w:tc>
          <w:tcPr>
            <w:tcW w:w="3147" w:type="dxa"/>
            <w:tcBorders>
              <w:top w:val="nil"/>
              <w:left w:val="single" w:sz="8" w:space="0" w:color="auto"/>
              <w:bottom w:val="nil"/>
              <w:right w:val="single" w:sz="8" w:space="0" w:color="auto"/>
            </w:tcBorders>
            <w:shd w:val="clear" w:color="auto" w:fill="auto"/>
            <w:noWrap/>
            <w:vAlign w:val="center"/>
            <w:hideMark/>
          </w:tcPr>
          <w:p w14:paraId="60796439"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Septiembre</w:t>
            </w:r>
          </w:p>
        </w:tc>
        <w:tc>
          <w:tcPr>
            <w:tcW w:w="2813" w:type="dxa"/>
            <w:tcBorders>
              <w:top w:val="nil"/>
              <w:left w:val="nil"/>
              <w:bottom w:val="nil"/>
              <w:right w:val="single" w:sz="8" w:space="0" w:color="auto"/>
            </w:tcBorders>
            <w:shd w:val="clear" w:color="auto" w:fill="auto"/>
            <w:noWrap/>
            <w:vAlign w:val="center"/>
          </w:tcPr>
          <w:p w14:paraId="2C06C237"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108,191,435.00</w:t>
            </w:r>
          </w:p>
        </w:tc>
      </w:tr>
      <w:tr w:rsidR="00F7579A" w:rsidRPr="00D56579" w14:paraId="149DD399" w14:textId="77777777" w:rsidTr="009919EF">
        <w:trPr>
          <w:trHeight w:val="255"/>
          <w:jc w:val="center"/>
        </w:trPr>
        <w:tc>
          <w:tcPr>
            <w:tcW w:w="3147" w:type="dxa"/>
            <w:tcBorders>
              <w:top w:val="nil"/>
              <w:left w:val="single" w:sz="8" w:space="0" w:color="auto"/>
              <w:bottom w:val="nil"/>
              <w:right w:val="single" w:sz="8" w:space="0" w:color="auto"/>
            </w:tcBorders>
            <w:shd w:val="clear" w:color="auto" w:fill="auto"/>
            <w:noWrap/>
            <w:vAlign w:val="center"/>
            <w:hideMark/>
          </w:tcPr>
          <w:p w14:paraId="5B4A2AB1"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Octubre</w:t>
            </w:r>
          </w:p>
        </w:tc>
        <w:tc>
          <w:tcPr>
            <w:tcW w:w="2813" w:type="dxa"/>
            <w:tcBorders>
              <w:top w:val="nil"/>
              <w:left w:val="nil"/>
              <w:bottom w:val="nil"/>
              <w:right w:val="single" w:sz="8" w:space="0" w:color="auto"/>
            </w:tcBorders>
            <w:shd w:val="clear" w:color="auto" w:fill="auto"/>
            <w:noWrap/>
            <w:vAlign w:val="center"/>
          </w:tcPr>
          <w:p w14:paraId="4754A07E"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110,469,561.00</w:t>
            </w:r>
          </w:p>
        </w:tc>
      </w:tr>
      <w:tr w:rsidR="00F7579A" w:rsidRPr="00D56579" w14:paraId="0E56A7F9" w14:textId="77777777" w:rsidTr="009919EF">
        <w:trPr>
          <w:trHeight w:val="255"/>
          <w:jc w:val="center"/>
        </w:trPr>
        <w:tc>
          <w:tcPr>
            <w:tcW w:w="3147" w:type="dxa"/>
            <w:tcBorders>
              <w:top w:val="nil"/>
              <w:left w:val="single" w:sz="8" w:space="0" w:color="auto"/>
              <w:bottom w:val="nil"/>
              <w:right w:val="single" w:sz="8" w:space="0" w:color="auto"/>
            </w:tcBorders>
            <w:shd w:val="clear" w:color="auto" w:fill="auto"/>
            <w:noWrap/>
            <w:vAlign w:val="center"/>
            <w:hideMark/>
          </w:tcPr>
          <w:p w14:paraId="05CB558C"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Noviembre</w:t>
            </w:r>
          </w:p>
        </w:tc>
        <w:tc>
          <w:tcPr>
            <w:tcW w:w="2813" w:type="dxa"/>
            <w:tcBorders>
              <w:top w:val="nil"/>
              <w:left w:val="nil"/>
              <w:bottom w:val="nil"/>
              <w:right w:val="single" w:sz="8" w:space="0" w:color="auto"/>
            </w:tcBorders>
            <w:shd w:val="clear" w:color="auto" w:fill="auto"/>
            <w:noWrap/>
            <w:vAlign w:val="center"/>
          </w:tcPr>
          <w:p w14:paraId="649DA1D7"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78,863,934.00</w:t>
            </w:r>
          </w:p>
        </w:tc>
      </w:tr>
      <w:tr w:rsidR="00F7579A" w:rsidRPr="00D56579" w14:paraId="3491BA0D" w14:textId="77777777" w:rsidTr="009919EF">
        <w:trPr>
          <w:trHeight w:val="255"/>
          <w:jc w:val="center"/>
        </w:trPr>
        <w:tc>
          <w:tcPr>
            <w:tcW w:w="3147" w:type="dxa"/>
            <w:tcBorders>
              <w:top w:val="nil"/>
              <w:left w:val="single" w:sz="8" w:space="0" w:color="auto"/>
              <w:bottom w:val="single" w:sz="4" w:space="0" w:color="auto"/>
              <w:right w:val="single" w:sz="8" w:space="0" w:color="auto"/>
            </w:tcBorders>
            <w:shd w:val="clear" w:color="auto" w:fill="auto"/>
            <w:noWrap/>
            <w:vAlign w:val="center"/>
            <w:hideMark/>
          </w:tcPr>
          <w:p w14:paraId="2D76C064" w14:textId="77777777" w:rsidR="00F7579A" w:rsidRPr="00D56579" w:rsidRDefault="00F7579A" w:rsidP="00D56579">
            <w:pPr>
              <w:jc w:val="center"/>
              <w:rPr>
                <w:rFonts w:ascii="Montserrat" w:eastAsia="Times New Roman" w:hAnsi="Montserrat" w:cs="Arial"/>
                <w:color w:val="000000"/>
                <w:sz w:val="18"/>
                <w:szCs w:val="18"/>
                <w:lang w:eastAsia="es-MX"/>
              </w:rPr>
            </w:pPr>
            <w:r w:rsidRPr="00D56579">
              <w:rPr>
                <w:rFonts w:ascii="Montserrat" w:eastAsia="Times New Roman" w:hAnsi="Montserrat" w:cs="Arial"/>
                <w:color w:val="000000"/>
                <w:sz w:val="18"/>
                <w:szCs w:val="18"/>
                <w:lang w:eastAsia="es-MX"/>
              </w:rPr>
              <w:t>Diciembre</w:t>
            </w:r>
          </w:p>
        </w:tc>
        <w:tc>
          <w:tcPr>
            <w:tcW w:w="2813" w:type="dxa"/>
            <w:tcBorders>
              <w:top w:val="nil"/>
              <w:left w:val="nil"/>
              <w:bottom w:val="single" w:sz="4" w:space="0" w:color="auto"/>
              <w:right w:val="single" w:sz="8" w:space="0" w:color="auto"/>
            </w:tcBorders>
            <w:shd w:val="clear" w:color="auto" w:fill="auto"/>
            <w:noWrap/>
            <w:vAlign w:val="center"/>
          </w:tcPr>
          <w:p w14:paraId="3FBF9A5D" w14:textId="77777777" w:rsidR="00F7579A" w:rsidRPr="00D56579" w:rsidRDefault="00F7579A" w:rsidP="00D56579">
            <w:pPr>
              <w:jc w:val="right"/>
              <w:rPr>
                <w:rFonts w:ascii="Montserrat" w:hAnsi="Montserrat" w:cs="Arial"/>
                <w:bCs/>
                <w:color w:val="2C3238"/>
                <w:sz w:val="18"/>
                <w:szCs w:val="18"/>
              </w:rPr>
            </w:pPr>
            <w:r w:rsidRPr="00D56579">
              <w:rPr>
                <w:rFonts w:ascii="Montserrat" w:hAnsi="Montserrat" w:cs="Arial"/>
                <w:bCs/>
                <w:color w:val="2C3238"/>
                <w:sz w:val="18"/>
                <w:szCs w:val="18"/>
              </w:rPr>
              <w:t>32,491,734.00</w:t>
            </w:r>
          </w:p>
        </w:tc>
      </w:tr>
      <w:tr w:rsidR="00F7579A" w:rsidRPr="00D56579" w14:paraId="17385178" w14:textId="77777777" w:rsidTr="009919EF">
        <w:trPr>
          <w:trHeight w:val="255"/>
          <w:jc w:val="center"/>
        </w:trPr>
        <w:tc>
          <w:tcPr>
            <w:tcW w:w="3147" w:type="dxa"/>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559B5D83" w14:textId="77777777" w:rsidR="00F7579A" w:rsidRPr="00D56579" w:rsidRDefault="00F7579A" w:rsidP="00D56579">
            <w:pPr>
              <w:jc w:val="center"/>
              <w:rPr>
                <w:rFonts w:ascii="Montserrat" w:eastAsia="Times New Roman" w:hAnsi="Montserrat" w:cs="Arial"/>
                <w:b/>
                <w:bCs/>
                <w:color w:val="000000"/>
                <w:sz w:val="18"/>
                <w:szCs w:val="18"/>
                <w:lang w:eastAsia="es-MX"/>
              </w:rPr>
            </w:pPr>
            <w:r w:rsidRPr="00D56579">
              <w:rPr>
                <w:rFonts w:ascii="Montserrat" w:eastAsia="Times New Roman" w:hAnsi="Montserrat" w:cs="Arial"/>
                <w:b/>
                <w:bCs/>
                <w:color w:val="000000"/>
                <w:sz w:val="18"/>
                <w:szCs w:val="18"/>
                <w:lang w:eastAsia="es-MX"/>
              </w:rPr>
              <w:t>Total</w:t>
            </w:r>
          </w:p>
        </w:tc>
        <w:tc>
          <w:tcPr>
            <w:tcW w:w="2813" w:type="dxa"/>
            <w:tcBorders>
              <w:top w:val="single" w:sz="4" w:space="0" w:color="auto"/>
              <w:left w:val="nil"/>
              <w:bottom w:val="single" w:sz="4" w:space="0" w:color="auto"/>
              <w:right w:val="single" w:sz="4" w:space="0" w:color="auto"/>
            </w:tcBorders>
            <w:shd w:val="clear" w:color="000000" w:fill="BFBFBF"/>
            <w:noWrap/>
            <w:vAlign w:val="center"/>
            <w:hideMark/>
          </w:tcPr>
          <w:p w14:paraId="445F4DCC" w14:textId="77777777" w:rsidR="00F7579A" w:rsidRPr="00D56579" w:rsidRDefault="00F7579A" w:rsidP="00D56579">
            <w:pPr>
              <w:jc w:val="right"/>
              <w:rPr>
                <w:rFonts w:ascii="Montserrat" w:eastAsia="Times New Roman" w:hAnsi="Montserrat" w:cs="Arial"/>
                <w:b/>
                <w:bCs/>
                <w:color w:val="000000"/>
                <w:sz w:val="18"/>
                <w:szCs w:val="18"/>
                <w:lang w:eastAsia="es-MX"/>
              </w:rPr>
            </w:pPr>
            <w:r w:rsidRPr="00D56579">
              <w:rPr>
                <w:rFonts w:ascii="Montserrat" w:hAnsi="Montserrat" w:cs="Arial"/>
                <w:b/>
                <w:bCs/>
                <w:color w:val="2C3238"/>
                <w:sz w:val="18"/>
                <w:szCs w:val="20"/>
              </w:rPr>
              <w:t>1,385,106,136.00</w:t>
            </w:r>
          </w:p>
        </w:tc>
      </w:tr>
    </w:tbl>
    <w:p w14:paraId="446CAB18" w14:textId="77777777" w:rsidR="00F7579A" w:rsidRPr="00D56579" w:rsidRDefault="00F7579A"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lastRenderedPageBreak/>
        <w:t xml:space="preserve">Por lo anterior, con fundamento en el último párrafo del citado artículo y de las Reglas de Operación para la aplicación del artículo 3-B de la Ley de Coordinación Fiscal, deberá participar a sus municipios o demarcaciones territoriales, el 100% de la recaudación del impuesto al que se refiere dicho artículo, correspondiente al personal que preste o desempeñe un servicio personal subordinado en el municipio o demarcación territorial de que se trate, realizó de enero a </w:t>
      </w:r>
      <w:sdt>
        <w:sdtPr>
          <w:rPr>
            <w:rFonts w:ascii="Montserrat Medium" w:eastAsia="Times New Roman" w:hAnsi="Montserrat Medium" w:cs="Tahoma"/>
            <w:color w:val="595959"/>
            <w:sz w:val="22"/>
            <w:lang w:eastAsia="en-US"/>
          </w:rPr>
          <w:alias w:val="Mes"/>
          <w:tag w:val="Mes"/>
          <w:id w:val="-1174958873"/>
          <w:placeholder>
            <w:docPart w:val="7ECBE3240CB24705B4C5A5F0CF9FAE7C"/>
          </w:placeholder>
          <w:comboBox>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EndPr/>
        <w:sdtContent>
          <w:r w:rsidRPr="00D56579">
            <w:rPr>
              <w:rFonts w:ascii="Montserrat Medium" w:eastAsia="Times New Roman" w:hAnsi="Montserrat Medium" w:cs="Tahoma"/>
              <w:color w:val="595959"/>
              <w:sz w:val="22"/>
              <w:lang w:eastAsia="en-US"/>
            </w:rPr>
            <w:t>diciembre</w:t>
          </w:r>
        </w:sdtContent>
      </w:sdt>
      <w:r w:rsidRPr="00D56579">
        <w:rPr>
          <w:rFonts w:ascii="Montserrat Medium" w:eastAsia="Times New Roman" w:hAnsi="Montserrat Medium" w:cs="Tahoma"/>
          <w:color w:val="595959"/>
          <w:sz w:val="22"/>
          <w:lang w:eastAsia="en-US"/>
        </w:rPr>
        <w:t xml:space="preserve"> de 2024, pagos a los siguientes beneficiarios:</w:t>
      </w:r>
    </w:p>
    <w:p w14:paraId="17EC97A1" w14:textId="77777777" w:rsidR="00F7579A" w:rsidRPr="00D56579" w:rsidRDefault="00F7579A" w:rsidP="00D56579">
      <w:pPr>
        <w:spacing w:line="276" w:lineRule="auto"/>
        <w:jc w:val="both"/>
        <w:rPr>
          <w:rFonts w:ascii="Futura Medium" w:hAnsi="Futura Medium" w:cs="Arial"/>
          <w:color w:val="595959"/>
        </w:rPr>
      </w:pPr>
    </w:p>
    <w:tbl>
      <w:tblPr>
        <w:tblW w:w="6460" w:type="dxa"/>
        <w:jc w:val="center"/>
        <w:tblCellMar>
          <w:left w:w="70" w:type="dxa"/>
          <w:right w:w="70" w:type="dxa"/>
        </w:tblCellMar>
        <w:tblLook w:val="04A0" w:firstRow="1" w:lastRow="0" w:firstColumn="1" w:lastColumn="0" w:noHBand="0" w:noVBand="1"/>
      </w:tblPr>
      <w:tblGrid>
        <w:gridCol w:w="4180"/>
        <w:gridCol w:w="2280"/>
      </w:tblGrid>
      <w:tr w:rsidR="00F7579A" w:rsidRPr="00D56579" w14:paraId="57862BD1" w14:textId="77777777" w:rsidTr="009919EF">
        <w:trPr>
          <w:trHeight w:val="255"/>
          <w:jc w:val="center"/>
        </w:trPr>
        <w:tc>
          <w:tcPr>
            <w:tcW w:w="4180" w:type="dxa"/>
            <w:tcBorders>
              <w:top w:val="single" w:sz="8" w:space="0" w:color="auto"/>
              <w:left w:val="single" w:sz="8" w:space="0" w:color="auto"/>
              <w:bottom w:val="nil"/>
              <w:right w:val="single" w:sz="8" w:space="0" w:color="auto"/>
            </w:tcBorders>
            <w:shd w:val="clear" w:color="000000" w:fill="BFBFBF"/>
            <w:noWrap/>
            <w:vAlign w:val="center"/>
            <w:hideMark/>
          </w:tcPr>
          <w:p w14:paraId="6A81C225" w14:textId="77777777" w:rsidR="00F7579A" w:rsidRPr="00D56579" w:rsidRDefault="00F7579A" w:rsidP="00D56579">
            <w:pPr>
              <w:jc w:val="center"/>
              <w:rPr>
                <w:rFonts w:ascii="Montserrat" w:eastAsia="Times New Roman" w:hAnsi="Montserrat" w:cs="Arial"/>
                <w:b/>
                <w:bCs/>
                <w:color w:val="000000"/>
                <w:sz w:val="18"/>
                <w:szCs w:val="18"/>
                <w:lang w:eastAsia="es-MX"/>
              </w:rPr>
            </w:pPr>
            <w:r w:rsidRPr="00D56579">
              <w:rPr>
                <w:rFonts w:ascii="Montserrat" w:eastAsia="Times New Roman" w:hAnsi="Montserrat" w:cs="Arial"/>
                <w:b/>
                <w:bCs/>
                <w:color w:val="000000"/>
                <w:sz w:val="18"/>
                <w:szCs w:val="18"/>
                <w:lang w:eastAsia="es-MX"/>
              </w:rPr>
              <w:t>NOMBRE DEL BENEFICIARIO</w:t>
            </w:r>
          </w:p>
        </w:tc>
        <w:tc>
          <w:tcPr>
            <w:tcW w:w="2280" w:type="dxa"/>
            <w:tcBorders>
              <w:top w:val="single" w:sz="8" w:space="0" w:color="auto"/>
              <w:left w:val="nil"/>
              <w:bottom w:val="nil"/>
              <w:right w:val="single" w:sz="8" w:space="0" w:color="auto"/>
            </w:tcBorders>
            <w:shd w:val="clear" w:color="000000" w:fill="BFBFBF"/>
            <w:vAlign w:val="center"/>
            <w:hideMark/>
          </w:tcPr>
          <w:p w14:paraId="0F01EA4C" w14:textId="77777777" w:rsidR="00F7579A" w:rsidRPr="00D56579" w:rsidRDefault="00F7579A" w:rsidP="00D56579">
            <w:pPr>
              <w:jc w:val="center"/>
              <w:rPr>
                <w:rFonts w:ascii="Montserrat" w:eastAsia="Times New Roman" w:hAnsi="Montserrat" w:cs="Arial"/>
                <w:b/>
                <w:bCs/>
                <w:color w:val="000000"/>
                <w:sz w:val="18"/>
                <w:szCs w:val="18"/>
                <w:lang w:eastAsia="es-MX"/>
              </w:rPr>
            </w:pPr>
            <w:r w:rsidRPr="00D56579">
              <w:rPr>
                <w:rFonts w:ascii="Montserrat" w:eastAsia="Times New Roman" w:hAnsi="Montserrat" w:cs="Arial"/>
                <w:b/>
                <w:bCs/>
                <w:color w:val="000000"/>
                <w:sz w:val="18"/>
                <w:szCs w:val="18"/>
                <w:lang w:eastAsia="es-MX"/>
              </w:rPr>
              <w:t>IMPORTE DISTRIBUIDO PAGADO AL BENEFICIARIO</w:t>
            </w:r>
          </w:p>
        </w:tc>
      </w:tr>
      <w:tr w:rsidR="00F7579A" w:rsidRPr="00D56579" w14:paraId="3D0D3BB9" w14:textId="77777777" w:rsidTr="009919EF">
        <w:trPr>
          <w:trHeight w:val="255"/>
          <w:jc w:val="center"/>
        </w:trPr>
        <w:tc>
          <w:tcPr>
            <w:tcW w:w="4180" w:type="dxa"/>
            <w:tcBorders>
              <w:top w:val="single" w:sz="8" w:space="0" w:color="auto"/>
              <w:left w:val="single" w:sz="8" w:space="0" w:color="auto"/>
              <w:bottom w:val="nil"/>
              <w:right w:val="nil"/>
            </w:tcBorders>
            <w:shd w:val="clear" w:color="auto" w:fill="auto"/>
            <w:noWrap/>
            <w:vAlign w:val="center"/>
            <w:hideMark/>
          </w:tcPr>
          <w:p w14:paraId="514BD255"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Municipio de Othón P. Blanco</w:t>
            </w:r>
          </w:p>
        </w:tc>
        <w:tc>
          <w:tcPr>
            <w:tcW w:w="2280" w:type="dxa"/>
            <w:tcBorders>
              <w:top w:val="single" w:sz="8" w:space="0" w:color="auto"/>
              <w:left w:val="single" w:sz="8" w:space="0" w:color="auto"/>
              <w:bottom w:val="nil"/>
              <w:right w:val="single" w:sz="8" w:space="0" w:color="auto"/>
            </w:tcBorders>
            <w:shd w:val="clear" w:color="auto" w:fill="auto"/>
            <w:noWrap/>
            <w:vAlign w:val="bottom"/>
            <w:hideMark/>
          </w:tcPr>
          <w:p w14:paraId="64D0E5D0" w14:textId="77777777" w:rsidR="00F7579A" w:rsidRPr="00D56579" w:rsidRDefault="00F7579A" w:rsidP="00D56579">
            <w:pPr>
              <w:jc w:val="right"/>
              <w:rPr>
                <w:rFonts w:ascii="Montserrat" w:hAnsi="Montserrat" w:cs="Arial"/>
                <w:sz w:val="16"/>
                <w:szCs w:val="16"/>
              </w:rPr>
            </w:pPr>
            <w:r w:rsidRPr="00D56579">
              <w:rPr>
                <w:rFonts w:ascii="Montserrat" w:hAnsi="Montserrat" w:cs="Arial"/>
                <w:sz w:val="16"/>
                <w:szCs w:val="16"/>
              </w:rPr>
              <w:t xml:space="preserve">27,234,973.00 </w:t>
            </w:r>
          </w:p>
        </w:tc>
      </w:tr>
      <w:tr w:rsidR="00F7579A" w:rsidRPr="00D56579" w14:paraId="6EFF0201" w14:textId="77777777" w:rsidTr="009919EF">
        <w:trPr>
          <w:trHeight w:val="255"/>
          <w:jc w:val="center"/>
        </w:trPr>
        <w:tc>
          <w:tcPr>
            <w:tcW w:w="4180" w:type="dxa"/>
            <w:tcBorders>
              <w:top w:val="nil"/>
              <w:left w:val="single" w:sz="8" w:space="0" w:color="auto"/>
              <w:bottom w:val="nil"/>
              <w:right w:val="nil"/>
            </w:tcBorders>
            <w:shd w:val="clear" w:color="auto" w:fill="auto"/>
            <w:noWrap/>
            <w:vAlign w:val="center"/>
            <w:hideMark/>
          </w:tcPr>
          <w:p w14:paraId="3FB8F5E8"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Municipio de Benito Juárez</w:t>
            </w:r>
          </w:p>
        </w:tc>
        <w:tc>
          <w:tcPr>
            <w:tcW w:w="2280" w:type="dxa"/>
            <w:tcBorders>
              <w:top w:val="nil"/>
              <w:left w:val="single" w:sz="8" w:space="0" w:color="auto"/>
              <w:bottom w:val="nil"/>
              <w:right w:val="single" w:sz="8" w:space="0" w:color="auto"/>
            </w:tcBorders>
            <w:shd w:val="clear" w:color="auto" w:fill="auto"/>
            <w:noWrap/>
            <w:vAlign w:val="bottom"/>
            <w:hideMark/>
          </w:tcPr>
          <w:p w14:paraId="35BEACFC" w14:textId="77777777" w:rsidR="00F7579A" w:rsidRPr="00D56579" w:rsidRDefault="00F7579A" w:rsidP="00D56579">
            <w:pPr>
              <w:jc w:val="right"/>
              <w:rPr>
                <w:rFonts w:ascii="Montserrat" w:hAnsi="Montserrat" w:cs="Arial"/>
                <w:sz w:val="16"/>
                <w:szCs w:val="16"/>
              </w:rPr>
            </w:pPr>
            <w:r w:rsidRPr="00D56579">
              <w:rPr>
                <w:rFonts w:ascii="Montserrat" w:hAnsi="Montserrat" w:cs="Arial"/>
                <w:sz w:val="16"/>
                <w:szCs w:val="16"/>
              </w:rPr>
              <w:t xml:space="preserve">143,640,589.00 </w:t>
            </w:r>
          </w:p>
        </w:tc>
      </w:tr>
      <w:tr w:rsidR="00F7579A" w:rsidRPr="00D56579" w14:paraId="589B1303" w14:textId="77777777" w:rsidTr="009919EF">
        <w:trPr>
          <w:trHeight w:val="255"/>
          <w:jc w:val="center"/>
        </w:trPr>
        <w:tc>
          <w:tcPr>
            <w:tcW w:w="4180" w:type="dxa"/>
            <w:tcBorders>
              <w:top w:val="nil"/>
              <w:left w:val="single" w:sz="8" w:space="0" w:color="auto"/>
              <w:bottom w:val="nil"/>
              <w:right w:val="nil"/>
            </w:tcBorders>
            <w:shd w:val="clear" w:color="auto" w:fill="auto"/>
            <w:noWrap/>
            <w:vAlign w:val="center"/>
            <w:hideMark/>
          </w:tcPr>
          <w:p w14:paraId="47FCE4FC"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Municipio de Cozumel</w:t>
            </w:r>
          </w:p>
        </w:tc>
        <w:tc>
          <w:tcPr>
            <w:tcW w:w="2280" w:type="dxa"/>
            <w:tcBorders>
              <w:top w:val="nil"/>
              <w:left w:val="single" w:sz="8" w:space="0" w:color="auto"/>
              <w:bottom w:val="nil"/>
              <w:right w:val="single" w:sz="8" w:space="0" w:color="auto"/>
            </w:tcBorders>
            <w:shd w:val="clear" w:color="auto" w:fill="auto"/>
            <w:noWrap/>
            <w:vAlign w:val="bottom"/>
            <w:hideMark/>
          </w:tcPr>
          <w:p w14:paraId="4BE984DE" w14:textId="77777777" w:rsidR="00F7579A" w:rsidRPr="00D56579" w:rsidRDefault="00F7579A" w:rsidP="00D56579">
            <w:pPr>
              <w:jc w:val="right"/>
              <w:rPr>
                <w:rFonts w:ascii="Montserrat" w:hAnsi="Montserrat" w:cs="Arial"/>
                <w:sz w:val="16"/>
                <w:szCs w:val="16"/>
              </w:rPr>
            </w:pPr>
            <w:r w:rsidRPr="00D56579">
              <w:rPr>
                <w:rFonts w:ascii="Montserrat" w:hAnsi="Montserrat" w:cs="Arial"/>
                <w:sz w:val="16"/>
                <w:szCs w:val="16"/>
              </w:rPr>
              <w:t xml:space="preserve">26,702,606.00 </w:t>
            </w:r>
          </w:p>
        </w:tc>
      </w:tr>
      <w:tr w:rsidR="00F7579A" w:rsidRPr="00D56579" w14:paraId="67C37175" w14:textId="77777777" w:rsidTr="009919EF">
        <w:trPr>
          <w:trHeight w:val="255"/>
          <w:jc w:val="center"/>
        </w:trPr>
        <w:tc>
          <w:tcPr>
            <w:tcW w:w="4180" w:type="dxa"/>
            <w:tcBorders>
              <w:top w:val="nil"/>
              <w:left w:val="single" w:sz="8" w:space="0" w:color="auto"/>
              <w:bottom w:val="nil"/>
              <w:right w:val="nil"/>
            </w:tcBorders>
            <w:shd w:val="clear" w:color="auto" w:fill="auto"/>
            <w:noWrap/>
            <w:vAlign w:val="center"/>
            <w:hideMark/>
          </w:tcPr>
          <w:p w14:paraId="5035362D"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Municipio de Isla Mujeres</w:t>
            </w:r>
          </w:p>
        </w:tc>
        <w:tc>
          <w:tcPr>
            <w:tcW w:w="2280" w:type="dxa"/>
            <w:tcBorders>
              <w:top w:val="nil"/>
              <w:left w:val="single" w:sz="8" w:space="0" w:color="auto"/>
              <w:bottom w:val="nil"/>
              <w:right w:val="single" w:sz="8" w:space="0" w:color="auto"/>
            </w:tcBorders>
            <w:shd w:val="clear" w:color="auto" w:fill="auto"/>
            <w:noWrap/>
            <w:vAlign w:val="bottom"/>
            <w:hideMark/>
          </w:tcPr>
          <w:p w14:paraId="246C3F41" w14:textId="77777777" w:rsidR="00F7579A" w:rsidRPr="00D56579" w:rsidRDefault="00F7579A" w:rsidP="00D56579">
            <w:pPr>
              <w:jc w:val="right"/>
              <w:rPr>
                <w:rFonts w:ascii="Montserrat" w:hAnsi="Montserrat" w:cs="Arial"/>
                <w:sz w:val="16"/>
                <w:szCs w:val="16"/>
              </w:rPr>
            </w:pPr>
            <w:r w:rsidRPr="00D56579">
              <w:rPr>
                <w:rFonts w:ascii="Montserrat" w:hAnsi="Montserrat" w:cs="Arial"/>
                <w:sz w:val="16"/>
                <w:szCs w:val="16"/>
              </w:rPr>
              <w:t xml:space="preserve">54,242,163.00 </w:t>
            </w:r>
          </w:p>
        </w:tc>
      </w:tr>
      <w:tr w:rsidR="00F7579A" w:rsidRPr="00D56579" w14:paraId="667FA788" w14:textId="77777777" w:rsidTr="009919EF">
        <w:trPr>
          <w:trHeight w:val="255"/>
          <w:jc w:val="center"/>
        </w:trPr>
        <w:tc>
          <w:tcPr>
            <w:tcW w:w="4180" w:type="dxa"/>
            <w:tcBorders>
              <w:top w:val="nil"/>
              <w:left w:val="single" w:sz="8" w:space="0" w:color="auto"/>
              <w:bottom w:val="nil"/>
              <w:right w:val="nil"/>
            </w:tcBorders>
            <w:shd w:val="clear" w:color="auto" w:fill="auto"/>
            <w:noWrap/>
            <w:vAlign w:val="center"/>
            <w:hideMark/>
          </w:tcPr>
          <w:p w14:paraId="4FE49555"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Municipio de Felipe Carrillo Puerto</w:t>
            </w:r>
          </w:p>
        </w:tc>
        <w:tc>
          <w:tcPr>
            <w:tcW w:w="2280" w:type="dxa"/>
            <w:tcBorders>
              <w:top w:val="nil"/>
              <w:left w:val="single" w:sz="8" w:space="0" w:color="auto"/>
              <w:bottom w:val="nil"/>
              <w:right w:val="single" w:sz="8" w:space="0" w:color="auto"/>
            </w:tcBorders>
            <w:shd w:val="clear" w:color="auto" w:fill="auto"/>
            <w:noWrap/>
            <w:vAlign w:val="bottom"/>
            <w:hideMark/>
          </w:tcPr>
          <w:p w14:paraId="0F41B313" w14:textId="77777777" w:rsidR="00F7579A" w:rsidRPr="00D56579" w:rsidRDefault="00F7579A" w:rsidP="00D56579">
            <w:pPr>
              <w:jc w:val="right"/>
              <w:rPr>
                <w:rFonts w:ascii="Montserrat" w:hAnsi="Montserrat" w:cs="Arial"/>
                <w:sz w:val="16"/>
                <w:szCs w:val="16"/>
              </w:rPr>
            </w:pPr>
            <w:r w:rsidRPr="00D56579">
              <w:rPr>
                <w:rFonts w:ascii="Montserrat" w:hAnsi="Montserrat" w:cs="Arial"/>
                <w:sz w:val="16"/>
                <w:szCs w:val="16"/>
              </w:rPr>
              <w:t xml:space="preserve">33,387,542.00 </w:t>
            </w:r>
          </w:p>
        </w:tc>
      </w:tr>
      <w:tr w:rsidR="00F7579A" w:rsidRPr="00D56579" w14:paraId="7DF22B09" w14:textId="77777777" w:rsidTr="009919EF">
        <w:trPr>
          <w:trHeight w:val="255"/>
          <w:jc w:val="center"/>
        </w:trPr>
        <w:tc>
          <w:tcPr>
            <w:tcW w:w="4180" w:type="dxa"/>
            <w:tcBorders>
              <w:top w:val="nil"/>
              <w:left w:val="single" w:sz="8" w:space="0" w:color="auto"/>
              <w:bottom w:val="nil"/>
              <w:right w:val="nil"/>
            </w:tcBorders>
            <w:shd w:val="clear" w:color="auto" w:fill="auto"/>
            <w:noWrap/>
            <w:vAlign w:val="center"/>
            <w:hideMark/>
          </w:tcPr>
          <w:p w14:paraId="4A4AFF1F"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Municipio de José María Morelos</w:t>
            </w:r>
          </w:p>
        </w:tc>
        <w:tc>
          <w:tcPr>
            <w:tcW w:w="2280" w:type="dxa"/>
            <w:tcBorders>
              <w:top w:val="nil"/>
              <w:left w:val="single" w:sz="8" w:space="0" w:color="auto"/>
              <w:bottom w:val="nil"/>
              <w:right w:val="single" w:sz="8" w:space="0" w:color="auto"/>
            </w:tcBorders>
            <w:shd w:val="clear" w:color="auto" w:fill="auto"/>
            <w:noWrap/>
            <w:vAlign w:val="bottom"/>
            <w:hideMark/>
          </w:tcPr>
          <w:p w14:paraId="3A2A25A0" w14:textId="77777777" w:rsidR="00F7579A" w:rsidRPr="00D56579" w:rsidRDefault="00F7579A" w:rsidP="00D56579">
            <w:pPr>
              <w:jc w:val="right"/>
              <w:rPr>
                <w:rFonts w:ascii="Montserrat" w:hAnsi="Montserrat" w:cs="Arial"/>
                <w:sz w:val="16"/>
                <w:szCs w:val="16"/>
              </w:rPr>
            </w:pPr>
            <w:r w:rsidRPr="00D56579">
              <w:rPr>
                <w:rFonts w:ascii="Montserrat" w:hAnsi="Montserrat" w:cs="Arial"/>
                <w:sz w:val="16"/>
                <w:szCs w:val="16"/>
              </w:rPr>
              <w:t xml:space="preserve">0.00 </w:t>
            </w:r>
          </w:p>
        </w:tc>
      </w:tr>
      <w:tr w:rsidR="00F7579A" w:rsidRPr="00D56579" w14:paraId="083A2645" w14:textId="77777777" w:rsidTr="009919EF">
        <w:trPr>
          <w:trHeight w:val="255"/>
          <w:jc w:val="center"/>
        </w:trPr>
        <w:tc>
          <w:tcPr>
            <w:tcW w:w="4180" w:type="dxa"/>
            <w:tcBorders>
              <w:top w:val="nil"/>
              <w:left w:val="single" w:sz="8" w:space="0" w:color="auto"/>
              <w:bottom w:val="nil"/>
              <w:right w:val="nil"/>
            </w:tcBorders>
            <w:shd w:val="clear" w:color="auto" w:fill="auto"/>
            <w:noWrap/>
            <w:vAlign w:val="center"/>
            <w:hideMark/>
          </w:tcPr>
          <w:p w14:paraId="4E69F626"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Municipio de Lázaro Cárdenas</w:t>
            </w:r>
          </w:p>
        </w:tc>
        <w:tc>
          <w:tcPr>
            <w:tcW w:w="2280" w:type="dxa"/>
            <w:tcBorders>
              <w:top w:val="nil"/>
              <w:left w:val="single" w:sz="8" w:space="0" w:color="auto"/>
              <w:bottom w:val="nil"/>
              <w:right w:val="single" w:sz="8" w:space="0" w:color="auto"/>
            </w:tcBorders>
            <w:shd w:val="clear" w:color="auto" w:fill="auto"/>
            <w:noWrap/>
            <w:vAlign w:val="bottom"/>
            <w:hideMark/>
          </w:tcPr>
          <w:p w14:paraId="5214EFA3" w14:textId="77777777" w:rsidR="00F7579A" w:rsidRPr="00D56579" w:rsidRDefault="00F7579A" w:rsidP="00D56579">
            <w:pPr>
              <w:jc w:val="right"/>
              <w:rPr>
                <w:rFonts w:ascii="Montserrat" w:hAnsi="Montserrat" w:cs="Arial"/>
                <w:sz w:val="16"/>
                <w:szCs w:val="16"/>
              </w:rPr>
            </w:pPr>
            <w:r w:rsidRPr="00D56579">
              <w:rPr>
                <w:rFonts w:ascii="Montserrat" w:hAnsi="Montserrat" w:cs="Arial"/>
                <w:sz w:val="16"/>
                <w:szCs w:val="16"/>
              </w:rPr>
              <w:t xml:space="preserve">5,876,890.00 </w:t>
            </w:r>
          </w:p>
        </w:tc>
      </w:tr>
      <w:tr w:rsidR="00F7579A" w:rsidRPr="00D56579" w14:paraId="1ECBBEED" w14:textId="77777777" w:rsidTr="009919EF">
        <w:trPr>
          <w:trHeight w:val="255"/>
          <w:jc w:val="center"/>
        </w:trPr>
        <w:tc>
          <w:tcPr>
            <w:tcW w:w="4180" w:type="dxa"/>
            <w:tcBorders>
              <w:top w:val="nil"/>
              <w:left w:val="single" w:sz="8" w:space="0" w:color="auto"/>
              <w:bottom w:val="nil"/>
              <w:right w:val="nil"/>
            </w:tcBorders>
            <w:shd w:val="clear" w:color="auto" w:fill="auto"/>
            <w:noWrap/>
            <w:vAlign w:val="center"/>
            <w:hideMark/>
          </w:tcPr>
          <w:p w14:paraId="39DAE7AE"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Municipio de Solidaridad</w:t>
            </w:r>
          </w:p>
        </w:tc>
        <w:tc>
          <w:tcPr>
            <w:tcW w:w="2280" w:type="dxa"/>
            <w:tcBorders>
              <w:top w:val="nil"/>
              <w:left w:val="single" w:sz="8" w:space="0" w:color="auto"/>
              <w:bottom w:val="nil"/>
              <w:right w:val="single" w:sz="8" w:space="0" w:color="auto"/>
            </w:tcBorders>
            <w:shd w:val="clear" w:color="auto" w:fill="auto"/>
            <w:noWrap/>
            <w:vAlign w:val="bottom"/>
            <w:hideMark/>
          </w:tcPr>
          <w:p w14:paraId="1DF6C40C" w14:textId="77777777" w:rsidR="00F7579A" w:rsidRPr="00D56579" w:rsidRDefault="00F7579A" w:rsidP="00D56579">
            <w:pPr>
              <w:jc w:val="right"/>
              <w:rPr>
                <w:rFonts w:ascii="Montserrat" w:hAnsi="Montserrat" w:cs="Arial"/>
                <w:sz w:val="16"/>
                <w:szCs w:val="16"/>
              </w:rPr>
            </w:pPr>
            <w:r w:rsidRPr="00D56579">
              <w:rPr>
                <w:rFonts w:ascii="Montserrat" w:hAnsi="Montserrat" w:cs="Arial"/>
                <w:sz w:val="16"/>
                <w:szCs w:val="16"/>
              </w:rPr>
              <w:t xml:space="preserve">73,141,210.00 </w:t>
            </w:r>
          </w:p>
        </w:tc>
      </w:tr>
      <w:tr w:rsidR="00F7579A" w:rsidRPr="00D56579" w14:paraId="3E274CCA" w14:textId="77777777" w:rsidTr="009919EF">
        <w:trPr>
          <w:trHeight w:val="255"/>
          <w:jc w:val="center"/>
        </w:trPr>
        <w:tc>
          <w:tcPr>
            <w:tcW w:w="4180" w:type="dxa"/>
            <w:tcBorders>
              <w:top w:val="nil"/>
              <w:left w:val="single" w:sz="8" w:space="0" w:color="auto"/>
              <w:right w:val="nil"/>
            </w:tcBorders>
            <w:shd w:val="clear" w:color="auto" w:fill="auto"/>
            <w:noWrap/>
            <w:vAlign w:val="center"/>
            <w:hideMark/>
          </w:tcPr>
          <w:p w14:paraId="09685747"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Municipio de Tulum</w:t>
            </w:r>
          </w:p>
        </w:tc>
        <w:tc>
          <w:tcPr>
            <w:tcW w:w="2280" w:type="dxa"/>
            <w:tcBorders>
              <w:top w:val="nil"/>
              <w:left w:val="single" w:sz="8" w:space="0" w:color="auto"/>
              <w:right w:val="single" w:sz="8" w:space="0" w:color="auto"/>
            </w:tcBorders>
            <w:shd w:val="clear" w:color="auto" w:fill="auto"/>
            <w:noWrap/>
            <w:vAlign w:val="bottom"/>
            <w:hideMark/>
          </w:tcPr>
          <w:p w14:paraId="02E8F5B8" w14:textId="77777777" w:rsidR="00F7579A" w:rsidRPr="00D56579" w:rsidRDefault="00F7579A" w:rsidP="00D56579">
            <w:pPr>
              <w:jc w:val="right"/>
              <w:rPr>
                <w:rFonts w:ascii="Montserrat" w:hAnsi="Montserrat" w:cs="Arial"/>
                <w:sz w:val="16"/>
                <w:szCs w:val="16"/>
              </w:rPr>
            </w:pPr>
            <w:r w:rsidRPr="00D56579">
              <w:rPr>
                <w:rFonts w:ascii="Montserrat" w:hAnsi="Montserrat" w:cs="Arial"/>
                <w:color w:val="2C3238"/>
                <w:sz w:val="16"/>
                <w:szCs w:val="16"/>
              </w:rPr>
              <w:t>13,447,086.00</w:t>
            </w:r>
          </w:p>
        </w:tc>
      </w:tr>
      <w:tr w:rsidR="00F7579A" w:rsidRPr="00D56579" w14:paraId="5175074D" w14:textId="77777777" w:rsidTr="009919EF">
        <w:trPr>
          <w:trHeight w:val="255"/>
          <w:jc w:val="center"/>
        </w:trPr>
        <w:tc>
          <w:tcPr>
            <w:tcW w:w="4180" w:type="dxa"/>
            <w:tcBorders>
              <w:top w:val="nil"/>
              <w:left w:val="single" w:sz="8" w:space="0" w:color="auto"/>
              <w:bottom w:val="nil"/>
              <w:right w:val="nil"/>
            </w:tcBorders>
            <w:shd w:val="clear" w:color="auto" w:fill="auto"/>
            <w:noWrap/>
            <w:vAlign w:val="center"/>
            <w:hideMark/>
          </w:tcPr>
          <w:p w14:paraId="04B9BD07"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Municipio de Bacalar</w:t>
            </w:r>
          </w:p>
        </w:tc>
        <w:tc>
          <w:tcPr>
            <w:tcW w:w="2280" w:type="dxa"/>
            <w:tcBorders>
              <w:top w:val="nil"/>
              <w:left w:val="single" w:sz="8" w:space="0" w:color="auto"/>
              <w:bottom w:val="nil"/>
              <w:right w:val="single" w:sz="8" w:space="0" w:color="auto"/>
            </w:tcBorders>
            <w:shd w:val="clear" w:color="auto" w:fill="auto"/>
            <w:noWrap/>
            <w:vAlign w:val="bottom"/>
            <w:hideMark/>
          </w:tcPr>
          <w:p w14:paraId="64955F47" w14:textId="77777777" w:rsidR="00F7579A" w:rsidRPr="00D56579" w:rsidRDefault="00F7579A" w:rsidP="00D56579">
            <w:pPr>
              <w:jc w:val="right"/>
              <w:rPr>
                <w:rFonts w:ascii="Montserrat" w:hAnsi="Montserrat" w:cs="Arial"/>
                <w:sz w:val="16"/>
                <w:szCs w:val="16"/>
              </w:rPr>
            </w:pPr>
            <w:r w:rsidRPr="00D56579">
              <w:rPr>
                <w:rFonts w:ascii="Montserrat" w:hAnsi="Montserrat" w:cs="Arial"/>
                <w:sz w:val="16"/>
                <w:szCs w:val="16"/>
              </w:rPr>
              <w:t xml:space="preserve">6,161,407.00 </w:t>
            </w:r>
          </w:p>
        </w:tc>
      </w:tr>
      <w:tr w:rsidR="00F7579A" w:rsidRPr="00D56579" w14:paraId="1902B0D0" w14:textId="77777777" w:rsidTr="009919EF">
        <w:trPr>
          <w:trHeight w:val="255"/>
          <w:jc w:val="center"/>
        </w:trPr>
        <w:tc>
          <w:tcPr>
            <w:tcW w:w="4180" w:type="dxa"/>
            <w:tcBorders>
              <w:top w:val="nil"/>
              <w:left w:val="single" w:sz="8" w:space="0" w:color="auto"/>
              <w:right w:val="nil"/>
            </w:tcBorders>
            <w:shd w:val="clear" w:color="auto" w:fill="auto"/>
            <w:noWrap/>
            <w:vAlign w:val="center"/>
            <w:hideMark/>
          </w:tcPr>
          <w:p w14:paraId="11A5ED04"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Municipio de Puerto Morelos</w:t>
            </w:r>
          </w:p>
        </w:tc>
        <w:tc>
          <w:tcPr>
            <w:tcW w:w="2280" w:type="dxa"/>
            <w:tcBorders>
              <w:top w:val="nil"/>
              <w:left w:val="single" w:sz="8" w:space="0" w:color="auto"/>
              <w:right w:val="single" w:sz="8" w:space="0" w:color="auto"/>
            </w:tcBorders>
            <w:shd w:val="clear" w:color="auto" w:fill="auto"/>
            <w:noWrap/>
            <w:vAlign w:val="bottom"/>
            <w:hideMark/>
          </w:tcPr>
          <w:p w14:paraId="25827657" w14:textId="77777777" w:rsidR="00F7579A" w:rsidRPr="00D56579" w:rsidRDefault="00F7579A" w:rsidP="00D56579">
            <w:pPr>
              <w:jc w:val="right"/>
              <w:rPr>
                <w:rFonts w:ascii="Montserrat" w:hAnsi="Montserrat" w:cs="Arial"/>
                <w:sz w:val="16"/>
                <w:szCs w:val="16"/>
              </w:rPr>
            </w:pPr>
            <w:r w:rsidRPr="00D56579">
              <w:rPr>
                <w:rFonts w:ascii="Montserrat" w:hAnsi="Montserrat" w:cs="Arial"/>
                <w:sz w:val="16"/>
                <w:szCs w:val="16"/>
              </w:rPr>
              <w:t xml:space="preserve">29,709,270.00 </w:t>
            </w:r>
          </w:p>
        </w:tc>
      </w:tr>
      <w:tr w:rsidR="00F7579A" w:rsidRPr="00D56579" w14:paraId="672485CF" w14:textId="77777777" w:rsidTr="009919EF">
        <w:trPr>
          <w:trHeight w:val="255"/>
          <w:jc w:val="center"/>
        </w:trPr>
        <w:tc>
          <w:tcPr>
            <w:tcW w:w="4180" w:type="dxa"/>
            <w:tcBorders>
              <w:left w:val="single" w:sz="8" w:space="0" w:color="auto"/>
              <w:bottom w:val="single" w:sz="4" w:space="0" w:color="auto"/>
              <w:right w:val="nil"/>
            </w:tcBorders>
            <w:shd w:val="clear" w:color="auto" w:fill="auto"/>
            <w:noWrap/>
            <w:vAlign w:val="center"/>
          </w:tcPr>
          <w:p w14:paraId="1745E0CD" w14:textId="77777777" w:rsidR="00F7579A" w:rsidRPr="00D56579" w:rsidRDefault="00F7579A" w:rsidP="00D56579">
            <w:pPr>
              <w:rPr>
                <w:rFonts w:ascii="Montserrat" w:hAnsi="Montserrat" w:cs="Arial"/>
                <w:sz w:val="18"/>
                <w:szCs w:val="18"/>
              </w:rPr>
            </w:pPr>
            <w:r w:rsidRPr="00D56579">
              <w:rPr>
                <w:rFonts w:ascii="Montserrat" w:hAnsi="Montserrat" w:cs="Arial"/>
                <w:sz w:val="18"/>
                <w:szCs w:val="18"/>
              </w:rPr>
              <w:t>Gobierno del Estado Libre y Soberano de Quintana Roo</w:t>
            </w:r>
          </w:p>
        </w:tc>
        <w:tc>
          <w:tcPr>
            <w:tcW w:w="2280" w:type="dxa"/>
            <w:tcBorders>
              <w:left w:val="single" w:sz="8" w:space="0" w:color="auto"/>
              <w:bottom w:val="single" w:sz="4" w:space="0" w:color="auto"/>
              <w:right w:val="single" w:sz="8" w:space="0" w:color="auto"/>
            </w:tcBorders>
            <w:shd w:val="clear" w:color="auto" w:fill="auto"/>
            <w:noWrap/>
            <w:vAlign w:val="bottom"/>
          </w:tcPr>
          <w:p w14:paraId="6ECDC5A7" w14:textId="77777777" w:rsidR="00F7579A" w:rsidRPr="00D56579" w:rsidRDefault="00F7579A" w:rsidP="00D56579">
            <w:pPr>
              <w:jc w:val="right"/>
              <w:rPr>
                <w:rFonts w:ascii="Montserrat" w:hAnsi="Montserrat" w:cs="Arial"/>
                <w:sz w:val="16"/>
                <w:szCs w:val="16"/>
              </w:rPr>
            </w:pPr>
            <w:r w:rsidRPr="00D56579">
              <w:rPr>
                <w:rFonts w:ascii="Montserrat" w:hAnsi="Montserrat" w:cs="Arial"/>
                <w:color w:val="2C3238"/>
                <w:sz w:val="16"/>
                <w:szCs w:val="16"/>
              </w:rPr>
              <w:t>971,562,400.00</w:t>
            </w:r>
          </w:p>
        </w:tc>
      </w:tr>
      <w:tr w:rsidR="00F7579A" w:rsidRPr="00D56579" w14:paraId="530CBE05" w14:textId="77777777" w:rsidTr="009919EF">
        <w:trPr>
          <w:trHeight w:val="255"/>
          <w:jc w:val="center"/>
        </w:trPr>
        <w:tc>
          <w:tcPr>
            <w:tcW w:w="4180" w:type="dxa"/>
            <w:tcBorders>
              <w:top w:val="single" w:sz="4" w:space="0" w:color="auto"/>
              <w:left w:val="single" w:sz="8" w:space="0" w:color="auto"/>
              <w:bottom w:val="single" w:sz="8" w:space="0" w:color="auto"/>
              <w:right w:val="single" w:sz="8" w:space="0" w:color="auto"/>
            </w:tcBorders>
            <w:shd w:val="clear" w:color="000000" w:fill="BFBFBF"/>
            <w:noWrap/>
            <w:vAlign w:val="center"/>
            <w:hideMark/>
          </w:tcPr>
          <w:p w14:paraId="7F2E56FF" w14:textId="6E1CC1E3" w:rsidR="00F7579A" w:rsidRPr="00D56579" w:rsidRDefault="00C03B5A" w:rsidP="00D56579">
            <w:pPr>
              <w:jc w:val="center"/>
              <w:rPr>
                <w:rFonts w:ascii="Montserrat" w:hAnsi="Montserrat" w:cs="Arial"/>
                <w:b/>
                <w:bCs/>
                <w:color w:val="000000"/>
                <w:sz w:val="18"/>
                <w:szCs w:val="18"/>
              </w:rPr>
            </w:pPr>
            <w:r w:rsidRPr="00D56579">
              <w:rPr>
                <w:rFonts w:ascii="Montserrat" w:eastAsia="Times New Roman" w:hAnsi="Montserrat" w:cs="Arial"/>
                <w:b/>
                <w:bCs/>
                <w:color w:val="000000"/>
                <w:sz w:val="18"/>
                <w:szCs w:val="18"/>
                <w:lang w:eastAsia="es-MX"/>
              </w:rPr>
              <w:t>Total</w:t>
            </w:r>
          </w:p>
        </w:tc>
        <w:tc>
          <w:tcPr>
            <w:tcW w:w="2280" w:type="dxa"/>
            <w:tcBorders>
              <w:top w:val="single" w:sz="4" w:space="0" w:color="auto"/>
              <w:left w:val="nil"/>
              <w:bottom w:val="single" w:sz="8" w:space="0" w:color="auto"/>
              <w:right w:val="single" w:sz="8" w:space="0" w:color="auto"/>
            </w:tcBorders>
            <w:shd w:val="clear" w:color="000000" w:fill="BFBFBF"/>
            <w:noWrap/>
            <w:vAlign w:val="center"/>
            <w:hideMark/>
          </w:tcPr>
          <w:p w14:paraId="2FCC7E0E" w14:textId="77777777" w:rsidR="00F7579A" w:rsidRPr="00D56579" w:rsidRDefault="00F7579A" w:rsidP="00D56579">
            <w:pPr>
              <w:jc w:val="right"/>
              <w:rPr>
                <w:rFonts w:ascii="Montserrat" w:hAnsi="Montserrat" w:cs="Arial"/>
                <w:b/>
                <w:sz w:val="18"/>
                <w:szCs w:val="18"/>
              </w:rPr>
            </w:pPr>
            <w:r w:rsidRPr="00D56579">
              <w:rPr>
                <w:rFonts w:ascii="Montserrat" w:hAnsi="Montserrat" w:cs="Arial"/>
                <w:b/>
                <w:sz w:val="18"/>
                <w:szCs w:val="18"/>
              </w:rPr>
              <w:t>1,385,106,136.00</w:t>
            </w:r>
          </w:p>
        </w:tc>
      </w:tr>
    </w:tbl>
    <w:p w14:paraId="48391AFE" w14:textId="77777777" w:rsidR="002C181B" w:rsidRPr="00D56579" w:rsidRDefault="002C181B" w:rsidP="00D56579">
      <w:pPr>
        <w:autoSpaceDE w:val="0"/>
        <w:autoSpaceDN w:val="0"/>
        <w:adjustRightInd w:val="0"/>
        <w:jc w:val="both"/>
        <w:rPr>
          <w:rFonts w:ascii="Montserrat Medium" w:eastAsia="Times New Roman" w:hAnsi="Montserrat Medium" w:cs="Tahoma"/>
          <w:color w:val="595959"/>
          <w:sz w:val="22"/>
          <w:lang w:eastAsia="en-US"/>
        </w:rPr>
      </w:pPr>
    </w:p>
    <w:p w14:paraId="723D2DD5" w14:textId="497D259A" w:rsidR="008257FE" w:rsidRPr="00D56579" w:rsidRDefault="003F0DC7" w:rsidP="00D56579">
      <w:pPr>
        <w:rPr>
          <w:rFonts w:ascii="Montserrat Medium" w:eastAsia="Times New Roman" w:hAnsi="Montserrat Medium" w:cs="Arial"/>
          <w:b/>
          <w:i/>
          <w:color w:val="595959"/>
          <w:sz w:val="22"/>
          <w:szCs w:val="22"/>
          <w:lang w:eastAsia="en-US"/>
        </w:rPr>
      </w:pPr>
      <w:r w:rsidRPr="00D56579">
        <w:rPr>
          <w:rFonts w:ascii="Montserrat Medium" w:eastAsia="Times New Roman" w:hAnsi="Montserrat Medium" w:cs="Arial"/>
          <w:b/>
          <w:i/>
          <w:color w:val="595959"/>
          <w:sz w:val="22"/>
          <w:szCs w:val="22"/>
          <w:lang w:eastAsia="en-US"/>
        </w:rPr>
        <w:t>f)</w:t>
      </w:r>
      <w:r w:rsidR="008257FE" w:rsidRPr="00D56579">
        <w:rPr>
          <w:rFonts w:ascii="Montserrat Medium" w:eastAsia="Times New Roman" w:hAnsi="Montserrat Medium" w:cs="Arial"/>
          <w:b/>
          <w:i/>
          <w:color w:val="595959"/>
          <w:sz w:val="22"/>
          <w:szCs w:val="22"/>
          <w:lang w:eastAsia="en-US"/>
        </w:rPr>
        <w:t xml:space="preserve"> Estructura Organizacional Básica</w:t>
      </w:r>
    </w:p>
    <w:p w14:paraId="30142EA1" w14:textId="77777777" w:rsidR="008257FE" w:rsidRPr="00D56579" w:rsidRDefault="008257FE" w:rsidP="00D56579">
      <w:pPr>
        <w:jc w:val="both"/>
        <w:rPr>
          <w:rFonts w:ascii="Montserrat Medium" w:eastAsia="Times New Roman" w:hAnsi="Montserrat Medium" w:cs="Arial"/>
          <w:color w:val="595959"/>
          <w:lang w:eastAsia="en-US"/>
        </w:rPr>
      </w:pPr>
    </w:p>
    <w:p w14:paraId="114D9FD9"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El Poder Ejecutivo para el despacho de los asuntos de su competencia cuenta con dependencias y entidades, con las atribuciones y estructura que determinan las disposiciones legales aplicables. De acuerdo con los artículos 1 y 2 de la Ley Orgánica de la Administración Pública del Estado, para el ejercicio de sus atribuciones y el despacho de los asuntos de orden administrativo que corresponden al Poder Ejecutivo, la Administración Pública se divide en Central y Paraestatal. </w:t>
      </w:r>
    </w:p>
    <w:p w14:paraId="69F9F4A3" w14:textId="77777777" w:rsidR="008257FE" w:rsidRPr="00D56579" w:rsidRDefault="008257FE" w:rsidP="00D56579">
      <w:pPr>
        <w:ind w:firstLine="567"/>
        <w:jc w:val="both"/>
        <w:rPr>
          <w:rFonts w:ascii="Montserrat Medium" w:eastAsia="Times New Roman" w:hAnsi="Montserrat Medium" w:cs="Arial"/>
          <w:color w:val="595959"/>
          <w:sz w:val="22"/>
          <w:lang w:eastAsia="en-US"/>
        </w:rPr>
      </w:pPr>
    </w:p>
    <w:p w14:paraId="352B02E2"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 acuerdo a la Ley Orgánica de la Administración Pública del Estado, las dependencias que conforman la Administración Pública Central, son:</w:t>
      </w:r>
    </w:p>
    <w:p w14:paraId="4E1A60A2" w14:textId="77777777" w:rsidR="00C77777" w:rsidRPr="00D56579" w:rsidRDefault="00C77777" w:rsidP="00D56579">
      <w:pPr>
        <w:jc w:val="both"/>
        <w:rPr>
          <w:rFonts w:ascii="Montserrat Medium" w:eastAsia="Times New Roman" w:hAnsi="Montserrat Medium" w:cs="Arial"/>
          <w:color w:val="595959"/>
          <w:sz w:val="22"/>
          <w:lang w:eastAsia="en-US"/>
        </w:rPr>
      </w:pPr>
    </w:p>
    <w:p w14:paraId="64F9FA18"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Gobierno</w:t>
      </w:r>
    </w:p>
    <w:p w14:paraId="64FC635A" w14:textId="41F0AAF5"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Bienestar</w:t>
      </w:r>
    </w:p>
    <w:p w14:paraId="417C5E78"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Finanzas y Planeación</w:t>
      </w:r>
    </w:p>
    <w:p w14:paraId="5B40F536"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Desarrollo Territorial Urbano Sustentable</w:t>
      </w:r>
    </w:p>
    <w:p w14:paraId="660C0DBA"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Obras Públicas</w:t>
      </w:r>
    </w:p>
    <w:p w14:paraId="77779519"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Ecología y Medio Ambiente</w:t>
      </w:r>
    </w:p>
    <w:p w14:paraId="419FDBF0"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Desarrollo Económico</w:t>
      </w:r>
    </w:p>
    <w:p w14:paraId="2CC569C5"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lastRenderedPageBreak/>
        <w:t>Secretaría del Trabajo y Previsión Social</w:t>
      </w:r>
    </w:p>
    <w:p w14:paraId="2C776D67"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Desarrollo Agropecuario, Rural y Pesca</w:t>
      </w:r>
    </w:p>
    <w:p w14:paraId="7CACE327"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Educación</w:t>
      </w:r>
    </w:p>
    <w:p w14:paraId="0F934E1A"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Salud</w:t>
      </w:r>
    </w:p>
    <w:p w14:paraId="2127E389"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Turismo</w:t>
      </w:r>
    </w:p>
    <w:p w14:paraId="1250B911"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la Contraloría del Estado</w:t>
      </w:r>
    </w:p>
    <w:p w14:paraId="336A9879" w14:textId="77777777" w:rsidR="007414EB" w:rsidRPr="00D56579" w:rsidRDefault="007414EB"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Consejería Jurídica del Poder Ejecutivo</w:t>
      </w:r>
    </w:p>
    <w:p w14:paraId="3DD880CA" w14:textId="07FF6621" w:rsidR="008257FE" w:rsidRPr="00D56579" w:rsidRDefault="00CC46D5"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 xml:space="preserve">Secretaría </w:t>
      </w:r>
      <w:r w:rsidR="00DB61F1" w:rsidRPr="00D56579">
        <w:rPr>
          <w:rFonts w:ascii="Montserrat Medium" w:eastAsia="Times New Roman" w:hAnsi="Montserrat Medium"/>
          <w:color w:val="595959"/>
          <w:sz w:val="22"/>
        </w:rPr>
        <w:t xml:space="preserve">a </w:t>
      </w:r>
      <w:r w:rsidR="007414EB" w:rsidRPr="00D56579">
        <w:rPr>
          <w:rFonts w:ascii="Montserrat Medium" w:eastAsia="Times New Roman" w:hAnsi="Montserrat Medium"/>
          <w:color w:val="595959"/>
          <w:sz w:val="22"/>
        </w:rPr>
        <w:t>de Seguridad Ciudadana</w:t>
      </w:r>
    </w:p>
    <w:p w14:paraId="35D1A764"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Consejería Jurídica del Poder Ejecutivo</w:t>
      </w:r>
    </w:p>
    <w:p w14:paraId="24DCC023" w14:textId="5623EA17" w:rsidR="00A4586C" w:rsidRPr="00D56579" w:rsidRDefault="00A4586C"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la Mujer</w:t>
      </w:r>
    </w:p>
    <w:p w14:paraId="470F7148" w14:textId="77777777" w:rsidR="000A61A0" w:rsidRPr="00D56579" w:rsidRDefault="000A61A0" w:rsidP="00D56579">
      <w:pPr>
        <w:contextualSpacing/>
        <w:jc w:val="both"/>
        <w:rPr>
          <w:rFonts w:ascii="Montserrat Medium" w:eastAsia="Times New Roman" w:hAnsi="Montserrat Medium"/>
          <w:color w:val="FF0000"/>
          <w:sz w:val="22"/>
        </w:rPr>
      </w:pPr>
    </w:p>
    <w:p w14:paraId="3679BBB6" w14:textId="77777777" w:rsidR="008257FE" w:rsidRPr="00D56579" w:rsidRDefault="00C77777"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w:t>
      </w:r>
      <w:r w:rsidR="006B79DC" w:rsidRPr="00D56579">
        <w:rPr>
          <w:rFonts w:ascii="Montserrat Medium" w:eastAsia="Times New Roman" w:hAnsi="Montserrat Medium" w:cs="Arial"/>
          <w:color w:val="595959"/>
          <w:sz w:val="22"/>
          <w:lang w:eastAsia="en-US"/>
        </w:rPr>
        <w:t>(la)</w:t>
      </w:r>
      <w:r w:rsidR="008257FE" w:rsidRPr="00D56579">
        <w:rPr>
          <w:rFonts w:ascii="Montserrat Medium" w:eastAsia="Times New Roman" w:hAnsi="Montserrat Medium" w:cs="Arial"/>
          <w:color w:val="595959"/>
          <w:sz w:val="22"/>
          <w:lang w:eastAsia="en-US"/>
        </w:rPr>
        <w:t xml:space="preserve"> Gobernador</w:t>
      </w:r>
      <w:r w:rsidR="006B79DC" w:rsidRPr="00D56579">
        <w:rPr>
          <w:rFonts w:ascii="Montserrat Medium" w:eastAsia="Times New Roman" w:hAnsi="Montserrat Medium" w:cs="Arial"/>
          <w:color w:val="595959"/>
          <w:sz w:val="22"/>
          <w:lang w:eastAsia="en-US"/>
        </w:rPr>
        <w:t>(a)</w:t>
      </w:r>
      <w:r w:rsidR="008257FE" w:rsidRPr="00D56579">
        <w:rPr>
          <w:rFonts w:ascii="Montserrat Medium" w:eastAsia="Times New Roman" w:hAnsi="Montserrat Medium" w:cs="Arial"/>
          <w:color w:val="595959"/>
          <w:sz w:val="22"/>
          <w:lang w:eastAsia="en-US"/>
        </w:rPr>
        <w:t xml:space="preserve"> del Estado podrá crear o suprimir mediante acuerdo, las unidades administrativas necesarias para promover, coordinar o asesorar programas o funciones prioritarias o estratégicas que requiera el desarrollo, la seguridad y la protección de la población en el Estado.</w:t>
      </w:r>
    </w:p>
    <w:p w14:paraId="772305D0" w14:textId="77777777" w:rsidR="008257FE" w:rsidRPr="00D56579" w:rsidRDefault="008257FE" w:rsidP="00D56579">
      <w:pPr>
        <w:ind w:firstLine="567"/>
        <w:jc w:val="both"/>
        <w:rPr>
          <w:rFonts w:ascii="Montserrat Medium" w:eastAsia="Times New Roman" w:hAnsi="Montserrat Medium" w:cs="Arial"/>
          <w:color w:val="595959"/>
          <w:sz w:val="22"/>
          <w:lang w:eastAsia="en-US"/>
        </w:rPr>
      </w:pPr>
    </w:p>
    <w:p w14:paraId="15A2EE75"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 Administración Pública Central podrá contar con órganos administrativos desconcentrados, dotados de autonomía técnica y funcional, para apoyar la eficiente administración de los asuntos que son competencia de la misma y estarán subordinados al Despacho del Gobernador o a la dependencia que se señale en el acuerdo o decreto respectivo que le dio origen. Éstos se agruparán en el sector mayormente vinculado con sus responsabilidades bajo la coordinación de la dependencia a la que se adscriban. </w:t>
      </w:r>
    </w:p>
    <w:p w14:paraId="26A2B594" w14:textId="77777777" w:rsidR="00561926" w:rsidRPr="00D56579" w:rsidRDefault="00561926" w:rsidP="00D56579">
      <w:pPr>
        <w:jc w:val="both"/>
        <w:rPr>
          <w:rFonts w:ascii="Montserrat Medium" w:eastAsia="Times New Roman" w:hAnsi="Montserrat Medium" w:cs="Arial"/>
          <w:color w:val="595959"/>
          <w:sz w:val="22"/>
          <w:lang w:eastAsia="en-US"/>
        </w:rPr>
      </w:pPr>
    </w:p>
    <w:p w14:paraId="4B1CB5A6" w14:textId="77777777" w:rsidR="008257FE" w:rsidRPr="00D56579" w:rsidRDefault="008257FE"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Administración de las finanzas públicas en el Estado</w:t>
      </w:r>
    </w:p>
    <w:p w14:paraId="277174B4" w14:textId="77777777" w:rsidR="008257FE" w:rsidRPr="00D56579" w:rsidRDefault="008257FE" w:rsidP="00D56579">
      <w:pPr>
        <w:tabs>
          <w:tab w:val="left" w:pos="426"/>
        </w:tabs>
        <w:jc w:val="both"/>
        <w:rPr>
          <w:rFonts w:ascii="Montserrat Medium" w:eastAsia="Times New Roman" w:hAnsi="Montserrat Medium" w:cs="Arial"/>
          <w:color w:val="595959"/>
          <w:sz w:val="22"/>
          <w:lang w:eastAsia="en-US"/>
        </w:rPr>
      </w:pPr>
    </w:p>
    <w:p w14:paraId="4696D73C"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 Secretaría de Finanzas y Planeación (SEFIPLAN), es la encargada, entre otros asuntos, de: recaudar los impuestos, derechos, productos y aprovechamientos del Estado, así como las contribuciones federales en los términos de los convenios suscritos; ejercer el presupuesto de egresos en los términos de los decretos y leyes respectivas. </w:t>
      </w:r>
    </w:p>
    <w:p w14:paraId="23CBFB54"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Compete a la Dirección de Contabilidad Gubernamental, validar el registro de las operaciones e integración de la información contable, formular mensualmente los estados financieros y la integración de la Cuenta Pública Anual con la participación de la Subsecretaría de Política Hacendaria y Control Presupuestal, la Subsecretaría de Ingresos y la Subsecretaría de Crédito y Finanzas.</w:t>
      </w:r>
      <w:r w:rsidR="00F6421F" w:rsidRPr="00D56579">
        <w:rPr>
          <w:rFonts w:ascii="Montserrat Medium" w:eastAsia="Times New Roman" w:hAnsi="Montserrat Medium" w:cs="Arial"/>
          <w:color w:val="595959"/>
          <w:sz w:val="22"/>
          <w:lang w:eastAsia="en-US"/>
        </w:rPr>
        <w:t xml:space="preserve"> </w:t>
      </w:r>
    </w:p>
    <w:p w14:paraId="658556D5" w14:textId="7B2D3C0F" w:rsidR="005F6D8D" w:rsidRPr="00D56579" w:rsidRDefault="005F6D8D" w:rsidP="00D56579">
      <w:pPr>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br w:type="page"/>
      </w:r>
    </w:p>
    <w:p w14:paraId="319D612C" w14:textId="26971E33" w:rsidR="008257FE" w:rsidRPr="00D56579" w:rsidRDefault="003F0DC7" w:rsidP="00D56579">
      <w:pPr>
        <w:ind w:left="426" w:hanging="426"/>
        <w:jc w:val="both"/>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lastRenderedPageBreak/>
        <w:t>g)</w:t>
      </w:r>
      <w:r w:rsidR="008257FE" w:rsidRPr="00D56579">
        <w:rPr>
          <w:rFonts w:ascii="Montserrat Medium" w:eastAsia="Times New Roman" w:hAnsi="Montserrat Medium" w:cs="Arial"/>
          <w:b/>
          <w:i/>
          <w:color w:val="595959"/>
          <w:sz w:val="22"/>
          <w:lang w:eastAsia="en-US"/>
        </w:rPr>
        <w:t xml:space="preserve"> Fideicomisos, </w:t>
      </w:r>
      <w:r w:rsidR="0092085D" w:rsidRPr="00D56579">
        <w:rPr>
          <w:rFonts w:ascii="Montserrat Medium" w:eastAsia="Times New Roman" w:hAnsi="Montserrat Medium" w:cs="Arial"/>
          <w:b/>
          <w:i/>
          <w:color w:val="595959"/>
          <w:sz w:val="22"/>
          <w:lang w:eastAsia="en-US"/>
        </w:rPr>
        <w:t xml:space="preserve">contratos </w:t>
      </w:r>
      <w:r w:rsidR="008257FE" w:rsidRPr="00D56579">
        <w:rPr>
          <w:rFonts w:ascii="Montserrat Medium" w:eastAsia="Times New Roman" w:hAnsi="Montserrat Medium" w:cs="Arial"/>
          <w:b/>
          <w:i/>
          <w:color w:val="595959"/>
          <w:sz w:val="22"/>
          <w:lang w:eastAsia="en-US"/>
        </w:rPr>
        <w:t xml:space="preserve">análogos </w:t>
      </w:r>
      <w:r w:rsidR="0092085D" w:rsidRPr="00D56579">
        <w:rPr>
          <w:rFonts w:ascii="Montserrat Medium" w:eastAsia="Times New Roman" w:hAnsi="Montserrat Medium" w:cs="Arial"/>
          <w:b/>
          <w:i/>
          <w:color w:val="595959"/>
          <w:sz w:val="22"/>
          <w:lang w:eastAsia="en-US"/>
        </w:rPr>
        <w:t xml:space="preserve">y mandatos </w:t>
      </w:r>
      <w:r w:rsidR="008257FE" w:rsidRPr="00D56579">
        <w:rPr>
          <w:rFonts w:ascii="Montserrat Medium" w:eastAsia="Times New Roman" w:hAnsi="Montserrat Medium" w:cs="Arial"/>
          <w:b/>
          <w:i/>
          <w:color w:val="595959"/>
          <w:sz w:val="22"/>
          <w:lang w:eastAsia="en-US"/>
        </w:rPr>
        <w:t>de los cuales es fideicomitente o fideicomisario.</w:t>
      </w:r>
    </w:p>
    <w:p w14:paraId="7C8797CA" w14:textId="77777777" w:rsidR="002A2E04" w:rsidRPr="00D56579" w:rsidRDefault="002A2E04" w:rsidP="00D56579">
      <w:pPr>
        <w:ind w:left="426" w:hanging="426"/>
        <w:jc w:val="both"/>
        <w:rPr>
          <w:rFonts w:ascii="Montserrat Medium" w:eastAsia="Times New Roman" w:hAnsi="Montserrat Medium" w:cs="Arial"/>
          <w:b/>
          <w:i/>
          <w:color w:val="595959"/>
          <w:sz w:val="22"/>
          <w:lang w:eastAsia="en-US"/>
        </w:rPr>
      </w:pPr>
    </w:p>
    <w:p w14:paraId="01060FD6" w14:textId="048651A8" w:rsidR="002A2E04" w:rsidRPr="00D56579" w:rsidRDefault="002A2E04" w:rsidP="00D56579">
      <w:pPr>
        <w:pStyle w:val="Prrafodelista"/>
        <w:numPr>
          <w:ilvl w:val="0"/>
          <w:numId w:val="49"/>
        </w:numPr>
        <w:spacing w:line="276" w:lineRule="auto"/>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Por ramo administrativo que se reporta.</w:t>
      </w:r>
    </w:p>
    <w:p w14:paraId="4D87A187" w14:textId="443B1E03" w:rsidR="002A2E04" w:rsidRPr="00D56579" w:rsidRDefault="002A2E04" w:rsidP="00D56579">
      <w:pPr>
        <w:ind w:left="426" w:hanging="426"/>
        <w:jc w:val="both"/>
        <w:rPr>
          <w:rFonts w:ascii="Montserrat Medium" w:eastAsia="Times New Roman" w:hAnsi="Montserrat Medium" w:cs="Arial"/>
          <w:b/>
          <w:i/>
          <w:color w:val="595959"/>
          <w:sz w:val="22"/>
          <w:lang w:eastAsia="en-US"/>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3"/>
        <w:gridCol w:w="1192"/>
        <w:gridCol w:w="3239"/>
        <w:gridCol w:w="1559"/>
        <w:gridCol w:w="1427"/>
      </w:tblGrid>
      <w:tr w:rsidR="002A2E04" w:rsidRPr="00D56579" w14:paraId="68C73CC3" w14:textId="77777777" w:rsidTr="00D56579">
        <w:trPr>
          <w:tblHeader/>
          <w:jc w:val="center"/>
        </w:trPr>
        <w:tc>
          <w:tcPr>
            <w:tcW w:w="1441" w:type="dxa"/>
            <w:shd w:val="clear" w:color="auto" w:fill="BFBFBF" w:themeFill="background1" w:themeFillShade="BF"/>
            <w:vAlign w:val="center"/>
          </w:tcPr>
          <w:p w14:paraId="70D23294" w14:textId="77777777" w:rsidR="002A2E04" w:rsidRPr="00D56579" w:rsidRDefault="002A2E04" w:rsidP="00D56579">
            <w:pPr>
              <w:jc w:val="center"/>
              <w:rPr>
                <w:rFonts w:ascii="Montserrat Medium" w:eastAsia="Calibri" w:hAnsi="Montserrat Medium"/>
                <w:b/>
                <w:noProof/>
                <w:sz w:val="14"/>
                <w:szCs w:val="14"/>
                <w:lang w:val="es-MX" w:eastAsia="en-US"/>
              </w:rPr>
            </w:pPr>
            <w:r w:rsidRPr="00D56579">
              <w:rPr>
                <w:rFonts w:ascii="Montserrat Medium" w:eastAsia="Calibri" w:hAnsi="Montserrat Medium"/>
                <w:b/>
                <w:noProof/>
                <w:sz w:val="14"/>
                <w:szCs w:val="14"/>
                <w:lang w:val="es-MX" w:eastAsia="en-US"/>
              </w:rPr>
              <w:t>Ramo administrativo</w:t>
            </w:r>
          </w:p>
        </w:tc>
        <w:tc>
          <w:tcPr>
            <w:tcW w:w="933" w:type="dxa"/>
            <w:shd w:val="clear" w:color="auto" w:fill="BFBFBF" w:themeFill="background1" w:themeFillShade="BF"/>
            <w:vAlign w:val="center"/>
          </w:tcPr>
          <w:p w14:paraId="4AEB5B0A" w14:textId="77777777" w:rsidR="002A2E04" w:rsidRPr="00D56579" w:rsidRDefault="002A2E04" w:rsidP="00D56579">
            <w:pPr>
              <w:jc w:val="center"/>
              <w:rPr>
                <w:rFonts w:ascii="Montserrat Medium" w:eastAsia="Calibri" w:hAnsi="Montserrat Medium"/>
                <w:b/>
                <w:noProof/>
                <w:sz w:val="14"/>
                <w:szCs w:val="14"/>
                <w:lang w:val="es-MX" w:eastAsia="en-US"/>
              </w:rPr>
            </w:pPr>
            <w:r w:rsidRPr="00D56579">
              <w:rPr>
                <w:rFonts w:ascii="Montserrat Medium" w:eastAsia="Calibri" w:hAnsi="Montserrat Medium"/>
                <w:b/>
                <w:noProof/>
                <w:sz w:val="14"/>
                <w:szCs w:val="14"/>
                <w:lang w:val="es-MX" w:eastAsia="en-US"/>
              </w:rPr>
              <w:t>Ejercicio</w:t>
            </w:r>
          </w:p>
        </w:tc>
        <w:tc>
          <w:tcPr>
            <w:tcW w:w="1192" w:type="dxa"/>
            <w:shd w:val="clear" w:color="auto" w:fill="BFBFBF" w:themeFill="background1" w:themeFillShade="BF"/>
            <w:vAlign w:val="center"/>
          </w:tcPr>
          <w:p w14:paraId="42107177" w14:textId="77777777" w:rsidR="002A2E04" w:rsidRPr="00D56579" w:rsidRDefault="002A2E04" w:rsidP="00D56579">
            <w:pPr>
              <w:jc w:val="center"/>
              <w:rPr>
                <w:rFonts w:ascii="Montserrat Medium" w:eastAsia="Calibri" w:hAnsi="Montserrat Medium"/>
                <w:b/>
                <w:noProof/>
                <w:sz w:val="14"/>
                <w:szCs w:val="14"/>
                <w:lang w:val="es-MX" w:eastAsia="en-US"/>
              </w:rPr>
            </w:pPr>
            <w:r w:rsidRPr="00D56579">
              <w:rPr>
                <w:rFonts w:ascii="Montserrat Medium" w:eastAsia="Calibri" w:hAnsi="Montserrat Medium"/>
                <w:b/>
                <w:noProof/>
                <w:sz w:val="14"/>
                <w:szCs w:val="14"/>
                <w:lang w:val="es-MX" w:eastAsia="en-US"/>
              </w:rPr>
              <w:t>Número fideicomiso y fondo público, mandato o cualquier contrato análogo</w:t>
            </w:r>
          </w:p>
        </w:tc>
        <w:tc>
          <w:tcPr>
            <w:tcW w:w="3239" w:type="dxa"/>
            <w:shd w:val="clear" w:color="auto" w:fill="BFBFBF" w:themeFill="background1" w:themeFillShade="BF"/>
            <w:vAlign w:val="center"/>
          </w:tcPr>
          <w:p w14:paraId="0BDDAC1D" w14:textId="77777777" w:rsidR="002A2E04" w:rsidRPr="00D56579" w:rsidRDefault="002A2E04" w:rsidP="00D56579">
            <w:pPr>
              <w:jc w:val="center"/>
              <w:rPr>
                <w:rFonts w:ascii="Montserrat Medium" w:eastAsia="Calibri" w:hAnsi="Montserrat Medium"/>
                <w:b/>
                <w:noProof/>
                <w:sz w:val="14"/>
                <w:szCs w:val="14"/>
                <w:lang w:val="es-MX" w:eastAsia="en-US"/>
              </w:rPr>
            </w:pPr>
            <w:r w:rsidRPr="00D56579">
              <w:rPr>
                <w:rFonts w:ascii="Montserrat Medium" w:eastAsia="Calibri" w:hAnsi="Montserrat Medium"/>
                <w:b/>
                <w:noProof/>
                <w:sz w:val="14"/>
                <w:szCs w:val="14"/>
                <w:lang w:val="es-MX" w:eastAsia="en-US"/>
              </w:rPr>
              <w:t>Denominación del fideicomiso y fondo público mandato o cualquier contrato análogo</w:t>
            </w:r>
          </w:p>
        </w:tc>
        <w:tc>
          <w:tcPr>
            <w:tcW w:w="1559" w:type="dxa"/>
            <w:shd w:val="clear" w:color="auto" w:fill="BFBFBF" w:themeFill="background1" w:themeFillShade="BF"/>
            <w:vAlign w:val="center"/>
          </w:tcPr>
          <w:p w14:paraId="52208BC2" w14:textId="77777777" w:rsidR="002A2E04" w:rsidRPr="00D56579" w:rsidRDefault="002A2E04" w:rsidP="00D56579">
            <w:pPr>
              <w:jc w:val="center"/>
              <w:rPr>
                <w:rFonts w:ascii="Montserrat Medium" w:eastAsia="Calibri" w:hAnsi="Montserrat Medium"/>
                <w:b/>
                <w:noProof/>
                <w:sz w:val="14"/>
                <w:szCs w:val="14"/>
                <w:lang w:val="es-MX" w:eastAsia="en-US"/>
              </w:rPr>
            </w:pPr>
            <w:r w:rsidRPr="00D56579">
              <w:rPr>
                <w:rFonts w:ascii="Montserrat Medium" w:eastAsia="Calibri" w:hAnsi="Montserrat Medium"/>
                <w:b/>
                <w:noProof/>
                <w:sz w:val="14"/>
                <w:szCs w:val="14"/>
                <w:lang w:val="es-MX" w:eastAsia="en-US"/>
              </w:rPr>
              <w:t>Nombre o denominación del Fideicomitente</w:t>
            </w:r>
          </w:p>
        </w:tc>
        <w:tc>
          <w:tcPr>
            <w:tcW w:w="1427" w:type="dxa"/>
            <w:shd w:val="clear" w:color="auto" w:fill="BFBFBF" w:themeFill="background1" w:themeFillShade="BF"/>
            <w:vAlign w:val="center"/>
          </w:tcPr>
          <w:p w14:paraId="459E664C" w14:textId="77777777" w:rsidR="002A2E04" w:rsidRPr="00D56579" w:rsidRDefault="002A2E04" w:rsidP="00D56579">
            <w:pPr>
              <w:ind w:left="99" w:hanging="99"/>
              <w:jc w:val="center"/>
              <w:rPr>
                <w:rFonts w:ascii="Montserrat Medium" w:eastAsia="Calibri" w:hAnsi="Montserrat Medium"/>
                <w:b/>
                <w:noProof/>
                <w:sz w:val="14"/>
                <w:szCs w:val="14"/>
                <w:lang w:val="es-MX" w:eastAsia="en-US"/>
              </w:rPr>
            </w:pPr>
            <w:r w:rsidRPr="00D56579">
              <w:rPr>
                <w:rFonts w:ascii="Montserrat Medium" w:eastAsia="Calibri" w:hAnsi="Montserrat Medium"/>
                <w:b/>
                <w:noProof/>
                <w:sz w:val="14"/>
                <w:szCs w:val="14"/>
                <w:lang w:val="es-MX" w:eastAsia="en-US"/>
              </w:rPr>
              <w:t>Nombre o denominación de la Institución</w:t>
            </w:r>
          </w:p>
        </w:tc>
      </w:tr>
      <w:tr w:rsidR="002A2E04" w:rsidRPr="00D56579" w14:paraId="1F1175EA" w14:textId="77777777" w:rsidTr="00D56579">
        <w:trPr>
          <w:jc w:val="center"/>
        </w:trPr>
        <w:tc>
          <w:tcPr>
            <w:tcW w:w="1441" w:type="dxa"/>
            <w:shd w:val="clear" w:color="auto" w:fill="auto"/>
          </w:tcPr>
          <w:p w14:paraId="3E72E5CC" w14:textId="682B58E5"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Finanzas y Planeación </w:t>
            </w:r>
          </w:p>
        </w:tc>
        <w:tc>
          <w:tcPr>
            <w:tcW w:w="933" w:type="dxa"/>
            <w:shd w:val="clear" w:color="auto" w:fill="auto"/>
            <w:vAlign w:val="center"/>
          </w:tcPr>
          <w:p w14:paraId="58E69E98"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225F251B"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F/744634</w:t>
            </w:r>
          </w:p>
        </w:tc>
        <w:tc>
          <w:tcPr>
            <w:tcW w:w="3239" w:type="dxa"/>
            <w:shd w:val="clear" w:color="auto" w:fill="auto"/>
            <w:vAlign w:val="center"/>
          </w:tcPr>
          <w:p w14:paraId="371F4843"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Irrevocable de Administración, Garantía y Fuente de Pago.</w:t>
            </w:r>
          </w:p>
        </w:tc>
        <w:tc>
          <w:tcPr>
            <w:tcW w:w="1559" w:type="dxa"/>
            <w:shd w:val="clear" w:color="auto" w:fill="auto"/>
            <w:vAlign w:val="center"/>
          </w:tcPr>
          <w:p w14:paraId="462408CF"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Gobierno del Estado de Quintana Roo</w:t>
            </w:r>
          </w:p>
        </w:tc>
        <w:tc>
          <w:tcPr>
            <w:tcW w:w="1427" w:type="dxa"/>
            <w:shd w:val="clear" w:color="auto" w:fill="auto"/>
            <w:vAlign w:val="center"/>
          </w:tcPr>
          <w:p w14:paraId="6F72B833"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Mercantil del Norte S.A.</w:t>
            </w:r>
          </w:p>
        </w:tc>
      </w:tr>
      <w:tr w:rsidR="002A2E04" w:rsidRPr="00D56579" w14:paraId="4248E286" w14:textId="77777777" w:rsidTr="00D56579">
        <w:trPr>
          <w:jc w:val="center"/>
        </w:trPr>
        <w:tc>
          <w:tcPr>
            <w:tcW w:w="1441" w:type="dxa"/>
            <w:shd w:val="clear" w:color="auto" w:fill="auto"/>
            <w:vAlign w:val="center"/>
          </w:tcPr>
          <w:p w14:paraId="7BE54F5F" w14:textId="61FE4A24"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Finanzas y Planeación </w:t>
            </w:r>
          </w:p>
        </w:tc>
        <w:tc>
          <w:tcPr>
            <w:tcW w:w="933" w:type="dxa"/>
            <w:shd w:val="clear" w:color="auto" w:fill="auto"/>
            <w:vAlign w:val="center"/>
          </w:tcPr>
          <w:p w14:paraId="2722E6A6" w14:textId="77777777" w:rsidR="002A2E04" w:rsidRPr="00D56579" w:rsidRDefault="002A2E04" w:rsidP="00D56579">
            <w:pPr>
              <w:rPr>
                <w:rFonts w:ascii="Montserrat Medium" w:eastAsia="Calibri" w:hAnsi="Montserrat Medium"/>
                <w:noProof/>
                <w:sz w:val="14"/>
                <w:szCs w:val="14"/>
                <w:lang w:val="es-MX" w:eastAsia="en-US"/>
              </w:rPr>
            </w:pPr>
          </w:p>
          <w:p w14:paraId="00F740F4"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28839188" w14:textId="77777777" w:rsidR="002A2E04" w:rsidRPr="00D56579" w:rsidRDefault="002A2E04" w:rsidP="00D56579">
            <w:pPr>
              <w:jc w:val="center"/>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F/745372</w:t>
            </w:r>
          </w:p>
        </w:tc>
        <w:tc>
          <w:tcPr>
            <w:tcW w:w="3239" w:type="dxa"/>
            <w:shd w:val="clear" w:color="auto" w:fill="auto"/>
            <w:vAlign w:val="center"/>
          </w:tcPr>
          <w:p w14:paraId="5A72CD6C"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Irrevocable de Inversión y Administración denominado Fideicomiso de aprovisionamiento para el pago de aguinaldo.</w:t>
            </w:r>
          </w:p>
        </w:tc>
        <w:tc>
          <w:tcPr>
            <w:tcW w:w="1559" w:type="dxa"/>
            <w:shd w:val="clear" w:color="auto" w:fill="auto"/>
            <w:vAlign w:val="center"/>
          </w:tcPr>
          <w:p w14:paraId="013F845D"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Gobierno del Estado de Quintana Roo</w:t>
            </w:r>
          </w:p>
        </w:tc>
        <w:tc>
          <w:tcPr>
            <w:tcW w:w="1427" w:type="dxa"/>
            <w:shd w:val="clear" w:color="auto" w:fill="auto"/>
            <w:vAlign w:val="center"/>
          </w:tcPr>
          <w:p w14:paraId="7CC59097"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Mercantil del Norte S.A.</w:t>
            </w:r>
          </w:p>
        </w:tc>
      </w:tr>
      <w:tr w:rsidR="002A2E04" w:rsidRPr="00D56579" w14:paraId="571AD084" w14:textId="77777777" w:rsidTr="00D56579">
        <w:trPr>
          <w:jc w:val="center"/>
        </w:trPr>
        <w:tc>
          <w:tcPr>
            <w:tcW w:w="1441" w:type="dxa"/>
            <w:shd w:val="clear" w:color="auto" w:fill="auto"/>
            <w:vAlign w:val="center"/>
          </w:tcPr>
          <w:p w14:paraId="012702D4" w14:textId="736F3811"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Finanzas y Planeación </w:t>
            </w:r>
          </w:p>
        </w:tc>
        <w:tc>
          <w:tcPr>
            <w:tcW w:w="933" w:type="dxa"/>
            <w:shd w:val="clear" w:color="auto" w:fill="auto"/>
            <w:vAlign w:val="center"/>
          </w:tcPr>
          <w:p w14:paraId="50A431D1"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4617FE9C" w14:textId="77777777" w:rsidR="002A2E04" w:rsidRPr="00D56579" w:rsidRDefault="002A2E04" w:rsidP="00D56579">
            <w:pPr>
              <w:jc w:val="center"/>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F/2003859</w:t>
            </w:r>
          </w:p>
        </w:tc>
        <w:tc>
          <w:tcPr>
            <w:tcW w:w="3239" w:type="dxa"/>
            <w:shd w:val="clear" w:color="auto" w:fill="auto"/>
            <w:vAlign w:val="center"/>
          </w:tcPr>
          <w:p w14:paraId="218F8A41"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de administración.</w:t>
            </w:r>
          </w:p>
        </w:tc>
        <w:tc>
          <w:tcPr>
            <w:tcW w:w="1559" w:type="dxa"/>
            <w:shd w:val="clear" w:color="auto" w:fill="auto"/>
            <w:vAlign w:val="center"/>
          </w:tcPr>
          <w:p w14:paraId="1AB7A274"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Gobierno del Estado de Quintana Roo</w:t>
            </w:r>
          </w:p>
        </w:tc>
        <w:tc>
          <w:tcPr>
            <w:tcW w:w="1427" w:type="dxa"/>
            <w:shd w:val="clear" w:color="auto" w:fill="auto"/>
            <w:vAlign w:val="center"/>
          </w:tcPr>
          <w:p w14:paraId="11DFF085"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Santander (México</w:t>
            </w:r>
          </w:p>
        </w:tc>
      </w:tr>
      <w:tr w:rsidR="002A2E04" w:rsidRPr="00D56579" w14:paraId="32568C5E" w14:textId="77777777" w:rsidTr="00D56579">
        <w:trPr>
          <w:jc w:val="center"/>
        </w:trPr>
        <w:tc>
          <w:tcPr>
            <w:tcW w:w="1441" w:type="dxa"/>
            <w:shd w:val="clear" w:color="auto" w:fill="auto"/>
            <w:vAlign w:val="center"/>
          </w:tcPr>
          <w:p w14:paraId="3ABE4C9E" w14:textId="0CC6E116"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Finanzas y Planeación </w:t>
            </w:r>
          </w:p>
        </w:tc>
        <w:tc>
          <w:tcPr>
            <w:tcW w:w="933" w:type="dxa"/>
            <w:shd w:val="clear" w:color="auto" w:fill="auto"/>
            <w:vAlign w:val="center"/>
          </w:tcPr>
          <w:p w14:paraId="318E1C1F"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33D9991E" w14:textId="77777777" w:rsidR="002A2E04" w:rsidRPr="00D56579" w:rsidRDefault="002A2E04" w:rsidP="00D56579">
            <w:pPr>
              <w:jc w:val="center"/>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F/20018391</w:t>
            </w:r>
          </w:p>
        </w:tc>
        <w:tc>
          <w:tcPr>
            <w:tcW w:w="3239" w:type="dxa"/>
            <w:shd w:val="clear" w:color="auto" w:fill="auto"/>
            <w:vAlign w:val="center"/>
          </w:tcPr>
          <w:p w14:paraId="3DD3F528"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Maestro Irrevocable de Administración, Garantía y Fuente de Pago.</w:t>
            </w:r>
          </w:p>
        </w:tc>
        <w:tc>
          <w:tcPr>
            <w:tcW w:w="1559" w:type="dxa"/>
            <w:shd w:val="clear" w:color="auto" w:fill="auto"/>
            <w:vAlign w:val="center"/>
          </w:tcPr>
          <w:p w14:paraId="0770D088"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Gobierno del Estado de Quintana Roo</w:t>
            </w:r>
          </w:p>
        </w:tc>
        <w:tc>
          <w:tcPr>
            <w:tcW w:w="1427" w:type="dxa"/>
            <w:shd w:val="clear" w:color="auto" w:fill="auto"/>
            <w:vAlign w:val="center"/>
          </w:tcPr>
          <w:p w14:paraId="0DFCB273"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Santander (México)</w:t>
            </w:r>
          </w:p>
        </w:tc>
      </w:tr>
      <w:tr w:rsidR="002A2E04" w:rsidRPr="00D56579" w14:paraId="4F535FB4" w14:textId="77777777" w:rsidTr="00D56579">
        <w:trPr>
          <w:jc w:val="center"/>
        </w:trPr>
        <w:tc>
          <w:tcPr>
            <w:tcW w:w="1441" w:type="dxa"/>
            <w:shd w:val="clear" w:color="auto" w:fill="auto"/>
            <w:vAlign w:val="center"/>
          </w:tcPr>
          <w:p w14:paraId="3D53BA88" w14:textId="44B5B4AD"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Finanzas y Planeación </w:t>
            </w:r>
          </w:p>
        </w:tc>
        <w:tc>
          <w:tcPr>
            <w:tcW w:w="933" w:type="dxa"/>
            <w:shd w:val="clear" w:color="auto" w:fill="auto"/>
            <w:vAlign w:val="center"/>
          </w:tcPr>
          <w:p w14:paraId="5027B8B7"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1EE61EFF" w14:textId="77777777" w:rsidR="002A2E04" w:rsidRPr="00D56579" w:rsidRDefault="002A2E04" w:rsidP="00D56579">
            <w:pPr>
              <w:jc w:val="center"/>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F/752181</w:t>
            </w:r>
          </w:p>
        </w:tc>
        <w:tc>
          <w:tcPr>
            <w:tcW w:w="3239" w:type="dxa"/>
            <w:shd w:val="clear" w:color="auto" w:fill="auto"/>
            <w:vAlign w:val="center"/>
          </w:tcPr>
          <w:p w14:paraId="7D3FE04B"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Fideicomiso Irrevocable de Inversión, de Administración y Fuente de Pago.</w:t>
            </w:r>
          </w:p>
        </w:tc>
        <w:tc>
          <w:tcPr>
            <w:tcW w:w="1559" w:type="dxa"/>
            <w:shd w:val="clear" w:color="auto" w:fill="auto"/>
            <w:vAlign w:val="center"/>
          </w:tcPr>
          <w:p w14:paraId="168C9E47"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Gobierno del Estado de Quintana Roo</w:t>
            </w:r>
          </w:p>
        </w:tc>
        <w:tc>
          <w:tcPr>
            <w:tcW w:w="1427" w:type="dxa"/>
            <w:shd w:val="clear" w:color="auto" w:fill="auto"/>
            <w:vAlign w:val="center"/>
          </w:tcPr>
          <w:p w14:paraId="2BA0B52E"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Banco Mercantil del Norte S.A.</w:t>
            </w:r>
          </w:p>
        </w:tc>
      </w:tr>
      <w:tr w:rsidR="002A2E04" w:rsidRPr="00D56579" w14:paraId="5EA2F299" w14:textId="77777777" w:rsidTr="00D56579">
        <w:trPr>
          <w:jc w:val="center"/>
        </w:trPr>
        <w:tc>
          <w:tcPr>
            <w:tcW w:w="1441" w:type="dxa"/>
            <w:shd w:val="clear" w:color="auto" w:fill="auto"/>
            <w:vAlign w:val="center"/>
          </w:tcPr>
          <w:p w14:paraId="4C8B6CDC"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Secretaría de Ecología y Medio Ambiente</w:t>
            </w:r>
          </w:p>
        </w:tc>
        <w:tc>
          <w:tcPr>
            <w:tcW w:w="933" w:type="dxa"/>
            <w:shd w:val="clear" w:color="auto" w:fill="auto"/>
            <w:vAlign w:val="center"/>
          </w:tcPr>
          <w:p w14:paraId="1BDC000D"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61FABB2D"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F/2004216</w:t>
            </w:r>
          </w:p>
        </w:tc>
        <w:tc>
          <w:tcPr>
            <w:tcW w:w="3239" w:type="dxa"/>
            <w:shd w:val="clear" w:color="auto" w:fill="auto"/>
            <w:vAlign w:val="center"/>
          </w:tcPr>
          <w:p w14:paraId="6AEB9FFC"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2004216 para el Manejo Integral de la Zona Costera, Desarrollo Social y Seguridad para el Estado de Quintana Roo.</w:t>
            </w:r>
          </w:p>
        </w:tc>
        <w:tc>
          <w:tcPr>
            <w:tcW w:w="1559" w:type="dxa"/>
            <w:shd w:val="clear" w:color="auto" w:fill="auto"/>
            <w:vAlign w:val="center"/>
          </w:tcPr>
          <w:p w14:paraId="6C65834D"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Gobierno del Estado de Quintana Roo</w:t>
            </w:r>
          </w:p>
        </w:tc>
        <w:tc>
          <w:tcPr>
            <w:tcW w:w="1427" w:type="dxa"/>
            <w:shd w:val="clear" w:color="auto" w:fill="auto"/>
            <w:vAlign w:val="center"/>
          </w:tcPr>
          <w:p w14:paraId="0D6B0B73"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Santander (México</w:t>
            </w:r>
          </w:p>
        </w:tc>
      </w:tr>
      <w:tr w:rsidR="002A2E04" w:rsidRPr="00D56579" w14:paraId="767F557F" w14:textId="77777777" w:rsidTr="00D56579">
        <w:trPr>
          <w:jc w:val="center"/>
        </w:trPr>
        <w:tc>
          <w:tcPr>
            <w:tcW w:w="1441" w:type="dxa"/>
            <w:shd w:val="clear" w:color="auto" w:fill="auto"/>
            <w:vAlign w:val="center"/>
          </w:tcPr>
          <w:p w14:paraId="2C41BDC9" w14:textId="09E126B8"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Gobierno </w:t>
            </w:r>
          </w:p>
        </w:tc>
        <w:tc>
          <w:tcPr>
            <w:tcW w:w="933" w:type="dxa"/>
            <w:shd w:val="clear" w:color="auto" w:fill="auto"/>
            <w:vAlign w:val="center"/>
          </w:tcPr>
          <w:p w14:paraId="711A9891"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245BD6A2" w14:textId="77777777" w:rsidR="002A2E04" w:rsidRPr="00D56579" w:rsidRDefault="002A2E04" w:rsidP="00D56579">
            <w:pPr>
              <w:jc w:val="center"/>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F/2230</w:t>
            </w:r>
          </w:p>
        </w:tc>
        <w:tc>
          <w:tcPr>
            <w:tcW w:w="3239" w:type="dxa"/>
            <w:shd w:val="clear" w:color="auto" w:fill="auto"/>
            <w:vAlign w:val="center"/>
          </w:tcPr>
          <w:p w14:paraId="7245C450"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Irrevocable de Inversión y Administración del Estado de Quintana Roo para la Implementación del Sistema de Justicia Penal.</w:t>
            </w:r>
          </w:p>
        </w:tc>
        <w:tc>
          <w:tcPr>
            <w:tcW w:w="1559" w:type="dxa"/>
            <w:shd w:val="clear" w:color="auto" w:fill="auto"/>
            <w:vAlign w:val="center"/>
          </w:tcPr>
          <w:p w14:paraId="79892B7E"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Gobierno del Estado de Quintana Roo</w:t>
            </w:r>
          </w:p>
        </w:tc>
        <w:tc>
          <w:tcPr>
            <w:tcW w:w="1427" w:type="dxa"/>
            <w:shd w:val="clear" w:color="auto" w:fill="auto"/>
            <w:vAlign w:val="center"/>
          </w:tcPr>
          <w:p w14:paraId="1E56797C"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Nacional de Obras y Servicios Públicos, S.N.C.</w:t>
            </w:r>
          </w:p>
        </w:tc>
      </w:tr>
      <w:tr w:rsidR="002A2E04" w:rsidRPr="00D56579" w14:paraId="1EE7E129" w14:textId="77777777" w:rsidTr="00D56579">
        <w:trPr>
          <w:jc w:val="center"/>
        </w:trPr>
        <w:tc>
          <w:tcPr>
            <w:tcW w:w="1441" w:type="dxa"/>
            <w:shd w:val="clear" w:color="auto" w:fill="auto"/>
            <w:vAlign w:val="center"/>
          </w:tcPr>
          <w:p w14:paraId="0DFFE5F8" w14:textId="07A36B40"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Seguridad Ciudadana </w:t>
            </w:r>
          </w:p>
        </w:tc>
        <w:tc>
          <w:tcPr>
            <w:tcW w:w="933" w:type="dxa"/>
            <w:shd w:val="clear" w:color="auto" w:fill="auto"/>
            <w:vAlign w:val="center"/>
          </w:tcPr>
          <w:p w14:paraId="2D262640" w14:textId="77777777" w:rsidR="002A2E04" w:rsidRPr="00D56579" w:rsidRDefault="002A2E04" w:rsidP="00D56579">
            <w:pPr>
              <w:jc w:val="center"/>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2024</w:t>
            </w:r>
          </w:p>
        </w:tc>
        <w:tc>
          <w:tcPr>
            <w:tcW w:w="1192" w:type="dxa"/>
            <w:shd w:val="clear" w:color="auto" w:fill="auto"/>
            <w:vAlign w:val="center"/>
          </w:tcPr>
          <w:p w14:paraId="2B961FD8" w14:textId="77777777" w:rsidR="002A2E04" w:rsidRPr="00D56579" w:rsidRDefault="002A2E04" w:rsidP="00D56579">
            <w:pPr>
              <w:jc w:val="center"/>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753</w:t>
            </w:r>
            <w:r w:rsidRPr="00D56579">
              <w:rPr>
                <w:rFonts w:ascii="Montserrat Medium" w:eastAsia="Times New Roman" w:hAnsi="Montserrat Medium" w:cs="Futura Medium"/>
                <w:noProof/>
                <w:sz w:val="14"/>
                <w:szCs w:val="14"/>
                <w:lang w:val="es-MX" w:eastAsia="en-US"/>
              </w:rPr>
              <w:t>641</w:t>
            </w:r>
          </w:p>
        </w:tc>
        <w:tc>
          <w:tcPr>
            <w:tcW w:w="3239" w:type="dxa"/>
            <w:shd w:val="clear" w:color="auto" w:fill="auto"/>
            <w:vAlign w:val="center"/>
          </w:tcPr>
          <w:p w14:paraId="460CCA7F" w14:textId="149DDFE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Irrevocable de Administración, Inversión y Fuente de Pago Denominado “Fideicomiso para el Fortalecimiento de la Seguridad del Estado de Quintana Roo”.</w:t>
            </w:r>
          </w:p>
        </w:tc>
        <w:tc>
          <w:tcPr>
            <w:tcW w:w="1559" w:type="dxa"/>
            <w:shd w:val="clear" w:color="auto" w:fill="auto"/>
            <w:vAlign w:val="center"/>
          </w:tcPr>
          <w:p w14:paraId="73C1409A"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sz w:val="14"/>
                <w:szCs w:val="14"/>
                <w:lang w:val="es-MX" w:eastAsia="en-US"/>
              </w:rPr>
              <w:t>Gobierno del Estado de Quintana Roo</w:t>
            </w:r>
          </w:p>
        </w:tc>
        <w:tc>
          <w:tcPr>
            <w:tcW w:w="1427" w:type="dxa"/>
            <w:shd w:val="clear" w:color="auto" w:fill="auto"/>
            <w:vAlign w:val="center"/>
          </w:tcPr>
          <w:p w14:paraId="57D84550"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Mercantil del Norte S.A.</w:t>
            </w:r>
          </w:p>
        </w:tc>
      </w:tr>
      <w:tr w:rsidR="002A2E04" w:rsidRPr="00D56579" w14:paraId="70CCFB09" w14:textId="77777777" w:rsidTr="00D56579">
        <w:trPr>
          <w:jc w:val="center"/>
        </w:trPr>
        <w:tc>
          <w:tcPr>
            <w:tcW w:w="1441" w:type="dxa"/>
            <w:shd w:val="clear" w:color="auto" w:fill="auto"/>
            <w:vAlign w:val="center"/>
          </w:tcPr>
          <w:p w14:paraId="40B5A63B" w14:textId="235630EC"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del Bienestar </w:t>
            </w:r>
          </w:p>
        </w:tc>
        <w:tc>
          <w:tcPr>
            <w:tcW w:w="933" w:type="dxa"/>
            <w:shd w:val="clear" w:color="auto" w:fill="auto"/>
            <w:vAlign w:val="center"/>
          </w:tcPr>
          <w:p w14:paraId="13B6F217" w14:textId="77777777" w:rsidR="002A2E04" w:rsidRPr="00D56579" w:rsidRDefault="002A2E04" w:rsidP="00D56579">
            <w:pPr>
              <w:jc w:val="center"/>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2024</w:t>
            </w:r>
          </w:p>
        </w:tc>
        <w:tc>
          <w:tcPr>
            <w:tcW w:w="1192" w:type="dxa"/>
            <w:shd w:val="clear" w:color="auto" w:fill="auto"/>
            <w:vAlign w:val="center"/>
          </w:tcPr>
          <w:p w14:paraId="6C7208DC" w14:textId="77777777" w:rsidR="002A2E04" w:rsidRPr="00D56579" w:rsidRDefault="002A2E04" w:rsidP="00D56579">
            <w:pPr>
              <w:jc w:val="center"/>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753</w:t>
            </w:r>
            <w:r w:rsidRPr="00D56579">
              <w:rPr>
                <w:rFonts w:ascii="Montserrat Medium" w:eastAsia="Times New Roman" w:hAnsi="Montserrat Medium" w:cs="Futura Medium"/>
                <w:noProof/>
                <w:sz w:val="14"/>
                <w:szCs w:val="14"/>
                <w:lang w:val="es-MX" w:eastAsia="en-US"/>
              </w:rPr>
              <w:t>637</w:t>
            </w:r>
          </w:p>
        </w:tc>
        <w:tc>
          <w:tcPr>
            <w:tcW w:w="3239" w:type="dxa"/>
            <w:shd w:val="clear" w:color="auto" w:fill="auto"/>
            <w:vAlign w:val="center"/>
          </w:tcPr>
          <w:p w14:paraId="6DCADC13"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Irrevocable de Administración, Inversión y Fuente de Pago Denominado “Fideicomiso del Bienestar del Estado de Quintana Roo”.</w:t>
            </w:r>
          </w:p>
        </w:tc>
        <w:tc>
          <w:tcPr>
            <w:tcW w:w="1559" w:type="dxa"/>
            <w:shd w:val="clear" w:color="auto" w:fill="auto"/>
            <w:vAlign w:val="center"/>
          </w:tcPr>
          <w:p w14:paraId="1A69C45C"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sz w:val="14"/>
                <w:szCs w:val="14"/>
                <w:lang w:val="es-MX" w:eastAsia="en-US"/>
              </w:rPr>
              <w:t>Gobierno del Estado de Quintana Roo</w:t>
            </w:r>
          </w:p>
        </w:tc>
        <w:tc>
          <w:tcPr>
            <w:tcW w:w="1427" w:type="dxa"/>
            <w:shd w:val="clear" w:color="auto" w:fill="auto"/>
            <w:vAlign w:val="center"/>
          </w:tcPr>
          <w:p w14:paraId="669EAFD9"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Mercantil del Norte S.A.</w:t>
            </w:r>
          </w:p>
        </w:tc>
      </w:tr>
      <w:tr w:rsidR="002A2E04" w:rsidRPr="00D56579" w14:paraId="1EE60C10" w14:textId="77777777" w:rsidTr="00D56579">
        <w:trPr>
          <w:jc w:val="center"/>
        </w:trPr>
        <w:tc>
          <w:tcPr>
            <w:tcW w:w="1441" w:type="dxa"/>
            <w:shd w:val="clear" w:color="auto" w:fill="auto"/>
            <w:vAlign w:val="center"/>
          </w:tcPr>
          <w:p w14:paraId="02C774FF" w14:textId="4F77576A"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Salud  y Sevicios Estatales de Salud </w:t>
            </w:r>
          </w:p>
        </w:tc>
        <w:tc>
          <w:tcPr>
            <w:tcW w:w="933" w:type="dxa"/>
            <w:shd w:val="clear" w:color="auto" w:fill="auto"/>
            <w:vAlign w:val="center"/>
          </w:tcPr>
          <w:p w14:paraId="38DFFD54" w14:textId="77777777" w:rsidR="002A2E04" w:rsidRPr="00D56579" w:rsidRDefault="002A2E04" w:rsidP="00D56579">
            <w:pPr>
              <w:jc w:val="center"/>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2024</w:t>
            </w:r>
          </w:p>
        </w:tc>
        <w:tc>
          <w:tcPr>
            <w:tcW w:w="1192" w:type="dxa"/>
            <w:shd w:val="clear" w:color="auto" w:fill="auto"/>
            <w:vAlign w:val="center"/>
          </w:tcPr>
          <w:p w14:paraId="04065D2F" w14:textId="77777777" w:rsidR="002A2E04" w:rsidRPr="00D56579" w:rsidRDefault="002A2E04" w:rsidP="00D56579">
            <w:pPr>
              <w:jc w:val="center"/>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753</w:t>
            </w:r>
            <w:r w:rsidRPr="00D56579">
              <w:rPr>
                <w:rFonts w:ascii="Montserrat Medium" w:eastAsia="Times New Roman" w:hAnsi="Montserrat Medium" w:cs="Futura Medium"/>
                <w:noProof/>
                <w:sz w:val="14"/>
                <w:szCs w:val="14"/>
                <w:lang w:val="es-MX" w:eastAsia="en-US"/>
              </w:rPr>
              <w:t>639</w:t>
            </w:r>
          </w:p>
        </w:tc>
        <w:tc>
          <w:tcPr>
            <w:tcW w:w="3239" w:type="dxa"/>
            <w:shd w:val="clear" w:color="auto" w:fill="auto"/>
            <w:vAlign w:val="center"/>
          </w:tcPr>
          <w:p w14:paraId="03317A24"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Irrevocable de Administración, Inversión y Fuente de Pago Denominado “Fideicomiso para el Mejoramiento de la Salud en el Estado de Quintana Roo”.</w:t>
            </w:r>
          </w:p>
        </w:tc>
        <w:tc>
          <w:tcPr>
            <w:tcW w:w="1559" w:type="dxa"/>
            <w:shd w:val="clear" w:color="auto" w:fill="auto"/>
            <w:vAlign w:val="center"/>
          </w:tcPr>
          <w:p w14:paraId="1C27750C"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sz w:val="14"/>
                <w:szCs w:val="14"/>
                <w:lang w:val="es-MX" w:eastAsia="en-US"/>
              </w:rPr>
              <w:t>Gobierno del Estado de Quintana Roo</w:t>
            </w:r>
          </w:p>
        </w:tc>
        <w:tc>
          <w:tcPr>
            <w:tcW w:w="1427" w:type="dxa"/>
            <w:shd w:val="clear" w:color="auto" w:fill="auto"/>
            <w:vAlign w:val="center"/>
          </w:tcPr>
          <w:p w14:paraId="30C20928"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Mercantil del Norte S.A.</w:t>
            </w:r>
          </w:p>
        </w:tc>
      </w:tr>
      <w:tr w:rsidR="002A2E04" w:rsidRPr="00D56579" w14:paraId="518B8FAF" w14:textId="77777777" w:rsidTr="00D56579">
        <w:trPr>
          <w:jc w:val="center"/>
        </w:trPr>
        <w:tc>
          <w:tcPr>
            <w:tcW w:w="1441" w:type="dxa"/>
            <w:shd w:val="clear" w:color="auto" w:fill="auto"/>
            <w:vAlign w:val="center"/>
          </w:tcPr>
          <w:p w14:paraId="3F8832B9" w14:textId="2506F8FA"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Instituto de Biodiversidad y Áreas Naturales Protegidas </w:t>
            </w:r>
          </w:p>
        </w:tc>
        <w:tc>
          <w:tcPr>
            <w:tcW w:w="933" w:type="dxa"/>
            <w:shd w:val="clear" w:color="auto" w:fill="auto"/>
            <w:vAlign w:val="center"/>
          </w:tcPr>
          <w:p w14:paraId="670EA7C4" w14:textId="77777777" w:rsidR="002A2E04" w:rsidRPr="00D56579" w:rsidRDefault="002A2E04" w:rsidP="00D56579">
            <w:pPr>
              <w:jc w:val="center"/>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2024</w:t>
            </w:r>
          </w:p>
        </w:tc>
        <w:tc>
          <w:tcPr>
            <w:tcW w:w="1192" w:type="dxa"/>
            <w:shd w:val="clear" w:color="auto" w:fill="auto"/>
            <w:vAlign w:val="center"/>
          </w:tcPr>
          <w:p w14:paraId="3846EBC3" w14:textId="77777777" w:rsidR="002A2E04" w:rsidRPr="00D56579" w:rsidRDefault="002A2E04" w:rsidP="00D56579">
            <w:pPr>
              <w:jc w:val="center"/>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2460773</w:t>
            </w:r>
          </w:p>
        </w:tc>
        <w:tc>
          <w:tcPr>
            <w:tcW w:w="3239" w:type="dxa"/>
            <w:shd w:val="clear" w:color="auto" w:fill="auto"/>
            <w:vAlign w:val="center"/>
          </w:tcPr>
          <w:p w14:paraId="13CF5E5A"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de Administración e Inversión Denominado “Fideicomiso para Apoyar los Programas y Proyectos para la Conservación de la Biodiversidad en el Estado de Quintana Roo”</w:t>
            </w:r>
          </w:p>
        </w:tc>
        <w:tc>
          <w:tcPr>
            <w:tcW w:w="1559" w:type="dxa"/>
            <w:shd w:val="clear" w:color="auto" w:fill="auto"/>
            <w:vAlign w:val="center"/>
          </w:tcPr>
          <w:p w14:paraId="15635340"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Gobierno del Estado de Quintana Roo</w:t>
            </w:r>
          </w:p>
        </w:tc>
        <w:tc>
          <w:tcPr>
            <w:tcW w:w="1427" w:type="dxa"/>
            <w:shd w:val="clear" w:color="auto" w:fill="auto"/>
            <w:vAlign w:val="center"/>
          </w:tcPr>
          <w:p w14:paraId="1E7D8CB4"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Santander México, S.A.</w:t>
            </w:r>
          </w:p>
        </w:tc>
      </w:tr>
      <w:tr w:rsidR="002A2E04" w:rsidRPr="00D56579" w14:paraId="4531619F" w14:textId="77777777" w:rsidTr="00D56579">
        <w:trPr>
          <w:jc w:val="center"/>
        </w:trPr>
        <w:tc>
          <w:tcPr>
            <w:tcW w:w="1441" w:type="dxa"/>
            <w:shd w:val="clear" w:color="auto" w:fill="auto"/>
          </w:tcPr>
          <w:p w14:paraId="7214128D" w14:textId="0A84F781" w:rsidR="002A2E04" w:rsidRPr="00D56579" w:rsidRDefault="002A2E04" w:rsidP="00D56579">
            <w:pPr>
              <w:jc w:val="both"/>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Comisión Ejecutiva de Atención a Victimas del </w:t>
            </w:r>
            <w:r w:rsidR="00D56579">
              <w:rPr>
                <w:rFonts w:ascii="Montserrat Medium" w:eastAsia="Calibri" w:hAnsi="Montserrat Medium"/>
                <w:noProof/>
                <w:sz w:val="14"/>
                <w:szCs w:val="14"/>
                <w:lang w:val="es-MX" w:eastAsia="en-US"/>
              </w:rPr>
              <w:t xml:space="preserve">Edo de Q. Roo </w:t>
            </w:r>
          </w:p>
        </w:tc>
        <w:tc>
          <w:tcPr>
            <w:tcW w:w="933" w:type="dxa"/>
            <w:shd w:val="clear" w:color="auto" w:fill="auto"/>
            <w:vAlign w:val="center"/>
          </w:tcPr>
          <w:p w14:paraId="07188D3C"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53EEDA63" w14:textId="77777777" w:rsidR="002A2E04" w:rsidRPr="00D56579" w:rsidRDefault="002A2E04" w:rsidP="00D56579">
            <w:pPr>
              <w:jc w:val="center"/>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10266</w:t>
            </w:r>
          </w:p>
        </w:tc>
        <w:tc>
          <w:tcPr>
            <w:tcW w:w="3239" w:type="dxa"/>
            <w:shd w:val="clear" w:color="auto" w:fill="auto"/>
            <w:vAlign w:val="center"/>
          </w:tcPr>
          <w:p w14:paraId="0D3CEC86"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sz w:val="14"/>
                <w:szCs w:val="14"/>
                <w:lang w:val="es-MX" w:eastAsia="en-US"/>
              </w:rPr>
              <w:t xml:space="preserve">Fideicomiso Fondo de Ayuda, Asistencia y Reparación Integral del Estado de Quintana Roo </w:t>
            </w:r>
          </w:p>
        </w:tc>
        <w:tc>
          <w:tcPr>
            <w:tcW w:w="1559" w:type="dxa"/>
            <w:shd w:val="clear" w:color="auto" w:fill="auto"/>
            <w:vAlign w:val="center"/>
          </w:tcPr>
          <w:p w14:paraId="754A7B03"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sz w:val="14"/>
                <w:szCs w:val="14"/>
                <w:lang w:val="es-MX" w:eastAsia="en-US"/>
              </w:rPr>
              <w:t>Gobierno del Estado de Quintana Roo</w:t>
            </w:r>
          </w:p>
        </w:tc>
        <w:tc>
          <w:tcPr>
            <w:tcW w:w="1427" w:type="dxa"/>
            <w:shd w:val="clear" w:color="auto" w:fill="auto"/>
            <w:vAlign w:val="center"/>
          </w:tcPr>
          <w:p w14:paraId="455E13FB"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sz w:val="14"/>
                <w:szCs w:val="14"/>
                <w:lang w:val="es-MX" w:eastAsia="en-US"/>
              </w:rPr>
              <w:t>Banco BANSI, S.A.</w:t>
            </w:r>
          </w:p>
        </w:tc>
      </w:tr>
      <w:tr w:rsidR="002A2E04" w:rsidRPr="00D56579" w14:paraId="6505246C" w14:textId="77777777" w:rsidTr="00D56579">
        <w:trPr>
          <w:jc w:val="center"/>
        </w:trPr>
        <w:tc>
          <w:tcPr>
            <w:tcW w:w="1441" w:type="dxa"/>
            <w:shd w:val="clear" w:color="auto" w:fill="auto"/>
            <w:vAlign w:val="center"/>
          </w:tcPr>
          <w:p w14:paraId="127AD7A6" w14:textId="2E8E4A3D"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Educación </w:t>
            </w:r>
          </w:p>
        </w:tc>
        <w:tc>
          <w:tcPr>
            <w:tcW w:w="933" w:type="dxa"/>
            <w:shd w:val="clear" w:color="auto" w:fill="auto"/>
            <w:vAlign w:val="center"/>
          </w:tcPr>
          <w:p w14:paraId="0DAFA857"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26D9CB74" w14:textId="77777777" w:rsidR="002A2E04" w:rsidRPr="00D56579" w:rsidRDefault="002A2E04" w:rsidP="00D56579">
            <w:pPr>
              <w:jc w:val="both"/>
              <w:rPr>
                <w:rFonts w:ascii="Montserrat Medium" w:eastAsia="Times New Roman" w:hAnsi="Montserrat Medium" w:cs="Futura Medium"/>
                <w:color w:val="000000"/>
                <w:sz w:val="14"/>
                <w:szCs w:val="14"/>
                <w:lang w:eastAsia="en-US"/>
              </w:rPr>
            </w:pPr>
            <w:r w:rsidRPr="00D56579">
              <w:rPr>
                <w:rFonts w:ascii="Montserrat Medium" w:eastAsia="Times New Roman" w:hAnsi="Montserrat Medium" w:cs="Futura Medium"/>
                <w:color w:val="000000"/>
                <w:sz w:val="14"/>
                <w:szCs w:val="14"/>
                <w:lang w:eastAsia="en-US"/>
              </w:rPr>
              <w:t>F/2460127</w:t>
            </w:r>
          </w:p>
          <w:p w14:paraId="0C5EDD50" w14:textId="77777777" w:rsidR="002A2E04" w:rsidRPr="00D56579" w:rsidRDefault="002A2E04" w:rsidP="00D56579">
            <w:pPr>
              <w:jc w:val="center"/>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color w:val="000000"/>
                <w:sz w:val="14"/>
                <w:szCs w:val="14"/>
                <w:lang w:eastAsia="en-US"/>
              </w:rPr>
              <w:t>Constituido el 29 junio 2000</w:t>
            </w:r>
          </w:p>
        </w:tc>
        <w:tc>
          <w:tcPr>
            <w:tcW w:w="3239" w:type="dxa"/>
            <w:shd w:val="clear" w:color="auto" w:fill="auto"/>
            <w:vAlign w:val="center"/>
          </w:tcPr>
          <w:p w14:paraId="2E5CF412" w14:textId="77777777" w:rsidR="002A2E04" w:rsidRPr="00D56579" w:rsidRDefault="002A2E04" w:rsidP="00D56579">
            <w:pPr>
              <w:jc w:val="both"/>
              <w:rPr>
                <w:rFonts w:ascii="Montserrat Medium" w:eastAsia="Times New Roman" w:hAnsi="Montserrat Medium" w:cs="Futura Medium"/>
                <w:color w:val="000000"/>
                <w:sz w:val="14"/>
                <w:szCs w:val="14"/>
              </w:rPr>
            </w:pPr>
            <w:r w:rsidRPr="00D56579">
              <w:rPr>
                <w:rFonts w:ascii="Montserrat Medium" w:eastAsia="Times New Roman" w:hAnsi="Montserrat Medium" w:cs="Futura Medium"/>
                <w:color w:val="000000"/>
                <w:sz w:val="14"/>
                <w:szCs w:val="14"/>
              </w:rPr>
              <w:t>Fondo de Apoyo al Programa Especial del Financiamiento a la Vivienda para el Magisterio del Estado de Quintana Roo</w:t>
            </w:r>
          </w:p>
          <w:p w14:paraId="3F0C1E3F"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color w:val="000000"/>
                <w:sz w:val="14"/>
                <w:szCs w:val="14"/>
              </w:rPr>
              <w:t>(FOVIMQROO)</w:t>
            </w:r>
          </w:p>
        </w:tc>
        <w:tc>
          <w:tcPr>
            <w:tcW w:w="1559" w:type="dxa"/>
            <w:shd w:val="clear" w:color="auto" w:fill="auto"/>
            <w:vAlign w:val="center"/>
          </w:tcPr>
          <w:p w14:paraId="4EF12A35"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Gobierno del Estado de Quintana Roo</w:t>
            </w:r>
          </w:p>
        </w:tc>
        <w:tc>
          <w:tcPr>
            <w:tcW w:w="1427" w:type="dxa"/>
            <w:shd w:val="clear" w:color="auto" w:fill="auto"/>
            <w:vAlign w:val="center"/>
          </w:tcPr>
          <w:p w14:paraId="14ED0C7F"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 xml:space="preserve">Banco Santander México, S.A., Institución de Banca Múltiple, </w:t>
            </w:r>
            <w:r w:rsidRPr="00D56579">
              <w:rPr>
                <w:rFonts w:ascii="Montserrat Medium" w:eastAsia="Times New Roman" w:hAnsi="Montserrat Medium" w:cs="Futura Medium"/>
                <w:noProof/>
                <w:color w:val="000000"/>
                <w:sz w:val="14"/>
                <w:szCs w:val="14"/>
                <w:lang w:val="es-MX" w:eastAsia="en-US"/>
              </w:rPr>
              <w:lastRenderedPageBreak/>
              <w:t>Grupo Financiero Santander México</w:t>
            </w:r>
          </w:p>
        </w:tc>
      </w:tr>
      <w:tr w:rsidR="002A2E04" w:rsidRPr="00D56579" w14:paraId="40CD9597" w14:textId="77777777" w:rsidTr="00D56579">
        <w:trPr>
          <w:jc w:val="center"/>
        </w:trPr>
        <w:tc>
          <w:tcPr>
            <w:tcW w:w="1441" w:type="dxa"/>
            <w:shd w:val="clear" w:color="auto" w:fill="auto"/>
            <w:vAlign w:val="center"/>
          </w:tcPr>
          <w:p w14:paraId="11533D98" w14:textId="144756B8"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lastRenderedPageBreak/>
              <w:t xml:space="preserve">Secretaría de Educación </w:t>
            </w:r>
          </w:p>
        </w:tc>
        <w:tc>
          <w:tcPr>
            <w:tcW w:w="933" w:type="dxa"/>
            <w:shd w:val="clear" w:color="auto" w:fill="auto"/>
            <w:vAlign w:val="center"/>
          </w:tcPr>
          <w:p w14:paraId="416EBB72"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5019EC57" w14:textId="77777777" w:rsidR="002A2E04" w:rsidRPr="00D56579" w:rsidRDefault="002A2E04" w:rsidP="00D56579">
            <w:pPr>
              <w:jc w:val="both"/>
              <w:rPr>
                <w:rFonts w:ascii="Montserrat Medium" w:eastAsia="Times New Roman" w:hAnsi="Montserrat Medium" w:cs="Futura Medium"/>
                <w:color w:val="000000"/>
                <w:sz w:val="14"/>
                <w:szCs w:val="14"/>
                <w:lang w:eastAsia="en-US"/>
              </w:rPr>
            </w:pPr>
            <w:r w:rsidRPr="00D56579">
              <w:rPr>
                <w:rFonts w:ascii="Montserrat Medium" w:eastAsia="Times New Roman" w:hAnsi="Montserrat Medium" w:cs="Futura Medium"/>
                <w:color w:val="000000"/>
                <w:sz w:val="14"/>
                <w:szCs w:val="14"/>
                <w:lang w:eastAsia="en-US"/>
              </w:rPr>
              <w:t>F/2003408-1</w:t>
            </w:r>
          </w:p>
          <w:p w14:paraId="0D8C9CFA" w14:textId="77777777" w:rsidR="002A2E04" w:rsidRPr="00D56579" w:rsidRDefault="002A2E04" w:rsidP="00D56579">
            <w:pPr>
              <w:jc w:val="center"/>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color w:val="000000"/>
                <w:sz w:val="14"/>
                <w:szCs w:val="14"/>
                <w:lang w:eastAsia="en-US"/>
              </w:rPr>
              <w:t>Constituido el 20 diciembre 2001</w:t>
            </w:r>
          </w:p>
        </w:tc>
        <w:tc>
          <w:tcPr>
            <w:tcW w:w="3239" w:type="dxa"/>
            <w:shd w:val="clear" w:color="auto" w:fill="auto"/>
            <w:vAlign w:val="center"/>
          </w:tcPr>
          <w:p w14:paraId="666ECE5A"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para la Operación del Programa de Tecnologías Educativas y de la Información para el Magisterio de Educación Básica del Estado de Quintana Roo (PROTEINQROO)</w:t>
            </w:r>
          </w:p>
        </w:tc>
        <w:tc>
          <w:tcPr>
            <w:tcW w:w="1559" w:type="dxa"/>
            <w:shd w:val="clear" w:color="auto" w:fill="auto"/>
            <w:vAlign w:val="center"/>
          </w:tcPr>
          <w:p w14:paraId="43EF40FD"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Gobierno del Estado de Quintana Roo</w:t>
            </w:r>
          </w:p>
        </w:tc>
        <w:tc>
          <w:tcPr>
            <w:tcW w:w="1427" w:type="dxa"/>
            <w:shd w:val="clear" w:color="auto" w:fill="auto"/>
            <w:vAlign w:val="center"/>
          </w:tcPr>
          <w:p w14:paraId="4C9D1223"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Santander México, S.A., Institución de Banca Múltiple, Grupo Financiero Santander México</w:t>
            </w:r>
          </w:p>
        </w:tc>
      </w:tr>
      <w:tr w:rsidR="002A2E04" w:rsidRPr="00D56579" w14:paraId="6F1C84B4" w14:textId="77777777" w:rsidTr="00D56579">
        <w:trPr>
          <w:jc w:val="center"/>
        </w:trPr>
        <w:tc>
          <w:tcPr>
            <w:tcW w:w="1441" w:type="dxa"/>
            <w:shd w:val="clear" w:color="auto" w:fill="auto"/>
            <w:vAlign w:val="center"/>
          </w:tcPr>
          <w:p w14:paraId="29F0A9A2" w14:textId="0FD687B2"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Asociación de Hoteles, Moteles y Casas de Huespedes de Chetumal, A.C. </w:t>
            </w:r>
          </w:p>
        </w:tc>
        <w:tc>
          <w:tcPr>
            <w:tcW w:w="933" w:type="dxa"/>
            <w:shd w:val="clear" w:color="auto" w:fill="auto"/>
            <w:vAlign w:val="center"/>
          </w:tcPr>
          <w:p w14:paraId="10A87549"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29A8254C" w14:textId="77777777" w:rsidR="002A2E04" w:rsidRPr="00D56579" w:rsidRDefault="002A2E04" w:rsidP="00D56579">
            <w:pPr>
              <w:jc w:val="both"/>
              <w:rPr>
                <w:rFonts w:ascii="Montserrat Medium" w:eastAsia="Times New Roman" w:hAnsi="Montserrat Medium" w:cs="Futura Medium"/>
                <w:color w:val="000000"/>
                <w:sz w:val="14"/>
                <w:szCs w:val="14"/>
                <w:lang w:eastAsia="en-US"/>
              </w:rPr>
            </w:pPr>
            <w:r w:rsidRPr="00D56579">
              <w:rPr>
                <w:rFonts w:ascii="Montserrat Medium" w:eastAsia="Times New Roman" w:hAnsi="Montserrat Medium" w:cs="Futura Medium"/>
                <w:color w:val="000000"/>
                <w:sz w:val="14"/>
                <w:szCs w:val="14"/>
                <w:lang w:eastAsia="en-US"/>
              </w:rPr>
              <w:t>F/160436-6</w:t>
            </w:r>
          </w:p>
          <w:p w14:paraId="32AB9BCB" w14:textId="77777777" w:rsidR="002A2E04" w:rsidRPr="00D56579" w:rsidRDefault="002A2E04" w:rsidP="00D56579">
            <w:pPr>
              <w:jc w:val="center"/>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color w:val="000000"/>
                <w:sz w:val="14"/>
                <w:szCs w:val="14"/>
                <w:lang w:eastAsia="en-US"/>
              </w:rPr>
              <w:t>Constituido el 20 abril 1998</w:t>
            </w:r>
          </w:p>
        </w:tc>
        <w:tc>
          <w:tcPr>
            <w:tcW w:w="3239" w:type="dxa"/>
            <w:shd w:val="clear" w:color="auto" w:fill="auto"/>
            <w:vAlign w:val="center"/>
          </w:tcPr>
          <w:p w14:paraId="7C8483A6"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Fondo de Apoyo a la Hotelería del Sur de Quintana Roo</w:t>
            </w:r>
          </w:p>
        </w:tc>
        <w:tc>
          <w:tcPr>
            <w:tcW w:w="1559" w:type="dxa"/>
            <w:shd w:val="clear" w:color="auto" w:fill="auto"/>
            <w:vAlign w:val="center"/>
          </w:tcPr>
          <w:p w14:paraId="02BB6D65" w14:textId="77777777" w:rsidR="002A2E04" w:rsidRPr="00D56579" w:rsidRDefault="002A2E04" w:rsidP="00D56579">
            <w:pPr>
              <w:jc w:val="both"/>
              <w:rPr>
                <w:rFonts w:ascii="Montserrat Medium" w:eastAsia="Times New Roman" w:hAnsi="Montserrat Medium" w:cs="Futura Medium"/>
                <w:noProof/>
                <w:sz w:val="14"/>
                <w:szCs w:val="14"/>
                <w:lang w:val="es-MX" w:eastAsia="en-US"/>
              </w:rPr>
            </w:pPr>
            <w:r w:rsidRPr="00D56579">
              <w:rPr>
                <w:rFonts w:ascii="Montserrat Medium" w:eastAsia="Times New Roman" w:hAnsi="Montserrat Medium" w:cs="Futura Medium"/>
                <w:noProof/>
                <w:color w:val="000000"/>
                <w:sz w:val="14"/>
                <w:szCs w:val="14"/>
                <w:lang w:val="es-MX" w:eastAsia="en-US"/>
              </w:rPr>
              <w:t>Gobierno del Estado de Quintana Roo</w:t>
            </w:r>
          </w:p>
        </w:tc>
        <w:tc>
          <w:tcPr>
            <w:tcW w:w="1427" w:type="dxa"/>
            <w:shd w:val="clear" w:color="auto" w:fill="auto"/>
            <w:vAlign w:val="center"/>
          </w:tcPr>
          <w:p w14:paraId="6B60795B"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Nacional de México, S.A., Integrante del Grupo Financiero Banamex</w:t>
            </w:r>
          </w:p>
        </w:tc>
      </w:tr>
      <w:tr w:rsidR="002A2E04" w:rsidRPr="00D56579" w14:paraId="23F2C472" w14:textId="77777777" w:rsidTr="00D56579">
        <w:trPr>
          <w:jc w:val="center"/>
        </w:trPr>
        <w:tc>
          <w:tcPr>
            <w:tcW w:w="1441" w:type="dxa"/>
            <w:shd w:val="clear" w:color="auto" w:fill="auto"/>
            <w:vAlign w:val="center"/>
          </w:tcPr>
          <w:p w14:paraId="341BECD8" w14:textId="342069A4"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Desarrollo Agropecuario, Rural y Pesca </w:t>
            </w:r>
          </w:p>
        </w:tc>
        <w:tc>
          <w:tcPr>
            <w:tcW w:w="933" w:type="dxa"/>
            <w:shd w:val="clear" w:color="auto" w:fill="auto"/>
            <w:vAlign w:val="center"/>
          </w:tcPr>
          <w:p w14:paraId="2E59F343"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4BD60E2E"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F/1019</w:t>
            </w:r>
          </w:p>
          <w:p w14:paraId="6DEAE76E"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Constituido 11 marzo 1996</w:t>
            </w:r>
          </w:p>
        </w:tc>
        <w:tc>
          <w:tcPr>
            <w:tcW w:w="3239" w:type="dxa"/>
            <w:shd w:val="clear" w:color="auto" w:fill="auto"/>
            <w:vAlign w:val="center"/>
          </w:tcPr>
          <w:p w14:paraId="67BD564D"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Fondo de Fomento Agropecuario del Estado de Quintana Roo</w:t>
            </w:r>
          </w:p>
          <w:p w14:paraId="65A4C52D"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FOFAQROO</w:t>
            </w:r>
          </w:p>
        </w:tc>
        <w:tc>
          <w:tcPr>
            <w:tcW w:w="1559" w:type="dxa"/>
            <w:shd w:val="clear" w:color="auto" w:fill="auto"/>
            <w:vAlign w:val="center"/>
          </w:tcPr>
          <w:p w14:paraId="7D2D3D30"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Times New Roman" w:hAnsi="Montserrat Medium" w:cs="Futura Medium"/>
                <w:noProof/>
                <w:color w:val="000000"/>
                <w:sz w:val="14"/>
                <w:szCs w:val="14"/>
                <w:lang w:val="es-MX" w:eastAsia="en-US"/>
              </w:rPr>
              <w:t>Gobierno del Estado de Quintana Roo</w:t>
            </w:r>
          </w:p>
        </w:tc>
        <w:tc>
          <w:tcPr>
            <w:tcW w:w="1427" w:type="dxa"/>
            <w:shd w:val="clear" w:color="auto" w:fill="auto"/>
            <w:vAlign w:val="center"/>
          </w:tcPr>
          <w:p w14:paraId="4B916594"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Bursamétrica Casa de Bolsa, S.A de C.V.</w:t>
            </w:r>
          </w:p>
        </w:tc>
      </w:tr>
      <w:tr w:rsidR="002A2E04" w:rsidRPr="00D56579" w14:paraId="51AC79F6" w14:textId="77777777" w:rsidTr="00D56579">
        <w:trPr>
          <w:jc w:val="center"/>
        </w:trPr>
        <w:tc>
          <w:tcPr>
            <w:tcW w:w="1441" w:type="dxa"/>
            <w:shd w:val="clear" w:color="auto" w:fill="auto"/>
            <w:vAlign w:val="center"/>
          </w:tcPr>
          <w:p w14:paraId="33670F8C" w14:textId="5A819856"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Obras Públicas </w:t>
            </w:r>
          </w:p>
        </w:tc>
        <w:tc>
          <w:tcPr>
            <w:tcW w:w="933" w:type="dxa"/>
            <w:shd w:val="clear" w:color="auto" w:fill="auto"/>
            <w:vAlign w:val="center"/>
          </w:tcPr>
          <w:p w14:paraId="13CC484D"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1EFE6EAB"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F/160830-2</w:t>
            </w:r>
          </w:p>
          <w:p w14:paraId="21E84E8B"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Constituido 10 noviembre 2004</w:t>
            </w:r>
          </w:p>
        </w:tc>
        <w:tc>
          <w:tcPr>
            <w:tcW w:w="3239" w:type="dxa"/>
            <w:shd w:val="clear" w:color="auto" w:fill="auto"/>
            <w:vAlign w:val="center"/>
          </w:tcPr>
          <w:p w14:paraId="6819FBB7"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para la Restauración, Recuperación, Sostenimiento y Mantenimiento de la Zona Federal Marítimo Terrestre del Estado de Quintana Roo.</w:t>
            </w:r>
          </w:p>
        </w:tc>
        <w:tc>
          <w:tcPr>
            <w:tcW w:w="1559" w:type="dxa"/>
            <w:shd w:val="clear" w:color="auto" w:fill="auto"/>
            <w:vAlign w:val="center"/>
          </w:tcPr>
          <w:p w14:paraId="47DA97C9"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Times New Roman" w:hAnsi="Montserrat Medium" w:cs="Futura Medium"/>
                <w:noProof/>
                <w:color w:val="000000"/>
                <w:sz w:val="14"/>
                <w:szCs w:val="14"/>
                <w:lang w:val="es-MX" w:eastAsia="en-US"/>
              </w:rPr>
              <w:t>Gobierno del Estado de Quintana Roo</w:t>
            </w:r>
          </w:p>
        </w:tc>
        <w:tc>
          <w:tcPr>
            <w:tcW w:w="1427" w:type="dxa"/>
            <w:shd w:val="clear" w:color="auto" w:fill="auto"/>
            <w:vAlign w:val="center"/>
          </w:tcPr>
          <w:p w14:paraId="27FDE0F9"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Nacional de México, S.A., Integrante del Grupo Financiero Banamex</w:t>
            </w:r>
          </w:p>
        </w:tc>
      </w:tr>
      <w:tr w:rsidR="002A2E04" w:rsidRPr="00D56579" w14:paraId="6CDA7E92" w14:textId="77777777" w:rsidTr="00D56579">
        <w:trPr>
          <w:jc w:val="center"/>
        </w:trPr>
        <w:tc>
          <w:tcPr>
            <w:tcW w:w="1441" w:type="dxa"/>
            <w:shd w:val="clear" w:color="auto" w:fill="auto"/>
            <w:vAlign w:val="center"/>
          </w:tcPr>
          <w:p w14:paraId="60CFB379" w14:textId="38BDFA54"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Desarrollo Económico </w:t>
            </w:r>
          </w:p>
        </w:tc>
        <w:tc>
          <w:tcPr>
            <w:tcW w:w="933" w:type="dxa"/>
            <w:shd w:val="clear" w:color="auto" w:fill="auto"/>
            <w:vAlign w:val="center"/>
          </w:tcPr>
          <w:p w14:paraId="1B251262"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783F02E1"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F/5029</w:t>
            </w:r>
          </w:p>
          <w:p w14:paraId="245E644E"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Constituido 03 marzo 2020</w:t>
            </w:r>
          </w:p>
        </w:tc>
        <w:tc>
          <w:tcPr>
            <w:tcW w:w="3239" w:type="dxa"/>
            <w:shd w:val="clear" w:color="auto" w:fill="auto"/>
            <w:vAlign w:val="center"/>
          </w:tcPr>
          <w:p w14:paraId="543AD3D5"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para el Fomento Logístico, Industrial, Tecnológico y de Comercio Exterior del Estado de Quintana Roo.</w:t>
            </w:r>
          </w:p>
        </w:tc>
        <w:tc>
          <w:tcPr>
            <w:tcW w:w="1559" w:type="dxa"/>
            <w:shd w:val="clear" w:color="auto" w:fill="auto"/>
            <w:vAlign w:val="center"/>
          </w:tcPr>
          <w:p w14:paraId="6FDD87DD"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Times New Roman" w:hAnsi="Montserrat Medium" w:cs="Futura Medium"/>
                <w:noProof/>
                <w:color w:val="000000"/>
                <w:sz w:val="14"/>
                <w:szCs w:val="14"/>
                <w:lang w:val="es-MX" w:eastAsia="en-US"/>
              </w:rPr>
              <w:t>Gobierno del Estado de Quintana Roo</w:t>
            </w:r>
          </w:p>
        </w:tc>
        <w:tc>
          <w:tcPr>
            <w:tcW w:w="1427" w:type="dxa"/>
            <w:shd w:val="clear" w:color="auto" w:fill="auto"/>
            <w:vAlign w:val="center"/>
          </w:tcPr>
          <w:p w14:paraId="20B2224C"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Banca Mifel, Sociedad Anónima Institución de Banca Múltiple, Grupo Financiero Mifel</w:t>
            </w:r>
          </w:p>
        </w:tc>
      </w:tr>
      <w:tr w:rsidR="002A2E04" w:rsidRPr="00D56579" w14:paraId="44FA670D" w14:textId="77777777" w:rsidTr="00D56579">
        <w:trPr>
          <w:jc w:val="center"/>
        </w:trPr>
        <w:tc>
          <w:tcPr>
            <w:tcW w:w="1441" w:type="dxa"/>
            <w:shd w:val="clear" w:color="auto" w:fill="auto"/>
            <w:vAlign w:val="center"/>
          </w:tcPr>
          <w:p w14:paraId="15369363" w14:textId="6B392F3F"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Desarrollo Agropecuario, Rural y Pesca </w:t>
            </w:r>
          </w:p>
        </w:tc>
        <w:tc>
          <w:tcPr>
            <w:tcW w:w="933" w:type="dxa"/>
            <w:shd w:val="clear" w:color="auto" w:fill="auto"/>
            <w:vAlign w:val="center"/>
          </w:tcPr>
          <w:p w14:paraId="69C1099D"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2024</w:t>
            </w:r>
          </w:p>
        </w:tc>
        <w:tc>
          <w:tcPr>
            <w:tcW w:w="1192" w:type="dxa"/>
            <w:shd w:val="clear" w:color="auto" w:fill="auto"/>
            <w:vAlign w:val="center"/>
          </w:tcPr>
          <w:p w14:paraId="2D9AC545"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10106</w:t>
            </w:r>
          </w:p>
          <w:p w14:paraId="258EBDDC"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Constituido 21 julio 1999</w:t>
            </w:r>
          </w:p>
        </w:tc>
        <w:tc>
          <w:tcPr>
            <w:tcW w:w="3239" w:type="dxa"/>
            <w:shd w:val="clear" w:color="auto" w:fill="auto"/>
            <w:vAlign w:val="center"/>
          </w:tcPr>
          <w:p w14:paraId="701679EF"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Fondo de Fomento para el Desarrollo Rural del Estado de Quintana Roo</w:t>
            </w:r>
          </w:p>
        </w:tc>
        <w:tc>
          <w:tcPr>
            <w:tcW w:w="1559" w:type="dxa"/>
            <w:shd w:val="clear" w:color="auto" w:fill="auto"/>
            <w:vAlign w:val="center"/>
          </w:tcPr>
          <w:p w14:paraId="2950BDF0"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Times New Roman" w:hAnsi="Montserrat Medium" w:cs="Futura Medium"/>
                <w:noProof/>
                <w:color w:val="000000"/>
                <w:sz w:val="14"/>
                <w:szCs w:val="14"/>
                <w:lang w:val="es-MX" w:eastAsia="en-US"/>
              </w:rPr>
              <w:t>Gobierno del Estado de Quintana Roo</w:t>
            </w:r>
          </w:p>
        </w:tc>
        <w:tc>
          <w:tcPr>
            <w:tcW w:w="1427" w:type="dxa"/>
            <w:shd w:val="clear" w:color="auto" w:fill="auto"/>
            <w:vAlign w:val="center"/>
          </w:tcPr>
          <w:p w14:paraId="19935A42"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del Ahorro Nacional y Servicios Financieros, S.N.C.</w:t>
            </w:r>
          </w:p>
        </w:tc>
      </w:tr>
      <w:tr w:rsidR="002A2E04" w:rsidRPr="00D56579" w14:paraId="30B83FE4" w14:textId="77777777" w:rsidTr="00D56579">
        <w:trPr>
          <w:jc w:val="center"/>
        </w:trPr>
        <w:tc>
          <w:tcPr>
            <w:tcW w:w="1441" w:type="dxa"/>
            <w:shd w:val="clear" w:color="auto" w:fill="auto"/>
            <w:vAlign w:val="center"/>
          </w:tcPr>
          <w:p w14:paraId="555025BA" w14:textId="0BD66FB6"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Secretaría de Desarrollo Agropecuario, Rural y Pesca </w:t>
            </w:r>
          </w:p>
        </w:tc>
        <w:tc>
          <w:tcPr>
            <w:tcW w:w="933" w:type="dxa"/>
            <w:shd w:val="clear" w:color="auto" w:fill="auto"/>
            <w:vAlign w:val="center"/>
          </w:tcPr>
          <w:p w14:paraId="7EC43FC3" w14:textId="77777777" w:rsidR="002A2E04" w:rsidRPr="00D56579" w:rsidRDefault="002A2E04" w:rsidP="00D56579">
            <w:pPr>
              <w:jc w:val="center"/>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2024</w:t>
            </w:r>
          </w:p>
        </w:tc>
        <w:tc>
          <w:tcPr>
            <w:tcW w:w="1192" w:type="dxa"/>
            <w:shd w:val="clear" w:color="auto" w:fill="auto"/>
            <w:vAlign w:val="center"/>
          </w:tcPr>
          <w:p w14:paraId="49CF0AF5"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3181</w:t>
            </w:r>
          </w:p>
          <w:p w14:paraId="26E4413B"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Constituido 09 julio 1993</w:t>
            </w:r>
          </w:p>
        </w:tc>
        <w:tc>
          <w:tcPr>
            <w:tcW w:w="3239" w:type="dxa"/>
            <w:shd w:val="clear" w:color="auto" w:fill="auto"/>
            <w:vAlign w:val="center"/>
          </w:tcPr>
          <w:p w14:paraId="1DA74150"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Irrevocable de Inversión, Garantía Líquida y Fuente Alterna de Pago “Fondo de Garantía líquida o Fuente Alterna”.</w:t>
            </w:r>
          </w:p>
        </w:tc>
        <w:tc>
          <w:tcPr>
            <w:tcW w:w="1559" w:type="dxa"/>
            <w:shd w:val="clear" w:color="auto" w:fill="auto"/>
            <w:vAlign w:val="center"/>
          </w:tcPr>
          <w:p w14:paraId="34815B7A" w14:textId="77777777"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Times New Roman" w:hAnsi="Montserrat Medium" w:cs="Futura Medium"/>
                <w:noProof/>
                <w:color w:val="000000"/>
                <w:sz w:val="14"/>
                <w:szCs w:val="14"/>
                <w:lang w:val="es-MX" w:eastAsia="en-US"/>
              </w:rPr>
              <w:t>Gobierno del Estado de Quintana Roo</w:t>
            </w:r>
          </w:p>
        </w:tc>
        <w:tc>
          <w:tcPr>
            <w:tcW w:w="1427" w:type="dxa"/>
            <w:shd w:val="clear" w:color="auto" w:fill="auto"/>
            <w:vAlign w:val="center"/>
          </w:tcPr>
          <w:p w14:paraId="619F20C0"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Mercantil del Norte S.A..</w:t>
            </w:r>
          </w:p>
        </w:tc>
      </w:tr>
      <w:tr w:rsidR="002A2E04" w:rsidRPr="00D56579" w14:paraId="5B6BB18F" w14:textId="77777777" w:rsidTr="00D56579">
        <w:trPr>
          <w:jc w:val="center"/>
        </w:trPr>
        <w:tc>
          <w:tcPr>
            <w:tcW w:w="1441" w:type="dxa"/>
            <w:shd w:val="clear" w:color="auto" w:fill="auto"/>
            <w:vAlign w:val="center"/>
          </w:tcPr>
          <w:p w14:paraId="2777D503" w14:textId="3C885B48" w:rsidR="002A2E04" w:rsidRPr="00D56579" w:rsidRDefault="002A2E04" w:rsidP="00D56579">
            <w:pPr>
              <w:jc w:val="center"/>
              <w:rPr>
                <w:rFonts w:ascii="Montserrat Medium" w:eastAsia="Calibri" w:hAnsi="Montserrat Medium"/>
                <w:noProof/>
                <w:sz w:val="14"/>
                <w:szCs w:val="14"/>
                <w:lang w:val="es-MX" w:eastAsia="en-US"/>
              </w:rPr>
            </w:pPr>
            <w:r w:rsidRPr="00D56579">
              <w:rPr>
                <w:rFonts w:ascii="Montserrat Medium" w:eastAsia="Calibri" w:hAnsi="Montserrat Medium"/>
                <w:noProof/>
                <w:sz w:val="14"/>
                <w:szCs w:val="14"/>
                <w:lang w:val="es-MX" w:eastAsia="en-US"/>
              </w:rPr>
              <w:t xml:space="preserve">Consejo de Promoción Turística </w:t>
            </w:r>
          </w:p>
        </w:tc>
        <w:tc>
          <w:tcPr>
            <w:tcW w:w="933" w:type="dxa"/>
            <w:shd w:val="clear" w:color="auto" w:fill="auto"/>
            <w:vAlign w:val="center"/>
          </w:tcPr>
          <w:p w14:paraId="3B339CFF" w14:textId="77777777" w:rsidR="002A2E04" w:rsidRPr="00D56579" w:rsidRDefault="002A2E04" w:rsidP="00D56579">
            <w:pPr>
              <w:jc w:val="center"/>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2024</w:t>
            </w:r>
          </w:p>
        </w:tc>
        <w:tc>
          <w:tcPr>
            <w:tcW w:w="1192" w:type="dxa"/>
            <w:shd w:val="clear" w:color="auto" w:fill="auto"/>
            <w:vAlign w:val="center"/>
          </w:tcPr>
          <w:p w14:paraId="461AB25C"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753380</w:t>
            </w:r>
          </w:p>
        </w:tc>
        <w:tc>
          <w:tcPr>
            <w:tcW w:w="3239" w:type="dxa"/>
            <w:shd w:val="clear" w:color="auto" w:fill="auto"/>
            <w:vAlign w:val="center"/>
          </w:tcPr>
          <w:p w14:paraId="09395774"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Fideicomiso Irrevocable de Administración e Inversión Denominado “Fideicomiso de Promoción Turística del estado de Quintana Roo”.</w:t>
            </w:r>
          </w:p>
        </w:tc>
        <w:tc>
          <w:tcPr>
            <w:tcW w:w="1559" w:type="dxa"/>
            <w:shd w:val="clear" w:color="auto" w:fill="auto"/>
            <w:vAlign w:val="center"/>
          </w:tcPr>
          <w:p w14:paraId="77DCC36C"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sz w:val="14"/>
                <w:szCs w:val="14"/>
                <w:lang w:val="es-MX" w:eastAsia="en-US"/>
              </w:rPr>
              <w:t>Gobierno del Estado de Quintana Roo</w:t>
            </w:r>
          </w:p>
        </w:tc>
        <w:tc>
          <w:tcPr>
            <w:tcW w:w="1427" w:type="dxa"/>
            <w:shd w:val="clear" w:color="auto" w:fill="auto"/>
            <w:vAlign w:val="center"/>
          </w:tcPr>
          <w:p w14:paraId="6B41EE9B" w14:textId="77777777" w:rsidR="002A2E04" w:rsidRPr="00D56579" w:rsidRDefault="002A2E04" w:rsidP="00D56579">
            <w:pPr>
              <w:jc w:val="both"/>
              <w:rPr>
                <w:rFonts w:ascii="Montserrat Medium" w:eastAsia="Times New Roman" w:hAnsi="Montserrat Medium" w:cs="Futura Medium"/>
                <w:noProof/>
                <w:color w:val="000000"/>
                <w:sz w:val="14"/>
                <w:szCs w:val="14"/>
                <w:lang w:val="es-MX" w:eastAsia="en-US"/>
              </w:rPr>
            </w:pPr>
            <w:r w:rsidRPr="00D56579">
              <w:rPr>
                <w:rFonts w:ascii="Montserrat Medium" w:eastAsia="Times New Roman" w:hAnsi="Montserrat Medium" w:cs="Futura Medium"/>
                <w:noProof/>
                <w:color w:val="000000"/>
                <w:sz w:val="14"/>
                <w:szCs w:val="14"/>
                <w:lang w:val="es-MX" w:eastAsia="en-US"/>
              </w:rPr>
              <w:t>Banco Mercantil del Norte S.A.</w:t>
            </w:r>
          </w:p>
        </w:tc>
      </w:tr>
    </w:tbl>
    <w:p w14:paraId="270B1FDD" w14:textId="77777777" w:rsidR="002A2E04" w:rsidRPr="00D56579" w:rsidRDefault="002A2E04" w:rsidP="00D56579">
      <w:pPr>
        <w:ind w:left="426" w:hanging="426"/>
        <w:jc w:val="both"/>
        <w:rPr>
          <w:rFonts w:ascii="Montserrat Medium" w:eastAsia="Times New Roman" w:hAnsi="Montserrat Medium" w:cs="Arial"/>
          <w:b/>
          <w:i/>
          <w:color w:val="595959"/>
          <w:sz w:val="22"/>
          <w:lang w:eastAsia="en-US"/>
        </w:rPr>
      </w:pPr>
    </w:p>
    <w:p w14:paraId="6332FA83" w14:textId="77777777" w:rsidR="00BE5091" w:rsidRPr="00D56579" w:rsidRDefault="00BE5091" w:rsidP="00D56579">
      <w:pPr>
        <w:ind w:left="426" w:hanging="426"/>
        <w:jc w:val="both"/>
        <w:rPr>
          <w:rFonts w:ascii="Montserrat Medium" w:eastAsia="Times New Roman" w:hAnsi="Montserrat Medium" w:cs="Arial"/>
          <w:b/>
          <w:i/>
          <w:color w:val="595959"/>
          <w:sz w:val="22"/>
          <w:lang w:eastAsia="en-US"/>
        </w:rPr>
      </w:pPr>
    </w:p>
    <w:p w14:paraId="35C15167" w14:textId="77777777" w:rsidR="00BE5091" w:rsidRPr="00D56579" w:rsidRDefault="00BE5091" w:rsidP="00D56579">
      <w:pPr>
        <w:ind w:left="426" w:hanging="426"/>
        <w:jc w:val="both"/>
        <w:rPr>
          <w:rFonts w:ascii="Montserrat Medium" w:eastAsia="Times New Roman" w:hAnsi="Montserrat Medium" w:cs="Arial"/>
          <w:b/>
          <w:i/>
          <w:color w:val="595959"/>
          <w:sz w:val="22"/>
          <w:lang w:eastAsia="en-US"/>
        </w:rPr>
      </w:pPr>
    </w:p>
    <w:p w14:paraId="545C9FC7" w14:textId="77777777" w:rsidR="00BE5091" w:rsidRPr="00D56579" w:rsidRDefault="00BE5091" w:rsidP="00D56579">
      <w:pPr>
        <w:ind w:left="426" w:hanging="426"/>
        <w:jc w:val="both"/>
        <w:rPr>
          <w:rFonts w:ascii="Montserrat Medium" w:eastAsia="Times New Roman" w:hAnsi="Montserrat Medium" w:cs="Arial"/>
          <w:b/>
          <w:i/>
          <w:color w:val="595959"/>
          <w:sz w:val="22"/>
          <w:lang w:eastAsia="en-US"/>
        </w:rPr>
      </w:pPr>
    </w:p>
    <w:p w14:paraId="006A7A73" w14:textId="77777777" w:rsidR="00BE5091" w:rsidRPr="00D56579" w:rsidRDefault="00BE5091" w:rsidP="00D56579">
      <w:pPr>
        <w:ind w:left="426" w:hanging="426"/>
        <w:jc w:val="both"/>
        <w:rPr>
          <w:rFonts w:ascii="Montserrat Medium" w:eastAsia="Times New Roman" w:hAnsi="Montserrat Medium" w:cs="Arial"/>
          <w:b/>
          <w:i/>
          <w:color w:val="595959"/>
          <w:sz w:val="22"/>
          <w:lang w:eastAsia="en-US"/>
        </w:rPr>
      </w:pPr>
    </w:p>
    <w:p w14:paraId="0FE84980" w14:textId="77777777" w:rsidR="00BE5091" w:rsidRPr="00D56579" w:rsidRDefault="00BE5091" w:rsidP="00D56579">
      <w:pPr>
        <w:ind w:left="426" w:hanging="426"/>
        <w:jc w:val="both"/>
        <w:rPr>
          <w:rFonts w:ascii="Montserrat Medium" w:eastAsia="Times New Roman" w:hAnsi="Montserrat Medium" w:cs="Arial"/>
          <w:b/>
          <w:i/>
          <w:color w:val="595959"/>
          <w:sz w:val="22"/>
          <w:lang w:eastAsia="en-US"/>
        </w:rPr>
      </w:pPr>
    </w:p>
    <w:p w14:paraId="5D585E0F" w14:textId="77777777" w:rsidR="00BE5091" w:rsidRPr="00D56579" w:rsidRDefault="00BE5091" w:rsidP="00D56579">
      <w:pPr>
        <w:ind w:left="426" w:hanging="426"/>
        <w:jc w:val="both"/>
        <w:rPr>
          <w:rFonts w:ascii="Montserrat Medium" w:eastAsia="Times New Roman" w:hAnsi="Montserrat Medium" w:cs="Arial"/>
          <w:b/>
          <w:i/>
          <w:color w:val="595959"/>
          <w:sz w:val="22"/>
          <w:lang w:eastAsia="en-US"/>
        </w:rPr>
      </w:pPr>
    </w:p>
    <w:p w14:paraId="221D5163" w14:textId="77777777" w:rsidR="00BE5091" w:rsidRPr="00D56579" w:rsidRDefault="00BE5091" w:rsidP="00D56579">
      <w:pPr>
        <w:ind w:left="426" w:hanging="426"/>
        <w:jc w:val="both"/>
        <w:rPr>
          <w:rFonts w:ascii="Montserrat Medium" w:eastAsia="Times New Roman" w:hAnsi="Montserrat Medium" w:cs="Arial"/>
          <w:b/>
          <w:i/>
          <w:color w:val="595959"/>
          <w:sz w:val="22"/>
          <w:lang w:eastAsia="en-US"/>
        </w:rPr>
      </w:pPr>
    </w:p>
    <w:p w14:paraId="18C51F86" w14:textId="77777777" w:rsidR="00843FF0" w:rsidRPr="00D56579" w:rsidRDefault="00843FF0" w:rsidP="00D56579">
      <w:pPr>
        <w:pStyle w:val="Prrafodelista"/>
        <w:numPr>
          <w:ilvl w:val="0"/>
          <w:numId w:val="49"/>
        </w:numPr>
        <w:spacing w:line="276" w:lineRule="auto"/>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lastRenderedPageBreak/>
        <w:t>Por monto.</w:t>
      </w:r>
    </w:p>
    <w:tbl>
      <w:tblPr>
        <w:tblW w:w="9590" w:type="dxa"/>
        <w:jc w:val="center"/>
        <w:tblCellMar>
          <w:left w:w="70" w:type="dxa"/>
          <w:right w:w="70" w:type="dxa"/>
        </w:tblCellMar>
        <w:tblLook w:val="04A0" w:firstRow="1" w:lastRow="0" w:firstColumn="1" w:lastColumn="0" w:noHBand="0" w:noVBand="1"/>
      </w:tblPr>
      <w:tblGrid>
        <w:gridCol w:w="6942"/>
        <w:gridCol w:w="1324"/>
        <w:gridCol w:w="1324"/>
      </w:tblGrid>
      <w:tr w:rsidR="002A3C2A" w:rsidRPr="00D56579" w14:paraId="0FCEE13E" w14:textId="4C3E1244" w:rsidTr="00D56579">
        <w:trPr>
          <w:trHeight w:val="315"/>
          <w:tblHeader/>
          <w:jc w:val="center"/>
        </w:trPr>
        <w:tc>
          <w:tcPr>
            <w:tcW w:w="6942"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vAlign w:val="center"/>
            <w:hideMark/>
          </w:tcPr>
          <w:p w14:paraId="5108F5F3" w14:textId="77777777" w:rsidR="002A3C2A" w:rsidRPr="00D56579" w:rsidRDefault="002A3C2A" w:rsidP="00D56579">
            <w:pPr>
              <w:jc w:val="center"/>
              <w:rPr>
                <w:rFonts w:ascii="Montserrat Medium" w:eastAsia="Times New Roman" w:hAnsi="Montserrat Medium" w:cs="Calibri"/>
                <w:b/>
                <w:bCs/>
                <w:color w:val="000000"/>
                <w:sz w:val="14"/>
                <w:szCs w:val="14"/>
                <w:lang w:val="es-MX" w:eastAsia="es-MX"/>
              </w:rPr>
            </w:pPr>
            <w:r w:rsidRPr="00D56579">
              <w:rPr>
                <w:rFonts w:ascii="Montserrat Medium" w:eastAsia="Times New Roman" w:hAnsi="Montserrat Medium" w:cs="Calibri"/>
                <w:b/>
                <w:bCs/>
                <w:color w:val="000000"/>
                <w:sz w:val="14"/>
                <w:szCs w:val="14"/>
                <w:lang w:eastAsia="es-MX"/>
              </w:rPr>
              <w:t>Fideicomiso</w:t>
            </w:r>
          </w:p>
        </w:tc>
        <w:tc>
          <w:tcPr>
            <w:tcW w:w="1324" w:type="dxa"/>
            <w:tcBorders>
              <w:top w:val="single" w:sz="8" w:space="0" w:color="auto"/>
              <w:left w:val="nil"/>
              <w:bottom w:val="single" w:sz="4" w:space="0" w:color="auto"/>
              <w:right w:val="single" w:sz="8" w:space="0" w:color="auto"/>
            </w:tcBorders>
            <w:shd w:val="clear" w:color="auto" w:fill="BFBFBF" w:themeFill="background1" w:themeFillShade="BF"/>
            <w:vAlign w:val="center"/>
            <w:hideMark/>
          </w:tcPr>
          <w:p w14:paraId="5FD05DEA" w14:textId="1C1B5D5F" w:rsidR="002A3C2A" w:rsidRPr="00D56579" w:rsidRDefault="00A4586C" w:rsidP="00D56579">
            <w:pPr>
              <w:jc w:val="center"/>
              <w:rPr>
                <w:rFonts w:ascii="Montserrat Medium" w:eastAsia="Times New Roman" w:hAnsi="Montserrat Medium" w:cs="Calibri"/>
                <w:b/>
                <w:bCs/>
                <w:color w:val="000000"/>
                <w:sz w:val="14"/>
                <w:szCs w:val="14"/>
                <w:lang w:val="es-MX" w:eastAsia="es-MX"/>
              </w:rPr>
            </w:pPr>
            <w:r w:rsidRPr="00D56579">
              <w:rPr>
                <w:rFonts w:ascii="Montserrat Medium" w:eastAsia="Times New Roman" w:hAnsi="Montserrat Medium" w:cs="Calibri"/>
                <w:b/>
                <w:bCs/>
                <w:color w:val="000000"/>
                <w:sz w:val="14"/>
                <w:szCs w:val="14"/>
                <w:lang w:eastAsia="es-MX"/>
              </w:rPr>
              <w:t>2024</w:t>
            </w:r>
          </w:p>
        </w:tc>
        <w:tc>
          <w:tcPr>
            <w:tcW w:w="1324" w:type="dxa"/>
            <w:tcBorders>
              <w:top w:val="single" w:sz="8" w:space="0" w:color="auto"/>
              <w:left w:val="nil"/>
              <w:bottom w:val="single" w:sz="4" w:space="0" w:color="auto"/>
              <w:right w:val="single" w:sz="8" w:space="0" w:color="auto"/>
            </w:tcBorders>
            <w:shd w:val="clear" w:color="auto" w:fill="BFBFBF" w:themeFill="background1" w:themeFillShade="BF"/>
            <w:vAlign w:val="center"/>
          </w:tcPr>
          <w:p w14:paraId="044F9752" w14:textId="208670B7" w:rsidR="002A3C2A" w:rsidRPr="00D56579" w:rsidRDefault="00BB4105" w:rsidP="00D56579">
            <w:pPr>
              <w:jc w:val="center"/>
              <w:rPr>
                <w:rFonts w:ascii="Montserrat Medium" w:eastAsia="Times New Roman" w:hAnsi="Montserrat Medium" w:cs="Calibri"/>
                <w:b/>
                <w:bCs/>
                <w:color w:val="000000"/>
                <w:sz w:val="14"/>
                <w:szCs w:val="14"/>
                <w:lang w:eastAsia="es-MX"/>
              </w:rPr>
            </w:pPr>
            <w:r w:rsidRPr="00D56579">
              <w:rPr>
                <w:rFonts w:ascii="Montserrat Medium" w:eastAsia="Times New Roman" w:hAnsi="Montserrat Medium" w:cs="Calibri"/>
                <w:b/>
                <w:bCs/>
                <w:color w:val="000000"/>
                <w:sz w:val="14"/>
                <w:szCs w:val="14"/>
                <w:lang w:eastAsia="es-MX"/>
              </w:rPr>
              <w:t>2023</w:t>
            </w:r>
          </w:p>
        </w:tc>
      </w:tr>
      <w:tr w:rsidR="002A3C2A" w:rsidRPr="00D56579" w14:paraId="33BC9B4D" w14:textId="7C6CC561" w:rsidTr="00D56579">
        <w:trPr>
          <w:trHeight w:val="761"/>
          <w:jc w:val="center"/>
        </w:trPr>
        <w:tc>
          <w:tcPr>
            <w:tcW w:w="6942" w:type="dxa"/>
            <w:tcBorders>
              <w:top w:val="single" w:sz="4" w:space="0" w:color="auto"/>
              <w:left w:val="single" w:sz="4" w:space="0" w:color="auto"/>
              <w:right w:val="single" w:sz="4" w:space="0" w:color="auto"/>
            </w:tcBorders>
            <w:shd w:val="clear" w:color="auto" w:fill="auto"/>
            <w:vAlign w:val="bottom"/>
            <w:hideMark/>
          </w:tcPr>
          <w:p w14:paraId="0EA3B84E" w14:textId="77777777" w:rsidR="002A3C2A" w:rsidRPr="00D56579" w:rsidRDefault="002A3C2A" w:rsidP="00D56579">
            <w:pPr>
              <w:rPr>
                <w:rFonts w:ascii="Montserrat Medium" w:eastAsia="Times New Roman" w:hAnsi="Montserrat Medium" w:cs="Calibri"/>
                <w:color w:val="000000"/>
                <w:sz w:val="14"/>
                <w:szCs w:val="14"/>
                <w:lang w:val="es-MX" w:eastAsia="es-MX"/>
              </w:rPr>
            </w:pPr>
            <w:r w:rsidRPr="00D56579">
              <w:rPr>
                <w:rFonts w:ascii="Montserrat Medium" w:eastAsia="Times New Roman" w:hAnsi="Montserrat Medium" w:cs="Calibri"/>
                <w:color w:val="000000"/>
                <w:sz w:val="14"/>
                <w:szCs w:val="14"/>
                <w:lang w:eastAsia="es-MX"/>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w:t>
            </w:r>
          </w:p>
        </w:tc>
        <w:tc>
          <w:tcPr>
            <w:tcW w:w="1324" w:type="dxa"/>
            <w:tcBorders>
              <w:top w:val="single" w:sz="4" w:space="0" w:color="auto"/>
              <w:left w:val="single" w:sz="4" w:space="0" w:color="auto"/>
              <w:right w:val="single" w:sz="4" w:space="0" w:color="auto"/>
            </w:tcBorders>
            <w:shd w:val="clear" w:color="auto" w:fill="auto"/>
            <w:vAlign w:val="bottom"/>
            <w:hideMark/>
          </w:tcPr>
          <w:p w14:paraId="39E24554" w14:textId="12230584" w:rsidR="002A3C2A" w:rsidRPr="00D56579" w:rsidRDefault="00C37DD2" w:rsidP="00D56579">
            <w:pPr>
              <w:jc w:val="right"/>
              <w:rPr>
                <w:rFonts w:ascii="Montserrat" w:hAnsi="Montserrat" w:cs="Calibri"/>
                <w:color w:val="000000"/>
                <w:sz w:val="14"/>
                <w:szCs w:val="14"/>
              </w:rPr>
            </w:pPr>
            <w:r w:rsidRPr="00D56579">
              <w:rPr>
                <w:rFonts w:ascii="Montserrat" w:hAnsi="Montserrat" w:cs="Calibri"/>
                <w:color w:val="000000"/>
                <w:sz w:val="14"/>
                <w:szCs w:val="14"/>
              </w:rPr>
              <w:t>374,364,392.91</w:t>
            </w:r>
          </w:p>
        </w:tc>
        <w:tc>
          <w:tcPr>
            <w:tcW w:w="1324" w:type="dxa"/>
            <w:tcBorders>
              <w:top w:val="single" w:sz="4" w:space="0" w:color="auto"/>
              <w:left w:val="single" w:sz="4" w:space="0" w:color="auto"/>
              <w:right w:val="single" w:sz="4" w:space="0" w:color="auto"/>
            </w:tcBorders>
            <w:shd w:val="clear" w:color="auto" w:fill="auto"/>
            <w:vAlign w:val="bottom"/>
          </w:tcPr>
          <w:p w14:paraId="73DD1AF6" w14:textId="64D9B5D1" w:rsidR="002A3C2A" w:rsidRPr="00D56579" w:rsidRDefault="00F22686" w:rsidP="00D56579">
            <w:pPr>
              <w:jc w:val="right"/>
              <w:rPr>
                <w:rFonts w:ascii="Montserrat" w:hAnsi="Montserrat" w:cs="Calibri"/>
                <w:color w:val="000000"/>
                <w:sz w:val="14"/>
                <w:szCs w:val="14"/>
              </w:rPr>
            </w:pPr>
            <w:r w:rsidRPr="00D56579">
              <w:rPr>
                <w:rFonts w:ascii="Montserrat" w:eastAsia="Times New Roman" w:hAnsi="Montserrat" w:cs="Calibri"/>
                <w:color w:val="000000"/>
                <w:sz w:val="14"/>
                <w:szCs w:val="14"/>
                <w:lang w:eastAsia="es-MX"/>
              </w:rPr>
              <w:t>398,043,322.10</w:t>
            </w:r>
          </w:p>
        </w:tc>
      </w:tr>
      <w:tr w:rsidR="002A3C2A" w:rsidRPr="00D56579" w14:paraId="05DF332E" w14:textId="046051F9" w:rsidTr="00D56579">
        <w:trPr>
          <w:trHeight w:hRule="exact" w:val="227"/>
          <w:jc w:val="center"/>
        </w:trPr>
        <w:tc>
          <w:tcPr>
            <w:tcW w:w="6942" w:type="dxa"/>
            <w:tcBorders>
              <w:left w:val="single" w:sz="8" w:space="0" w:color="auto"/>
              <w:right w:val="single" w:sz="8" w:space="0" w:color="auto"/>
            </w:tcBorders>
            <w:shd w:val="clear" w:color="auto" w:fill="auto"/>
            <w:vAlign w:val="bottom"/>
            <w:hideMark/>
          </w:tcPr>
          <w:p w14:paraId="659EB069" w14:textId="77777777" w:rsidR="002A3C2A" w:rsidRPr="00D56579" w:rsidRDefault="002A3C2A" w:rsidP="00D56579">
            <w:pPr>
              <w:rPr>
                <w:rFonts w:ascii="Montserrat Medium" w:eastAsia="Times New Roman" w:hAnsi="Montserrat Medium" w:cs="Calibri"/>
                <w:color w:val="000000"/>
                <w:sz w:val="14"/>
                <w:szCs w:val="14"/>
                <w:lang w:val="es-MX" w:eastAsia="es-MX"/>
              </w:rPr>
            </w:pPr>
            <w:r w:rsidRPr="00D56579">
              <w:rPr>
                <w:rFonts w:ascii="Montserrat Medium" w:eastAsia="Times New Roman" w:hAnsi="Montserrat Medium" w:cs="Calibri"/>
                <w:color w:val="000000"/>
                <w:sz w:val="14"/>
                <w:szCs w:val="14"/>
                <w:lang w:eastAsia="es-MX"/>
              </w:rPr>
              <w:t>Fideicomiso de Administración F/2003859.</w:t>
            </w:r>
          </w:p>
        </w:tc>
        <w:tc>
          <w:tcPr>
            <w:tcW w:w="1324" w:type="dxa"/>
            <w:tcBorders>
              <w:left w:val="nil"/>
              <w:right w:val="single" w:sz="8" w:space="0" w:color="auto"/>
            </w:tcBorders>
            <w:shd w:val="clear" w:color="auto" w:fill="auto"/>
            <w:vAlign w:val="bottom"/>
            <w:hideMark/>
          </w:tcPr>
          <w:p w14:paraId="13E2AB60" w14:textId="51BC38F5" w:rsidR="002A3C2A" w:rsidRPr="00D56579" w:rsidRDefault="006C29F7" w:rsidP="00D56579">
            <w:pPr>
              <w:jc w:val="right"/>
              <w:rPr>
                <w:rFonts w:ascii="Montserrat" w:hAnsi="Montserrat" w:cs="Calibri"/>
                <w:color w:val="000000"/>
                <w:sz w:val="14"/>
                <w:szCs w:val="14"/>
              </w:rPr>
            </w:pPr>
            <w:r w:rsidRPr="00D56579">
              <w:rPr>
                <w:rFonts w:ascii="Montserrat" w:hAnsi="Montserrat" w:cs="Calibri"/>
                <w:color w:val="000000"/>
                <w:sz w:val="14"/>
                <w:szCs w:val="14"/>
              </w:rPr>
              <w:t>46,633,567.71</w:t>
            </w:r>
          </w:p>
        </w:tc>
        <w:tc>
          <w:tcPr>
            <w:tcW w:w="1324" w:type="dxa"/>
            <w:tcBorders>
              <w:left w:val="nil"/>
              <w:right w:val="single" w:sz="8" w:space="0" w:color="auto"/>
            </w:tcBorders>
            <w:shd w:val="clear" w:color="auto" w:fill="auto"/>
            <w:vAlign w:val="bottom"/>
          </w:tcPr>
          <w:p w14:paraId="7E3561A5" w14:textId="29FCE653" w:rsidR="002A3C2A" w:rsidRPr="00D56579" w:rsidRDefault="00F22686" w:rsidP="00D56579">
            <w:pPr>
              <w:jc w:val="right"/>
              <w:rPr>
                <w:rFonts w:ascii="Montserrat" w:hAnsi="Montserrat" w:cs="Calibri"/>
                <w:color w:val="000000"/>
                <w:sz w:val="14"/>
                <w:szCs w:val="14"/>
              </w:rPr>
            </w:pPr>
            <w:r w:rsidRPr="00D56579">
              <w:rPr>
                <w:rFonts w:ascii="Montserrat" w:eastAsia="Times New Roman" w:hAnsi="Montserrat" w:cs="Calibri"/>
                <w:color w:val="000000"/>
                <w:sz w:val="14"/>
                <w:szCs w:val="14"/>
                <w:lang w:eastAsia="es-MX"/>
              </w:rPr>
              <w:t>31,776,070.21</w:t>
            </w:r>
          </w:p>
        </w:tc>
      </w:tr>
      <w:tr w:rsidR="002A3C2A" w:rsidRPr="00D56579" w14:paraId="7F2D6AED" w14:textId="60EFECE0" w:rsidTr="00D56579">
        <w:trPr>
          <w:trHeight w:hRule="exact" w:val="227"/>
          <w:jc w:val="center"/>
        </w:trPr>
        <w:tc>
          <w:tcPr>
            <w:tcW w:w="6942" w:type="dxa"/>
            <w:tcBorders>
              <w:top w:val="nil"/>
              <w:left w:val="single" w:sz="8" w:space="0" w:color="auto"/>
              <w:right w:val="single" w:sz="8" w:space="0" w:color="auto"/>
            </w:tcBorders>
            <w:shd w:val="clear" w:color="auto" w:fill="auto"/>
            <w:vAlign w:val="bottom"/>
            <w:hideMark/>
          </w:tcPr>
          <w:p w14:paraId="5EBB0EB3" w14:textId="77777777" w:rsidR="002A3C2A" w:rsidRPr="00D56579" w:rsidRDefault="002A3C2A" w:rsidP="00D56579">
            <w:pPr>
              <w:rPr>
                <w:rFonts w:ascii="Montserrat Medium" w:eastAsia="Times New Roman" w:hAnsi="Montserrat Medium" w:cs="Calibri"/>
                <w:color w:val="000000"/>
                <w:sz w:val="14"/>
                <w:szCs w:val="14"/>
                <w:lang w:val="es-MX" w:eastAsia="es-MX"/>
              </w:rPr>
            </w:pPr>
            <w:r w:rsidRPr="00D56579">
              <w:rPr>
                <w:rFonts w:ascii="Montserrat Medium" w:eastAsia="Times New Roman" w:hAnsi="Montserrat Medium" w:cs="Calibri"/>
                <w:color w:val="000000"/>
                <w:sz w:val="14"/>
                <w:szCs w:val="14"/>
                <w:lang w:eastAsia="es-MX"/>
              </w:rPr>
              <w:t>Fideicomiso de Administración e inversión N° 2004216.</w:t>
            </w:r>
          </w:p>
        </w:tc>
        <w:tc>
          <w:tcPr>
            <w:tcW w:w="1324" w:type="dxa"/>
            <w:tcBorders>
              <w:top w:val="nil"/>
              <w:left w:val="nil"/>
              <w:right w:val="single" w:sz="8" w:space="0" w:color="auto"/>
            </w:tcBorders>
            <w:shd w:val="clear" w:color="auto" w:fill="auto"/>
            <w:vAlign w:val="bottom"/>
            <w:hideMark/>
          </w:tcPr>
          <w:p w14:paraId="492FE290" w14:textId="10EF67FB" w:rsidR="002A3C2A" w:rsidRPr="00D56579" w:rsidRDefault="00C37DD2" w:rsidP="00D56579">
            <w:pPr>
              <w:jc w:val="right"/>
              <w:rPr>
                <w:rFonts w:ascii="Montserrat" w:hAnsi="Montserrat" w:cs="Calibri"/>
                <w:color w:val="000000"/>
                <w:sz w:val="14"/>
                <w:szCs w:val="14"/>
              </w:rPr>
            </w:pPr>
            <w:r w:rsidRPr="00D56579">
              <w:rPr>
                <w:rFonts w:ascii="Montserrat" w:hAnsi="Montserrat" w:cs="Calibri"/>
                <w:color w:val="000000"/>
                <w:sz w:val="14"/>
                <w:szCs w:val="14"/>
              </w:rPr>
              <w:t>27,715,375.34</w:t>
            </w:r>
          </w:p>
        </w:tc>
        <w:tc>
          <w:tcPr>
            <w:tcW w:w="1324" w:type="dxa"/>
            <w:tcBorders>
              <w:top w:val="nil"/>
              <w:left w:val="nil"/>
              <w:right w:val="single" w:sz="8" w:space="0" w:color="auto"/>
            </w:tcBorders>
            <w:shd w:val="clear" w:color="auto" w:fill="auto"/>
            <w:vAlign w:val="bottom"/>
          </w:tcPr>
          <w:p w14:paraId="6F5F49FA" w14:textId="06A79C97" w:rsidR="002A3C2A" w:rsidRPr="00D56579" w:rsidRDefault="00F22686" w:rsidP="00D56579">
            <w:pPr>
              <w:jc w:val="right"/>
              <w:rPr>
                <w:rFonts w:ascii="Montserrat" w:hAnsi="Montserrat" w:cs="Calibri"/>
                <w:color w:val="000000"/>
                <w:sz w:val="14"/>
                <w:szCs w:val="14"/>
              </w:rPr>
            </w:pPr>
            <w:r w:rsidRPr="00D56579">
              <w:rPr>
                <w:rFonts w:ascii="Montserrat" w:eastAsia="Times New Roman" w:hAnsi="Montserrat" w:cs="Calibri"/>
                <w:color w:val="000000"/>
                <w:sz w:val="14"/>
                <w:szCs w:val="14"/>
                <w:lang w:eastAsia="es-MX"/>
              </w:rPr>
              <w:t>27,651,654.09</w:t>
            </w:r>
          </w:p>
        </w:tc>
      </w:tr>
      <w:tr w:rsidR="002A3C2A" w:rsidRPr="00D56579" w14:paraId="12B75B28" w14:textId="35A5FEA5" w:rsidTr="00D56579">
        <w:trPr>
          <w:trHeight w:hRule="exact" w:val="227"/>
          <w:jc w:val="center"/>
        </w:trPr>
        <w:tc>
          <w:tcPr>
            <w:tcW w:w="6942" w:type="dxa"/>
            <w:tcBorders>
              <w:left w:val="single" w:sz="8" w:space="0" w:color="auto"/>
              <w:right w:val="single" w:sz="8" w:space="0" w:color="auto"/>
            </w:tcBorders>
            <w:shd w:val="clear" w:color="auto" w:fill="auto"/>
            <w:vAlign w:val="bottom"/>
            <w:hideMark/>
          </w:tcPr>
          <w:p w14:paraId="0C6BFFB6" w14:textId="77777777" w:rsidR="002A3C2A" w:rsidRPr="00D56579" w:rsidRDefault="002A3C2A" w:rsidP="00D56579">
            <w:pPr>
              <w:rPr>
                <w:rFonts w:ascii="Montserrat Medium" w:eastAsia="Times New Roman" w:hAnsi="Montserrat Medium" w:cs="Calibri"/>
                <w:color w:val="000000"/>
                <w:sz w:val="14"/>
                <w:szCs w:val="14"/>
                <w:lang w:val="es-MX" w:eastAsia="es-MX"/>
              </w:rPr>
            </w:pPr>
            <w:r w:rsidRPr="00D56579">
              <w:rPr>
                <w:rFonts w:ascii="Montserrat Medium" w:eastAsia="Times New Roman" w:hAnsi="Montserrat Medium" w:cs="Calibri"/>
                <w:color w:val="000000"/>
                <w:sz w:val="14"/>
                <w:szCs w:val="14"/>
                <w:lang w:eastAsia="es-MX"/>
              </w:rPr>
              <w:t>Contrato de fideicomiso irrevocable de inversión, de administración y fuente de pago N° 752181.</w:t>
            </w:r>
          </w:p>
        </w:tc>
        <w:tc>
          <w:tcPr>
            <w:tcW w:w="1324" w:type="dxa"/>
            <w:tcBorders>
              <w:left w:val="nil"/>
              <w:right w:val="single" w:sz="8" w:space="0" w:color="auto"/>
            </w:tcBorders>
            <w:shd w:val="clear" w:color="auto" w:fill="auto"/>
            <w:vAlign w:val="bottom"/>
            <w:hideMark/>
          </w:tcPr>
          <w:p w14:paraId="263D951A" w14:textId="7EBFDF5C" w:rsidR="002A3C2A" w:rsidRPr="00D56579" w:rsidRDefault="006C29F7" w:rsidP="00D56579">
            <w:pPr>
              <w:jc w:val="right"/>
              <w:rPr>
                <w:rFonts w:ascii="Montserrat" w:hAnsi="Montserrat" w:cs="Calibri"/>
                <w:color w:val="000000"/>
                <w:sz w:val="14"/>
                <w:szCs w:val="14"/>
              </w:rPr>
            </w:pPr>
            <w:r w:rsidRPr="00D56579">
              <w:rPr>
                <w:rFonts w:ascii="Montserrat" w:hAnsi="Montserrat" w:cs="Calibri"/>
                <w:color w:val="000000"/>
                <w:sz w:val="14"/>
                <w:szCs w:val="14"/>
              </w:rPr>
              <w:t>0.00</w:t>
            </w:r>
            <w:r w:rsidR="002A3C2A" w:rsidRPr="00D56579">
              <w:rPr>
                <w:rFonts w:ascii="Montserrat" w:hAnsi="Montserrat" w:cs="Calibri"/>
                <w:color w:val="000000"/>
                <w:sz w:val="14"/>
                <w:szCs w:val="14"/>
              </w:rPr>
              <w:t xml:space="preserve"> </w:t>
            </w:r>
          </w:p>
        </w:tc>
        <w:tc>
          <w:tcPr>
            <w:tcW w:w="1324" w:type="dxa"/>
            <w:tcBorders>
              <w:left w:val="nil"/>
              <w:right w:val="single" w:sz="8" w:space="0" w:color="auto"/>
            </w:tcBorders>
            <w:shd w:val="clear" w:color="auto" w:fill="auto"/>
            <w:vAlign w:val="bottom"/>
          </w:tcPr>
          <w:p w14:paraId="3C26DF7A" w14:textId="798BD5EC" w:rsidR="002A3C2A" w:rsidRPr="00D56579" w:rsidRDefault="00F22686" w:rsidP="00D56579">
            <w:pPr>
              <w:jc w:val="right"/>
              <w:rPr>
                <w:rFonts w:ascii="Montserrat" w:hAnsi="Montserrat" w:cs="Calibri"/>
                <w:color w:val="000000"/>
                <w:sz w:val="14"/>
                <w:szCs w:val="14"/>
              </w:rPr>
            </w:pPr>
            <w:r w:rsidRPr="00D56579">
              <w:rPr>
                <w:rFonts w:ascii="Montserrat" w:eastAsia="Times New Roman" w:hAnsi="Montserrat" w:cs="Calibri"/>
                <w:color w:val="000000"/>
                <w:sz w:val="14"/>
                <w:szCs w:val="14"/>
                <w:lang w:eastAsia="es-MX"/>
              </w:rPr>
              <w:t>10,019,514.98</w:t>
            </w:r>
          </w:p>
        </w:tc>
      </w:tr>
      <w:tr w:rsidR="002A3C2A" w:rsidRPr="00D56579" w14:paraId="5DEFC3A4" w14:textId="3A581580" w:rsidTr="00D56579">
        <w:trPr>
          <w:trHeight w:hRule="exact" w:val="227"/>
          <w:jc w:val="center"/>
        </w:trPr>
        <w:tc>
          <w:tcPr>
            <w:tcW w:w="6942" w:type="dxa"/>
            <w:tcBorders>
              <w:top w:val="nil"/>
              <w:left w:val="single" w:sz="8" w:space="0" w:color="auto"/>
              <w:right w:val="single" w:sz="8" w:space="0" w:color="auto"/>
            </w:tcBorders>
            <w:shd w:val="clear" w:color="auto" w:fill="auto"/>
            <w:vAlign w:val="bottom"/>
            <w:hideMark/>
          </w:tcPr>
          <w:p w14:paraId="1F30B64B" w14:textId="77777777" w:rsidR="002A3C2A" w:rsidRPr="00D56579" w:rsidRDefault="002A3C2A" w:rsidP="00D56579">
            <w:pPr>
              <w:rPr>
                <w:rFonts w:ascii="Montserrat Medium" w:eastAsia="Times New Roman" w:hAnsi="Montserrat Medium" w:cs="Calibri"/>
                <w:color w:val="000000"/>
                <w:sz w:val="14"/>
                <w:szCs w:val="14"/>
                <w:lang w:val="es-MX" w:eastAsia="es-MX"/>
              </w:rPr>
            </w:pPr>
            <w:r w:rsidRPr="00D56579">
              <w:rPr>
                <w:rFonts w:ascii="Montserrat Medium" w:eastAsia="Times New Roman" w:hAnsi="Montserrat Medium" w:cs="Calibri"/>
                <w:color w:val="000000"/>
                <w:sz w:val="14"/>
                <w:szCs w:val="14"/>
                <w:lang w:eastAsia="es-MX"/>
              </w:rPr>
              <w:t>Contrato de fideicomiso irrevocable de inversión y administración N° 2230.</w:t>
            </w:r>
          </w:p>
        </w:tc>
        <w:tc>
          <w:tcPr>
            <w:tcW w:w="1324" w:type="dxa"/>
            <w:tcBorders>
              <w:top w:val="nil"/>
              <w:left w:val="nil"/>
              <w:right w:val="single" w:sz="8" w:space="0" w:color="auto"/>
            </w:tcBorders>
            <w:shd w:val="clear" w:color="auto" w:fill="auto"/>
            <w:vAlign w:val="bottom"/>
            <w:hideMark/>
          </w:tcPr>
          <w:p w14:paraId="2ACE2DE5" w14:textId="043F3CBE" w:rsidR="002A3C2A" w:rsidRPr="00D56579" w:rsidRDefault="006C29F7" w:rsidP="00D56579">
            <w:pPr>
              <w:jc w:val="right"/>
              <w:rPr>
                <w:rFonts w:ascii="Montserrat" w:hAnsi="Montserrat" w:cs="Calibri"/>
                <w:color w:val="000000"/>
                <w:sz w:val="14"/>
                <w:szCs w:val="14"/>
              </w:rPr>
            </w:pPr>
            <w:r w:rsidRPr="00D56579">
              <w:rPr>
                <w:rFonts w:ascii="Montserrat" w:hAnsi="Montserrat" w:cs="Calibri"/>
                <w:color w:val="000000"/>
                <w:sz w:val="14"/>
                <w:szCs w:val="14"/>
              </w:rPr>
              <w:t>9,805,231.83</w:t>
            </w:r>
          </w:p>
        </w:tc>
        <w:tc>
          <w:tcPr>
            <w:tcW w:w="1324" w:type="dxa"/>
            <w:tcBorders>
              <w:top w:val="nil"/>
              <w:left w:val="nil"/>
              <w:right w:val="single" w:sz="8" w:space="0" w:color="auto"/>
            </w:tcBorders>
            <w:shd w:val="clear" w:color="auto" w:fill="auto"/>
            <w:vAlign w:val="bottom"/>
          </w:tcPr>
          <w:p w14:paraId="603DA298" w14:textId="1E06A568" w:rsidR="002A3C2A" w:rsidRPr="00D56579" w:rsidRDefault="00F22686" w:rsidP="00D56579">
            <w:pPr>
              <w:jc w:val="right"/>
              <w:rPr>
                <w:rFonts w:ascii="Montserrat" w:hAnsi="Montserrat" w:cs="Calibri"/>
                <w:color w:val="000000"/>
                <w:sz w:val="14"/>
                <w:szCs w:val="14"/>
              </w:rPr>
            </w:pPr>
            <w:r w:rsidRPr="00D56579">
              <w:rPr>
                <w:rFonts w:ascii="Montserrat" w:eastAsia="Times New Roman" w:hAnsi="Montserrat" w:cs="Calibri"/>
                <w:color w:val="000000"/>
                <w:sz w:val="14"/>
                <w:szCs w:val="14"/>
                <w:lang w:eastAsia="es-MX"/>
              </w:rPr>
              <w:t>10,173,719.62</w:t>
            </w:r>
          </w:p>
        </w:tc>
      </w:tr>
      <w:tr w:rsidR="002A3C2A" w:rsidRPr="00D56579" w14:paraId="59BE0891" w14:textId="37938BEB" w:rsidTr="00D56579">
        <w:trPr>
          <w:trHeight w:hRule="exact" w:val="227"/>
          <w:jc w:val="center"/>
        </w:trPr>
        <w:tc>
          <w:tcPr>
            <w:tcW w:w="6942" w:type="dxa"/>
            <w:tcBorders>
              <w:left w:val="single" w:sz="8" w:space="0" w:color="auto"/>
              <w:right w:val="single" w:sz="8" w:space="0" w:color="auto"/>
            </w:tcBorders>
            <w:shd w:val="clear" w:color="auto" w:fill="auto"/>
            <w:vAlign w:val="center"/>
            <w:hideMark/>
          </w:tcPr>
          <w:p w14:paraId="52316190" w14:textId="77777777" w:rsidR="002A3C2A" w:rsidRPr="00D56579" w:rsidRDefault="002A3C2A" w:rsidP="00D56579">
            <w:pPr>
              <w:rPr>
                <w:rFonts w:ascii="Montserrat Medium" w:eastAsia="Times New Roman" w:hAnsi="Montserrat Medium" w:cs="Calibri"/>
                <w:color w:val="000000"/>
                <w:sz w:val="14"/>
                <w:szCs w:val="14"/>
                <w:lang w:val="es-MX" w:eastAsia="es-MX"/>
              </w:rPr>
            </w:pPr>
            <w:r w:rsidRPr="00D56579">
              <w:rPr>
                <w:rFonts w:ascii="Montserrat Medium" w:eastAsia="Times New Roman" w:hAnsi="Montserrat Medium" w:cs="Calibri"/>
                <w:color w:val="000000"/>
                <w:sz w:val="14"/>
                <w:szCs w:val="14"/>
                <w:lang w:eastAsia="es-MX"/>
              </w:rPr>
              <w:t xml:space="preserve">Contrato de fideicomiso irrevocable de inversión y administración N°745372. </w:t>
            </w:r>
          </w:p>
        </w:tc>
        <w:tc>
          <w:tcPr>
            <w:tcW w:w="1324" w:type="dxa"/>
            <w:tcBorders>
              <w:left w:val="nil"/>
              <w:right w:val="single" w:sz="8" w:space="0" w:color="auto"/>
            </w:tcBorders>
            <w:shd w:val="clear" w:color="auto" w:fill="auto"/>
            <w:vAlign w:val="bottom"/>
            <w:hideMark/>
          </w:tcPr>
          <w:p w14:paraId="4B78BC3C" w14:textId="2B9AA9B9" w:rsidR="002A3C2A" w:rsidRPr="00D56579" w:rsidRDefault="006C29F7" w:rsidP="00D56579">
            <w:pPr>
              <w:jc w:val="right"/>
              <w:rPr>
                <w:rFonts w:ascii="Montserrat" w:hAnsi="Montserrat" w:cs="Calibri"/>
                <w:color w:val="000000"/>
                <w:sz w:val="14"/>
                <w:szCs w:val="14"/>
              </w:rPr>
            </w:pPr>
            <w:r w:rsidRPr="00D56579">
              <w:rPr>
                <w:rFonts w:ascii="Montserrat" w:hAnsi="Montserrat" w:cs="Calibri"/>
                <w:color w:val="000000"/>
                <w:sz w:val="14"/>
                <w:szCs w:val="14"/>
              </w:rPr>
              <w:t>21,625.03</w:t>
            </w:r>
            <w:r w:rsidR="002A3C2A" w:rsidRPr="00D56579">
              <w:rPr>
                <w:rFonts w:ascii="Montserrat" w:hAnsi="Montserrat" w:cs="Calibri"/>
                <w:color w:val="000000"/>
                <w:sz w:val="14"/>
                <w:szCs w:val="14"/>
              </w:rPr>
              <w:t xml:space="preserve"> </w:t>
            </w:r>
          </w:p>
        </w:tc>
        <w:tc>
          <w:tcPr>
            <w:tcW w:w="1324" w:type="dxa"/>
            <w:tcBorders>
              <w:left w:val="nil"/>
              <w:right w:val="single" w:sz="8" w:space="0" w:color="auto"/>
            </w:tcBorders>
            <w:shd w:val="clear" w:color="auto" w:fill="auto"/>
            <w:vAlign w:val="bottom"/>
          </w:tcPr>
          <w:p w14:paraId="326B8306" w14:textId="4B610ADA" w:rsidR="002A3C2A" w:rsidRPr="00D56579" w:rsidRDefault="00F22686" w:rsidP="00D56579">
            <w:pPr>
              <w:jc w:val="right"/>
              <w:rPr>
                <w:rFonts w:ascii="Montserrat" w:hAnsi="Montserrat" w:cs="Calibri"/>
                <w:color w:val="000000"/>
                <w:sz w:val="14"/>
                <w:szCs w:val="14"/>
              </w:rPr>
            </w:pPr>
            <w:r w:rsidRPr="00D56579">
              <w:rPr>
                <w:rFonts w:ascii="Montserrat" w:eastAsia="Times New Roman" w:hAnsi="Montserrat" w:cs="Calibri"/>
                <w:color w:val="000000"/>
                <w:sz w:val="14"/>
                <w:szCs w:val="14"/>
                <w:lang w:eastAsia="es-MX"/>
              </w:rPr>
              <w:t>269,571.18</w:t>
            </w:r>
          </w:p>
        </w:tc>
      </w:tr>
      <w:tr w:rsidR="002A3C2A" w:rsidRPr="00D56579" w14:paraId="36B5E279" w14:textId="618E500C" w:rsidTr="00D56579">
        <w:trPr>
          <w:trHeight w:hRule="exact" w:val="227"/>
          <w:jc w:val="center"/>
        </w:trPr>
        <w:tc>
          <w:tcPr>
            <w:tcW w:w="6942" w:type="dxa"/>
            <w:tcBorders>
              <w:left w:val="single" w:sz="8" w:space="0" w:color="auto"/>
              <w:bottom w:val="nil"/>
              <w:right w:val="single" w:sz="8" w:space="0" w:color="auto"/>
            </w:tcBorders>
            <w:shd w:val="clear" w:color="auto" w:fill="auto"/>
            <w:vAlign w:val="center"/>
            <w:hideMark/>
          </w:tcPr>
          <w:p w14:paraId="6A5B79AA" w14:textId="77777777" w:rsidR="002A3C2A" w:rsidRPr="00D56579" w:rsidRDefault="002A3C2A" w:rsidP="00D56579">
            <w:pPr>
              <w:rPr>
                <w:rFonts w:ascii="Montserrat Medium" w:eastAsia="Times New Roman" w:hAnsi="Montserrat Medium" w:cs="Calibri"/>
                <w:color w:val="000000"/>
                <w:sz w:val="14"/>
                <w:szCs w:val="14"/>
                <w:lang w:val="es-MX" w:eastAsia="es-MX"/>
              </w:rPr>
            </w:pPr>
            <w:r w:rsidRPr="00D56579">
              <w:rPr>
                <w:rFonts w:ascii="Montserrat Medium" w:eastAsia="Times New Roman" w:hAnsi="Montserrat Medium" w:cs="Calibri"/>
                <w:color w:val="000000"/>
                <w:sz w:val="14"/>
                <w:szCs w:val="14"/>
                <w:lang w:eastAsia="es-MX"/>
              </w:rPr>
              <w:t xml:space="preserve">Fideicomiso irrevocable de administración, garantía y/o fuente de pago número 2001839. </w:t>
            </w:r>
          </w:p>
        </w:tc>
        <w:tc>
          <w:tcPr>
            <w:tcW w:w="1324" w:type="dxa"/>
            <w:tcBorders>
              <w:left w:val="nil"/>
              <w:bottom w:val="nil"/>
              <w:right w:val="single" w:sz="8" w:space="0" w:color="auto"/>
            </w:tcBorders>
            <w:shd w:val="clear" w:color="auto" w:fill="auto"/>
            <w:vAlign w:val="bottom"/>
            <w:hideMark/>
          </w:tcPr>
          <w:p w14:paraId="52576A8A" w14:textId="509C3CD2" w:rsidR="002A3C2A" w:rsidRPr="00D56579" w:rsidRDefault="002A3C2A" w:rsidP="00D56579">
            <w:pPr>
              <w:jc w:val="right"/>
              <w:rPr>
                <w:rFonts w:ascii="Montserrat" w:hAnsi="Montserrat" w:cs="Calibri"/>
                <w:color w:val="000000"/>
                <w:sz w:val="14"/>
                <w:szCs w:val="14"/>
              </w:rPr>
            </w:pPr>
            <w:r w:rsidRPr="00D56579">
              <w:rPr>
                <w:rFonts w:ascii="Montserrat" w:hAnsi="Montserrat" w:cs="Calibri"/>
                <w:color w:val="000000"/>
                <w:sz w:val="14"/>
                <w:szCs w:val="14"/>
              </w:rPr>
              <w:t xml:space="preserve">0.00 </w:t>
            </w:r>
          </w:p>
        </w:tc>
        <w:tc>
          <w:tcPr>
            <w:tcW w:w="1324" w:type="dxa"/>
            <w:tcBorders>
              <w:left w:val="nil"/>
              <w:bottom w:val="nil"/>
              <w:right w:val="single" w:sz="8" w:space="0" w:color="auto"/>
            </w:tcBorders>
            <w:shd w:val="clear" w:color="auto" w:fill="auto"/>
            <w:vAlign w:val="bottom"/>
          </w:tcPr>
          <w:p w14:paraId="2BA1D884" w14:textId="1BE7CA00" w:rsidR="002A3C2A" w:rsidRPr="00D56579" w:rsidRDefault="00F22686" w:rsidP="00D56579">
            <w:pPr>
              <w:jc w:val="right"/>
              <w:rPr>
                <w:rFonts w:ascii="Montserrat" w:hAnsi="Montserrat" w:cs="Calibri"/>
                <w:color w:val="000000"/>
                <w:sz w:val="14"/>
                <w:szCs w:val="14"/>
              </w:rPr>
            </w:pPr>
            <w:r w:rsidRPr="00D56579">
              <w:rPr>
                <w:rFonts w:ascii="Montserrat" w:hAnsi="Montserrat" w:cs="Calibri"/>
                <w:color w:val="000000"/>
                <w:sz w:val="14"/>
                <w:szCs w:val="14"/>
              </w:rPr>
              <w:t>0.00</w:t>
            </w:r>
          </w:p>
        </w:tc>
      </w:tr>
      <w:tr w:rsidR="002A3C2A" w:rsidRPr="00D56579" w14:paraId="1728D54E" w14:textId="7AFC18F7" w:rsidTr="00D56579">
        <w:trPr>
          <w:trHeight w:hRule="exact" w:val="227"/>
          <w:jc w:val="center"/>
        </w:trPr>
        <w:tc>
          <w:tcPr>
            <w:tcW w:w="6942" w:type="dxa"/>
            <w:tcBorders>
              <w:top w:val="nil"/>
              <w:left w:val="single" w:sz="8" w:space="0" w:color="auto"/>
              <w:bottom w:val="nil"/>
              <w:right w:val="single" w:sz="8" w:space="0" w:color="auto"/>
            </w:tcBorders>
            <w:shd w:val="clear" w:color="auto" w:fill="auto"/>
            <w:vAlign w:val="bottom"/>
            <w:hideMark/>
          </w:tcPr>
          <w:p w14:paraId="7ABE1A97" w14:textId="77777777" w:rsidR="002A3C2A" w:rsidRPr="00D56579" w:rsidRDefault="002A3C2A" w:rsidP="00D56579">
            <w:pPr>
              <w:rPr>
                <w:rFonts w:ascii="Montserrat Medium" w:eastAsia="Times New Roman" w:hAnsi="Montserrat Medium" w:cs="Calibri"/>
                <w:color w:val="000000"/>
                <w:sz w:val="14"/>
                <w:szCs w:val="14"/>
                <w:lang w:val="es-MX" w:eastAsia="es-MX"/>
              </w:rPr>
            </w:pPr>
            <w:r w:rsidRPr="00D56579">
              <w:rPr>
                <w:rFonts w:ascii="Montserrat Medium" w:eastAsia="Times New Roman" w:hAnsi="Montserrat Medium" w:cs="Calibri"/>
                <w:color w:val="000000"/>
                <w:sz w:val="14"/>
                <w:szCs w:val="14"/>
                <w:lang w:eastAsia="es-MX"/>
              </w:rPr>
              <w:t xml:space="preserve">Fideicomiso Irrevocable de Administración, Inversión y Fuente de Pago número 753641. </w:t>
            </w:r>
          </w:p>
        </w:tc>
        <w:tc>
          <w:tcPr>
            <w:tcW w:w="1324" w:type="dxa"/>
            <w:tcBorders>
              <w:top w:val="nil"/>
              <w:left w:val="nil"/>
              <w:bottom w:val="nil"/>
              <w:right w:val="single" w:sz="8" w:space="0" w:color="auto"/>
            </w:tcBorders>
            <w:shd w:val="clear" w:color="auto" w:fill="auto"/>
            <w:vAlign w:val="bottom"/>
            <w:hideMark/>
          </w:tcPr>
          <w:p w14:paraId="6A0EFC81" w14:textId="0909FF79" w:rsidR="002A3C2A" w:rsidRPr="00D56579" w:rsidRDefault="006C29F7" w:rsidP="00D56579">
            <w:pPr>
              <w:jc w:val="right"/>
              <w:rPr>
                <w:rFonts w:ascii="Montserrat" w:hAnsi="Montserrat" w:cs="Calibri"/>
                <w:color w:val="000000"/>
                <w:sz w:val="14"/>
                <w:szCs w:val="14"/>
              </w:rPr>
            </w:pPr>
            <w:r w:rsidRPr="00D56579">
              <w:rPr>
                <w:rFonts w:ascii="Montserrat" w:hAnsi="Montserrat" w:cs="Calibri"/>
                <w:color w:val="000000"/>
                <w:sz w:val="14"/>
                <w:szCs w:val="14"/>
              </w:rPr>
              <w:t>191,656,643.55</w:t>
            </w:r>
          </w:p>
        </w:tc>
        <w:tc>
          <w:tcPr>
            <w:tcW w:w="1324" w:type="dxa"/>
            <w:tcBorders>
              <w:top w:val="nil"/>
              <w:left w:val="nil"/>
              <w:bottom w:val="nil"/>
              <w:right w:val="single" w:sz="8" w:space="0" w:color="auto"/>
            </w:tcBorders>
            <w:shd w:val="clear" w:color="auto" w:fill="auto"/>
            <w:vAlign w:val="bottom"/>
          </w:tcPr>
          <w:p w14:paraId="3456B3D7" w14:textId="263D3420" w:rsidR="002A3C2A" w:rsidRPr="00D56579" w:rsidRDefault="00F22686" w:rsidP="00D56579">
            <w:pPr>
              <w:jc w:val="right"/>
              <w:rPr>
                <w:rFonts w:ascii="Montserrat" w:hAnsi="Montserrat" w:cs="Calibri"/>
                <w:color w:val="000000"/>
                <w:sz w:val="14"/>
                <w:szCs w:val="14"/>
              </w:rPr>
            </w:pPr>
            <w:r w:rsidRPr="00D56579">
              <w:rPr>
                <w:rFonts w:ascii="Montserrat" w:eastAsia="Times New Roman" w:hAnsi="Montserrat" w:cs="Calibri"/>
                <w:color w:val="000000"/>
                <w:sz w:val="14"/>
                <w:szCs w:val="14"/>
                <w:lang w:eastAsia="es-MX"/>
              </w:rPr>
              <w:t>70,000.00</w:t>
            </w:r>
          </w:p>
        </w:tc>
      </w:tr>
      <w:tr w:rsidR="002A3C2A" w:rsidRPr="00D56579" w14:paraId="7AF9AC07" w14:textId="7D3E1F89" w:rsidTr="00D56579">
        <w:trPr>
          <w:trHeight w:hRule="exact" w:val="227"/>
          <w:jc w:val="center"/>
        </w:trPr>
        <w:tc>
          <w:tcPr>
            <w:tcW w:w="6942" w:type="dxa"/>
            <w:tcBorders>
              <w:top w:val="nil"/>
              <w:left w:val="single" w:sz="8" w:space="0" w:color="auto"/>
              <w:right w:val="single" w:sz="8" w:space="0" w:color="auto"/>
            </w:tcBorders>
            <w:shd w:val="clear" w:color="auto" w:fill="auto"/>
            <w:vAlign w:val="bottom"/>
            <w:hideMark/>
          </w:tcPr>
          <w:p w14:paraId="148BD9A5" w14:textId="77777777" w:rsidR="002A3C2A" w:rsidRPr="00D56579" w:rsidRDefault="002A3C2A" w:rsidP="00D56579">
            <w:pPr>
              <w:rPr>
                <w:rFonts w:ascii="Montserrat Medium" w:eastAsia="Times New Roman" w:hAnsi="Montserrat Medium" w:cs="Calibri"/>
                <w:color w:val="000000"/>
                <w:sz w:val="14"/>
                <w:szCs w:val="14"/>
                <w:lang w:val="es-MX" w:eastAsia="es-MX"/>
              </w:rPr>
            </w:pPr>
            <w:r w:rsidRPr="00D56579">
              <w:rPr>
                <w:rFonts w:ascii="Montserrat Medium" w:eastAsia="Times New Roman" w:hAnsi="Montserrat Medium" w:cs="Calibri"/>
                <w:color w:val="000000"/>
                <w:sz w:val="14"/>
                <w:szCs w:val="14"/>
                <w:lang w:eastAsia="es-MX"/>
              </w:rPr>
              <w:t xml:space="preserve">Fideicomiso Irrevocable de Administración, Inversión y Fuente de Pago número 753637. </w:t>
            </w:r>
          </w:p>
        </w:tc>
        <w:tc>
          <w:tcPr>
            <w:tcW w:w="1324" w:type="dxa"/>
            <w:tcBorders>
              <w:top w:val="nil"/>
              <w:left w:val="nil"/>
              <w:right w:val="single" w:sz="8" w:space="0" w:color="auto"/>
            </w:tcBorders>
            <w:shd w:val="clear" w:color="auto" w:fill="auto"/>
            <w:vAlign w:val="bottom"/>
            <w:hideMark/>
          </w:tcPr>
          <w:p w14:paraId="54294D48" w14:textId="5F9A6C25" w:rsidR="002A3C2A" w:rsidRPr="00D56579" w:rsidRDefault="006C29F7" w:rsidP="00D56579">
            <w:pPr>
              <w:jc w:val="right"/>
              <w:rPr>
                <w:rFonts w:ascii="Montserrat" w:hAnsi="Montserrat" w:cs="Calibri"/>
                <w:color w:val="000000"/>
                <w:sz w:val="14"/>
                <w:szCs w:val="14"/>
              </w:rPr>
            </w:pPr>
            <w:r w:rsidRPr="00D56579">
              <w:rPr>
                <w:rFonts w:ascii="Montserrat" w:hAnsi="Montserrat" w:cs="Calibri"/>
                <w:color w:val="000000"/>
                <w:sz w:val="14"/>
                <w:szCs w:val="14"/>
              </w:rPr>
              <w:t>83,704,928.54</w:t>
            </w:r>
          </w:p>
        </w:tc>
        <w:tc>
          <w:tcPr>
            <w:tcW w:w="1324" w:type="dxa"/>
            <w:tcBorders>
              <w:top w:val="nil"/>
              <w:left w:val="nil"/>
              <w:right w:val="single" w:sz="8" w:space="0" w:color="auto"/>
            </w:tcBorders>
            <w:shd w:val="clear" w:color="auto" w:fill="auto"/>
            <w:vAlign w:val="bottom"/>
          </w:tcPr>
          <w:p w14:paraId="534CC234" w14:textId="7EA019E9" w:rsidR="002A3C2A" w:rsidRPr="00D56579" w:rsidRDefault="00F22686" w:rsidP="00D56579">
            <w:pPr>
              <w:jc w:val="right"/>
              <w:rPr>
                <w:rFonts w:ascii="Montserrat" w:hAnsi="Montserrat" w:cs="Calibri"/>
                <w:color w:val="000000"/>
                <w:sz w:val="14"/>
                <w:szCs w:val="14"/>
              </w:rPr>
            </w:pPr>
            <w:r w:rsidRPr="00D56579">
              <w:rPr>
                <w:rFonts w:ascii="Montserrat" w:eastAsia="Times New Roman" w:hAnsi="Montserrat" w:cs="Calibri"/>
                <w:color w:val="000000"/>
                <w:sz w:val="14"/>
                <w:szCs w:val="14"/>
                <w:lang w:eastAsia="es-MX"/>
              </w:rPr>
              <w:t>80,000.00</w:t>
            </w:r>
          </w:p>
        </w:tc>
      </w:tr>
      <w:tr w:rsidR="002A3C2A" w:rsidRPr="00D56579" w14:paraId="546FB4FB" w14:textId="42C33369" w:rsidTr="00D56579">
        <w:trPr>
          <w:trHeight w:hRule="exact" w:val="227"/>
          <w:jc w:val="center"/>
        </w:trPr>
        <w:tc>
          <w:tcPr>
            <w:tcW w:w="6942" w:type="dxa"/>
            <w:tcBorders>
              <w:top w:val="nil"/>
              <w:left w:val="single" w:sz="8" w:space="0" w:color="auto"/>
              <w:right w:val="single" w:sz="8" w:space="0" w:color="auto"/>
            </w:tcBorders>
            <w:shd w:val="clear" w:color="auto" w:fill="auto"/>
            <w:vAlign w:val="bottom"/>
            <w:hideMark/>
          </w:tcPr>
          <w:p w14:paraId="57498D17" w14:textId="77777777" w:rsidR="002A3C2A" w:rsidRPr="00D56579" w:rsidRDefault="002A3C2A" w:rsidP="00D56579">
            <w:pPr>
              <w:rPr>
                <w:rFonts w:ascii="Montserrat Medium" w:eastAsia="Times New Roman" w:hAnsi="Montserrat Medium" w:cs="Calibri"/>
                <w:color w:val="000000"/>
                <w:sz w:val="14"/>
                <w:szCs w:val="14"/>
                <w:lang w:val="es-MX" w:eastAsia="es-MX"/>
              </w:rPr>
            </w:pPr>
            <w:r w:rsidRPr="00D56579">
              <w:rPr>
                <w:rFonts w:ascii="Montserrat Medium" w:eastAsia="Times New Roman" w:hAnsi="Montserrat Medium" w:cs="Calibri"/>
                <w:color w:val="000000"/>
                <w:sz w:val="14"/>
                <w:szCs w:val="14"/>
                <w:lang w:eastAsia="es-MX"/>
              </w:rPr>
              <w:t xml:space="preserve">Fideicomiso Irrevocable de Administración, Inversión y Fuente de Pago número 753639. </w:t>
            </w:r>
          </w:p>
        </w:tc>
        <w:tc>
          <w:tcPr>
            <w:tcW w:w="1324" w:type="dxa"/>
            <w:tcBorders>
              <w:top w:val="nil"/>
              <w:left w:val="nil"/>
              <w:right w:val="single" w:sz="8" w:space="0" w:color="auto"/>
            </w:tcBorders>
            <w:shd w:val="clear" w:color="auto" w:fill="auto"/>
            <w:vAlign w:val="bottom"/>
            <w:hideMark/>
          </w:tcPr>
          <w:p w14:paraId="3BB691A2" w14:textId="4233A135" w:rsidR="002A3C2A" w:rsidRPr="00D56579" w:rsidRDefault="006C29F7" w:rsidP="00D56579">
            <w:pPr>
              <w:jc w:val="right"/>
              <w:rPr>
                <w:rFonts w:ascii="Montserrat" w:hAnsi="Montserrat" w:cs="Calibri"/>
                <w:color w:val="000000"/>
                <w:sz w:val="14"/>
                <w:szCs w:val="14"/>
              </w:rPr>
            </w:pPr>
            <w:r w:rsidRPr="00D56579">
              <w:rPr>
                <w:rFonts w:ascii="Montserrat" w:hAnsi="Montserrat" w:cs="Calibri"/>
                <w:color w:val="000000"/>
                <w:sz w:val="17"/>
                <w:szCs w:val="17"/>
              </w:rPr>
              <w:t>256,680.56</w:t>
            </w:r>
          </w:p>
        </w:tc>
        <w:tc>
          <w:tcPr>
            <w:tcW w:w="1324" w:type="dxa"/>
            <w:tcBorders>
              <w:top w:val="nil"/>
              <w:left w:val="nil"/>
              <w:right w:val="single" w:sz="8" w:space="0" w:color="auto"/>
            </w:tcBorders>
            <w:shd w:val="clear" w:color="auto" w:fill="auto"/>
            <w:vAlign w:val="bottom"/>
          </w:tcPr>
          <w:p w14:paraId="559819E9" w14:textId="0DC64056" w:rsidR="002A3C2A" w:rsidRPr="00D56579" w:rsidRDefault="00F22686" w:rsidP="00D56579">
            <w:pPr>
              <w:jc w:val="right"/>
              <w:rPr>
                <w:rFonts w:ascii="Montserrat" w:hAnsi="Montserrat" w:cs="Calibri"/>
                <w:color w:val="000000"/>
                <w:sz w:val="14"/>
                <w:szCs w:val="14"/>
              </w:rPr>
            </w:pPr>
            <w:r w:rsidRPr="00D56579">
              <w:rPr>
                <w:rFonts w:ascii="Montserrat" w:eastAsia="Times New Roman" w:hAnsi="Montserrat" w:cs="Calibri"/>
                <w:color w:val="000000"/>
                <w:sz w:val="14"/>
                <w:szCs w:val="14"/>
                <w:lang w:eastAsia="es-MX"/>
              </w:rPr>
              <w:t>120,000.00</w:t>
            </w:r>
          </w:p>
        </w:tc>
      </w:tr>
      <w:tr w:rsidR="002A3C2A" w:rsidRPr="00D56579" w14:paraId="274D43C5" w14:textId="4726E685" w:rsidTr="00D56579">
        <w:trPr>
          <w:trHeight w:hRule="exact" w:val="227"/>
          <w:jc w:val="center"/>
        </w:trPr>
        <w:tc>
          <w:tcPr>
            <w:tcW w:w="6942" w:type="dxa"/>
            <w:tcBorders>
              <w:top w:val="nil"/>
              <w:left w:val="single" w:sz="8" w:space="0" w:color="auto"/>
              <w:right w:val="single" w:sz="8" w:space="0" w:color="auto"/>
            </w:tcBorders>
            <w:shd w:val="clear" w:color="auto" w:fill="auto"/>
            <w:vAlign w:val="bottom"/>
            <w:hideMark/>
          </w:tcPr>
          <w:p w14:paraId="5C7EE73C" w14:textId="77777777" w:rsidR="002A3C2A" w:rsidRPr="00D56579" w:rsidRDefault="002A3C2A" w:rsidP="00D56579">
            <w:pPr>
              <w:rPr>
                <w:rFonts w:ascii="Montserrat Medium" w:eastAsia="Times New Roman" w:hAnsi="Montserrat Medium" w:cs="Calibri"/>
                <w:color w:val="000000"/>
                <w:sz w:val="14"/>
                <w:szCs w:val="14"/>
                <w:lang w:val="es-MX" w:eastAsia="es-MX"/>
              </w:rPr>
            </w:pPr>
            <w:r w:rsidRPr="00D56579">
              <w:rPr>
                <w:rFonts w:ascii="Montserrat Medium" w:eastAsia="Times New Roman" w:hAnsi="Montserrat Medium" w:cs="Calibri"/>
                <w:color w:val="000000"/>
                <w:sz w:val="14"/>
                <w:szCs w:val="14"/>
                <w:lang w:eastAsia="es-MX"/>
              </w:rPr>
              <w:t>Fondo de Financiamiento de Quintana Roo</w:t>
            </w:r>
          </w:p>
        </w:tc>
        <w:tc>
          <w:tcPr>
            <w:tcW w:w="1324" w:type="dxa"/>
            <w:tcBorders>
              <w:top w:val="nil"/>
              <w:left w:val="nil"/>
              <w:right w:val="single" w:sz="8" w:space="0" w:color="auto"/>
            </w:tcBorders>
            <w:shd w:val="clear" w:color="auto" w:fill="auto"/>
            <w:vAlign w:val="bottom"/>
            <w:hideMark/>
          </w:tcPr>
          <w:p w14:paraId="0B79D1C6" w14:textId="7C62EF98" w:rsidR="002A3C2A" w:rsidRPr="00D56579" w:rsidRDefault="002A3C2A" w:rsidP="00D56579">
            <w:pPr>
              <w:jc w:val="right"/>
              <w:rPr>
                <w:rFonts w:ascii="Montserrat Medium" w:eastAsia="Times New Roman" w:hAnsi="Montserrat Medium" w:cs="Calibri"/>
                <w:color w:val="000000"/>
                <w:sz w:val="14"/>
                <w:szCs w:val="14"/>
                <w:lang w:val="es-MX" w:eastAsia="es-MX"/>
              </w:rPr>
            </w:pPr>
            <w:r w:rsidRPr="00D56579">
              <w:rPr>
                <w:rFonts w:ascii="Montserrat" w:hAnsi="Montserrat" w:cs="Calibri"/>
                <w:color w:val="000000"/>
                <w:sz w:val="14"/>
                <w:szCs w:val="14"/>
              </w:rPr>
              <w:t xml:space="preserve">37,363,893.01 </w:t>
            </w:r>
          </w:p>
        </w:tc>
        <w:tc>
          <w:tcPr>
            <w:tcW w:w="1324" w:type="dxa"/>
            <w:tcBorders>
              <w:top w:val="nil"/>
              <w:left w:val="nil"/>
              <w:right w:val="single" w:sz="8" w:space="0" w:color="auto"/>
            </w:tcBorders>
            <w:shd w:val="clear" w:color="auto" w:fill="auto"/>
            <w:vAlign w:val="bottom"/>
          </w:tcPr>
          <w:p w14:paraId="3A666537" w14:textId="1A99EFB1" w:rsidR="002A3C2A" w:rsidRPr="00D56579" w:rsidRDefault="00F22686" w:rsidP="00D56579">
            <w:pPr>
              <w:jc w:val="right"/>
              <w:rPr>
                <w:rFonts w:ascii="Montserrat" w:hAnsi="Montserrat" w:cs="Calibri"/>
                <w:color w:val="000000"/>
                <w:sz w:val="14"/>
                <w:szCs w:val="14"/>
              </w:rPr>
            </w:pPr>
            <w:r w:rsidRPr="00D56579">
              <w:rPr>
                <w:rFonts w:ascii="Montserrat" w:eastAsia="Times New Roman" w:hAnsi="Montserrat" w:cs="Calibri"/>
                <w:color w:val="000000"/>
                <w:sz w:val="14"/>
                <w:szCs w:val="14"/>
                <w:lang w:val="es-MX" w:eastAsia="es-MX"/>
              </w:rPr>
              <w:t>19,363,893.01</w:t>
            </w:r>
          </w:p>
        </w:tc>
      </w:tr>
      <w:tr w:rsidR="006C29F7" w:rsidRPr="00D56579" w14:paraId="320AACE6" w14:textId="77777777" w:rsidTr="00D56579">
        <w:trPr>
          <w:trHeight w:hRule="exact" w:val="313"/>
          <w:jc w:val="center"/>
        </w:trPr>
        <w:tc>
          <w:tcPr>
            <w:tcW w:w="6942" w:type="dxa"/>
            <w:tcBorders>
              <w:left w:val="single" w:sz="8" w:space="0" w:color="auto"/>
              <w:bottom w:val="single" w:sz="8" w:space="0" w:color="auto"/>
              <w:right w:val="single" w:sz="8" w:space="0" w:color="auto"/>
            </w:tcBorders>
            <w:shd w:val="clear" w:color="auto" w:fill="auto"/>
            <w:vAlign w:val="bottom"/>
          </w:tcPr>
          <w:p w14:paraId="368FA2B6" w14:textId="00BF44AA" w:rsidR="006C29F7" w:rsidRPr="00D56579" w:rsidRDefault="006F69D6" w:rsidP="00D56579">
            <w:pPr>
              <w:rPr>
                <w:rFonts w:ascii="Montserrat Medium" w:eastAsia="Times New Roman" w:hAnsi="Montserrat Medium" w:cs="Calibri"/>
                <w:color w:val="000000"/>
                <w:sz w:val="14"/>
                <w:szCs w:val="14"/>
                <w:lang w:eastAsia="es-MX"/>
              </w:rPr>
            </w:pPr>
            <w:r w:rsidRPr="00D56579">
              <w:rPr>
                <w:rFonts w:ascii="Montserrat Medium" w:eastAsia="Times New Roman" w:hAnsi="Montserrat Medium" w:cs="Calibri"/>
                <w:color w:val="000000"/>
                <w:sz w:val="14"/>
                <w:szCs w:val="14"/>
                <w:lang w:eastAsia="es-MX"/>
              </w:rPr>
              <w:t>Fideicomiso para apoyar los programas y proyectos para la conservación de la Biodiversidad en el Estado de Quintana Roo N° 2460773</w:t>
            </w:r>
            <w:r w:rsidR="006C29F7" w:rsidRPr="00D56579">
              <w:rPr>
                <w:rFonts w:ascii="Montserrat Medium" w:eastAsia="Times New Roman" w:hAnsi="Montserrat Medium" w:cs="Calibri"/>
                <w:color w:val="000000"/>
                <w:sz w:val="14"/>
                <w:szCs w:val="14"/>
                <w:lang w:eastAsia="es-MX"/>
              </w:rPr>
              <w:t>.</w:t>
            </w:r>
          </w:p>
        </w:tc>
        <w:tc>
          <w:tcPr>
            <w:tcW w:w="1324" w:type="dxa"/>
            <w:tcBorders>
              <w:left w:val="nil"/>
              <w:bottom w:val="single" w:sz="8" w:space="0" w:color="auto"/>
              <w:right w:val="single" w:sz="8" w:space="0" w:color="auto"/>
            </w:tcBorders>
            <w:shd w:val="clear" w:color="auto" w:fill="auto"/>
            <w:vAlign w:val="bottom"/>
          </w:tcPr>
          <w:p w14:paraId="3F61FE4D" w14:textId="66258DE5" w:rsidR="006C29F7" w:rsidRPr="00D56579" w:rsidRDefault="006C29F7" w:rsidP="00D56579">
            <w:pPr>
              <w:jc w:val="right"/>
              <w:rPr>
                <w:rFonts w:ascii="Montserrat Medium" w:eastAsia="Times New Roman" w:hAnsi="Montserrat Medium" w:cs="Calibri"/>
                <w:color w:val="000000"/>
                <w:sz w:val="14"/>
                <w:szCs w:val="14"/>
                <w:lang w:eastAsia="es-MX"/>
              </w:rPr>
            </w:pPr>
            <w:r w:rsidRPr="00D56579">
              <w:rPr>
                <w:rFonts w:ascii="Montserrat" w:hAnsi="Montserrat" w:cs="Calibri"/>
                <w:color w:val="000000"/>
                <w:sz w:val="14"/>
                <w:szCs w:val="14"/>
              </w:rPr>
              <w:t>16,899,998.67</w:t>
            </w:r>
          </w:p>
        </w:tc>
        <w:tc>
          <w:tcPr>
            <w:tcW w:w="1324" w:type="dxa"/>
            <w:tcBorders>
              <w:left w:val="nil"/>
              <w:bottom w:val="single" w:sz="8" w:space="0" w:color="auto"/>
              <w:right w:val="single" w:sz="8" w:space="0" w:color="auto"/>
            </w:tcBorders>
            <w:shd w:val="clear" w:color="auto" w:fill="auto"/>
            <w:vAlign w:val="bottom"/>
          </w:tcPr>
          <w:p w14:paraId="2D65B62D" w14:textId="33AAD3B1" w:rsidR="006C29F7" w:rsidRPr="00D56579" w:rsidRDefault="006C29F7" w:rsidP="00D56579">
            <w:pPr>
              <w:jc w:val="right"/>
              <w:rPr>
                <w:rFonts w:ascii="Montserrat" w:eastAsia="Times New Roman" w:hAnsi="Montserrat" w:cs="Calibri"/>
                <w:color w:val="000000"/>
                <w:sz w:val="14"/>
                <w:szCs w:val="14"/>
                <w:lang w:val="es-MX" w:eastAsia="es-MX"/>
              </w:rPr>
            </w:pPr>
            <w:r w:rsidRPr="00D56579">
              <w:rPr>
                <w:rFonts w:ascii="Montserrat" w:eastAsia="Times New Roman" w:hAnsi="Montserrat" w:cs="Calibri"/>
                <w:color w:val="000000"/>
                <w:sz w:val="14"/>
                <w:szCs w:val="14"/>
                <w:lang w:val="es-MX" w:eastAsia="es-MX"/>
              </w:rPr>
              <w:t>0.00</w:t>
            </w:r>
          </w:p>
        </w:tc>
      </w:tr>
      <w:tr w:rsidR="002A3C2A" w:rsidRPr="00D56579" w14:paraId="59EA195D" w14:textId="0545D436" w:rsidTr="00D56579">
        <w:trPr>
          <w:trHeight w:val="245"/>
          <w:jc w:val="center"/>
        </w:trPr>
        <w:tc>
          <w:tcPr>
            <w:tcW w:w="694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A2DA9BE" w14:textId="77777777" w:rsidR="002A3C2A" w:rsidRPr="00D56579" w:rsidRDefault="002A3C2A" w:rsidP="00D56579">
            <w:pPr>
              <w:rPr>
                <w:rFonts w:ascii="Montserrat Medium" w:eastAsia="Times New Roman" w:hAnsi="Montserrat Medium" w:cs="Calibri"/>
                <w:b/>
                <w:bCs/>
                <w:color w:val="000000"/>
                <w:sz w:val="14"/>
                <w:szCs w:val="14"/>
                <w:lang w:val="es-MX" w:eastAsia="es-MX"/>
              </w:rPr>
            </w:pPr>
            <w:r w:rsidRPr="00D56579">
              <w:rPr>
                <w:rFonts w:ascii="Montserrat Medium" w:eastAsia="Times New Roman" w:hAnsi="Montserrat Medium" w:cs="Calibri"/>
                <w:b/>
                <w:bCs/>
                <w:color w:val="000000"/>
                <w:sz w:val="14"/>
                <w:szCs w:val="14"/>
                <w:lang w:eastAsia="es-MX"/>
              </w:rPr>
              <w:t>Total</w:t>
            </w:r>
          </w:p>
        </w:tc>
        <w:tc>
          <w:tcPr>
            <w:tcW w:w="1324"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24D5BB50" w14:textId="722B81D0" w:rsidR="002A3C2A" w:rsidRPr="00D56579" w:rsidRDefault="006C29F7" w:rsidP="00D56579">
            <w:pPr>
              <w:jc w:val="right"/>
              <w:rPr>
                <w:rFonts w:ascii="Montserrat Medium" w:eastAsia="Times New Roman" w:hAnsi="Montserrat Medium" w:cs="Calibri"/>
                <w:b/>
                <w:bCs/>
                <w:color w:val="000000"/>
                <w:sz w:val="14"/>
                <w:szCs w:val="14"/>
                <w:lang w:val="es-MX" w:eastAsia="es-MX"/>
              </w:rPr>
            </w:pPr>
            <w:r w:rsidRPr="00D56579">
              <w:rPr>
                <w:rFonts w:ascii="Montserrat Medium" w:hAnsi="Montserrat Medium"/>
                <w:b/>
                <w:sz w:val="14"/>
                <w:szCs w:val="14"/>
              </w:rPr>
              <w:t>788,422,337.15</w:t>
            </w:r>
          </w:p>
        </w:tc>
        <w:tc>
          <w:tcPr>
            <w:tcW w:w="1324" w:type="dxa"/>
            <w:tcBorders>
              <w:top w:val="single" w:sz="8" w:space="0" w:color="auto"/>
              <w:left w:val="single" w:sz="4" w:space="0" w:color="auto"/>
              <w:bottom w:val="single" w:sz="4" w:space="0" w:color="auto"/>
              <w:right w:val="single" w:sz="4" w:space="0" w:color="auto"/>
            </w:tcBorders>
            <w:shd w:val="clear" w:color="auto" w:fill="auto"/>
            <w:vAlign w:val="bottom"/>
          </w:tcPr>
          <w:p w14:paraId="62EADE4D" w14:textId="12E0DB8A" w:rsidR="002A3C2A" w:rsidRPr="00D56579" w:rsidRDefault="00F22686" w:rsidP="00D56579">
            <w:pPr>
              <w:jc w:val="right"/>
              <w:rPr>
                <w:rFonts w:ascii="Montserrat Medium" w:hAnsi="Montserrat Medium"/>
                <w:b/>
                <w:sz w:val="14"/>
                <w:szCs w:val="14"/>
              </w:rPr>
            </w:pPr>
            <w:r w:rsidRPr="00D56579">
              <w:rPr>
                <w:rFonts w:ascii="Montserrat Medium" w:eastAsia="Times New Roman" w:hAnsi="Montserrat Medium" w:cs="Calibri"/>
                <w:b/>
                <w:bCs/>
                <w:color w:val="000000"/>
                <w:sz w:val="14"/>
                <w:szCs w:val="14"/>
                <w:lang w:eastAsia="es-MX"/>
              </w:rPr>
              <w:t>497,567,745.19</w:t>
            </w:r>
          </w:p>
        </w:tc>
      </w:tr>
    </w:tbl>
    <w:p w14:paraId="78A15815" w14:textId="77777777" w:rsidR="00C66883" w:rsidRPr="00D56579" w:rsidRDefault="00C66883" w:rsidP="00D56579">
      <w:pPr>
        <w:rPr>
          <w:rFonts w:ascii="Montserrat Medium" w:eastAsia="Times New Roman" w:hAnsi="Montserrat Medium" w:cs="Arial"/>
          <w:b/>
          <w:i/>
          <w:color w:val="595959"/>
          <w:sz w:val="22"/>
          <w:lang w:eastAsia="en-US"/>
        </w:rPr>
      </w:pPr>
    </w:p>
    <w:p w14:paraId="6F37DCDA" w14:textId="77777777" w:rsidR="002A2E04" w:rsidRPr="00D56579" w:rsidRDefault="002A2E04" w:rsidP="00D56579">
      <w:pPr>
        <w:jc w:val="both"/>
        <w:rPr>
          <w:rFonts w:ascii="Montserrat" w:eastAsia="Times New Roman" w:hAnsi="Montserrat" w:cs="Futura Medium"/>
          <w:sz w:val="18"/>
          <w:szCs w:val="18"/>
          <w:lang w:eastAsia="en-US"/>
        </w:rPr>
      </w:pPr>
    </w:p>
    <w:p w14:paraId="1EBF2DD8" w14:textId="77777777" w:rsidR="008257FE" w:rsidRPr="00D56579" w:rsidRDefault="008257FE" w:rsidP="00D56579">
      <w:pPr>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Fideicomisos Públicos en Proceso de Extinción</w:t>
      </w:r>
    </w:p>
    <w:p w14:paraId="274E8805" w14:textId="77777777" w:rsidR="006D0574" w:rsidRPr="00D56579" w:rsidRDefault="006D0574" w:rsidP="00D56579">
      <w:pPr>
        <w:jc w:val="both"/>
        <w:rPr>
          <w:rFonts w:ascii="Montserrat Medium" w:eastAsia="Times New Roman" w:hAnsi="Montserrat Medium" w:cs="Arial"/>
          <w:b/>
          <w:i/>
          <w:iCs/>
          <w:color w:val="595959"/>
          <w:sz w:val="20"/>
          <w:szCs w:val="20"/>
        </w:rPr>
      </w:pPr>
    </w:p>
    <w:tbl>
      <w:tblPr>
        <w:tblW w:w="9495" w:type="dxa"/>
        <w:jc w:val="center"/>
        <w:shd w:val="clear" w:color="auto" w:fill="B2A1C7" w:themeFill="accent4" w:themeFillTint="99"/>
        <w:tblCellMar>
          <w:left w:w="70" w:type="dxa"/>
          <w:right w:w="70" w:type="dxa"/>
        </w:tblCellMar>
        <w:tblLook w:val="04A0" w:firstRow="1" w:lastRow="0" w:firstColumn="1" w:lastColumn="0" w:noHBand="0" w:noVBand="1"/>
      </w:tblPr>
      <w:tblGrid>
        <w:gridCol w:w="873"/>
        <w:gridCol w:w="1984"/>
        <w:gridCol w:w="3288"/>
        <w:gridCol w:w="1649"/>
        <w:gridCol w:w="1701"/>
      </w:tblGrid>
      <w:tr w:rsidR="006D0574" w:rsidRPr="00D56579" w14:paraId="2C8D55CF" w14:textId="77777777" w:rsidTr="00D56579">
        <w:trPr>
          <w:trHeight w:val="255"/>
          <w:tblHeader/>
          <w:jc w:val="center"/>
        </w:trPr>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C4E569" w14:textId="77777777" w:rsidR="006D0574" w:rsidRPr="00D56579" w:rsidRDefault="006D0574" w:rsidP="00D56579">
            <w:pPr>
              <w:jc w:val="center"/>
              <w:rPr>
                <w:rFonts w:ascii="Montserrat Medium" w:eastAsia="Times New Roman" w:hAnsi="Montserrat Medium" w:cs="Futura Medium"/>
                <w:b/>
                <w:bCs/>
                <w:color w:val="000000"/>
                <w:sz w:val="16"/>
                <w:szCs w:val="16"/>
              </w:rPr>
            </w:pPr>
            <w:r w:rsidRPr="00D56579">
              <w:rPr>
                <w:rFonts w:ascii="Montserrat Medium" w:eastAsia="Times New Roman" w:hAnsi="Montserrat Medium" w:cs="Futura Medium"/>
                <w:b/>
                <w:bCs/>
                <w:color w:val="000000"/>
                <w:sz w:val="16"/>
                <w:szCs w:val="16"/>
              </w:rPr>
              <w:t>Ejercicio</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EA1AC76" w14:textId="77777777" w:rsidR="006D0574" w:rsidRPr="00D56579" w:rsidRDefault="006D0574" w:rsidP="00D56579">
            <w:pPr>
              <w:jc w:val="both"/>
              <w:rPr>
                <w:rFonts w:ascii="Montserrat Medium" w:eastAsia="Times New Roman" w:hAnsi="Montserrat Medium" w:cs="Futura Medium"/>
                <w:b/>
                <w:bCs/>
                <w:color w:val="000000"/>
                <w:sz w:val="16"/>
                <w:szCs w:val="16"/>
              </w:rPr>
            </w:pPr>
            <w:r w:rsidRPr="00D56579">
              <w:rPr>
                <w:rFonts w:ascii="Montserrat Medium" w:eastAsia="Times New Roman" w:hAnsi="Montserrat Medium" w:cs="Futura Medium"/>
                <w:b/>
                <w:bCs/>
                <w:color w:val="000000"/>
                <w:sz w:val="16"/>
                <w:szCs w:val="16"/>
              </w:rPr>
              <w:t>Número fideicomiso y fondo público, mandato o cualquier contrato análogo (en su caso)</w:t>
            </w:r>
          </w:p>
        </w:tc>
        <w:tc>
          <w:tcPr>
            <w:tcW w:w="32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61F100" w14:textId="77777777" w:rsidR="006D0574" w:rsidRPr="00D56579" w:rsidRDefault="006D0574" w:rsidP="00D56579">
            <w:pPr>
              <w:jc w:val="both"/>
              <w:rPr>
                <w:rFonts w:ascii="Montserrat Medium" w:eastAsia="Times New Roman" w:hAnsi="Montserrat Medium" w:cs="Futura Medium"/>
                <w:b/>
                <w:bCs/>
                <w:color w:val="000000"/>
                <w:sz w:val="16"/>
                <w:szCs w:val="16"/>
              </w:rPr>
            </w:pPr>
            <w:r w:rsidRPr="00D56579">
              <w:rPr>
                <w:rFonts w:ascii="Montserrat Medium" w:eastAsia="Times New Roman" w:hAnsi="Montserrat Medium" w:cs="Futura Medium"/>
                <w:b/>
                <w:bCs/>
                <w:color w:val="000000"/>
                <w:sz w:val="16"/>
                <w:szCs w:val="16"/>
              </w:rPr>
              <w:t>Denominación del fideicomiso y fondo público mandato o cualquier contrato análogo</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7676770" w14:textId="77777777" w:rsidR="006D0574" w:rsidRPr="00D56579" w:rsidRDefault="006D0574" w:rsidP="00D56579">
            <w:pPr>
              <w:jc w:val="both"/>
              <w:rPr>
                <w:rFonts w:ascii="Montserrat Medium" w:eastAsia="Times New Roman" w:hAnsi="Montserrat Medium" w:cs="Futura Medium"/>
                <w:b/>
                <w:bCs/>
                <w:color w:val="000000"/>
                <w:sz w:val="16"/>
                <w:szCs w:val="16"/>
              </w:rPr>
            </w:pPr>
            <w:r w:rsidRPr="00D56579">
              <w:rPr>
                <w:rFonts w:ascii="Montserrat Medium" w:eastAsia="Times New Roman" w:hAnsi="Montserrat Medium" w:cs="Futura Medium"/>
                <w:b/>
                <w:bCs/>
                <w:color w:val="000000"/>
                <w:sz w:val="16"/>
                <w:szCs w:val="16"/>
              </w:rPr>
              <w:t>Nombre o denominación del Fideicomitente</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4F816BE" w14:textId="77777777" w:rsidR="006D0574" w:rsidRPr="00D56579" w:rsidRDefault="006D0574" w:rsidP="00D56579">
            <w:pPr>
              <w:jc w:val="both"/>
              <w:rPr>
                <w:rFonts w:ascii="Montserrat Medium" w:eastAsia="Times New Roman" w:hAnsi="Montserrat Medium" w:cs="Futura Medium"/>
                <w:b/>
                <w:bCs/>
                <w:color w:val="000000"/>
                <w:sz w:val="16"/>
                <w:szCs w:val="16"/>
              </w:rPr>
            </w:pPr>
            <w:r w:rsidRPr="00D56579">
              <w:rPr>
                <w:rFonts w:ascii="Montserrat Medium" w:eastAsia="Times New Roman" w:hAnsi="Montserrat Medium" w:cs="Futura Medium"/>
                <w:b/>
                <w:bCs/>
                <w:color w:val="000000"/>
                <w:sz w:val="16"/>
                <w:szCs w:val="16"/>
              </w:rPr>
              <w:t>Nombre o denominación de la Institución</w:t>
            </w:r>
          </w:p>
        </w:tc>
      </w:tr>
      <w:tr w:rsidR="006D0574" w:rsidRPr="00D56579" w14:paraId="3180E7E5" w14:textId="77777777" w:rsidTr="00D56579">
        <w:trPr>
          <w:trHeight w:val="44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1B76C" w14:textId="77777777" w:rsidR="006D0574" w:rsidRPr="00D56579" w:rsidRDefault="006D0574" w:rsidP="00D56579">
            <w:pPr>
              <w:jc w:val="center"/>
              <w:rPr>
                <w:rFonts w:ascii="Montserrat Medium" w:eastAsia="Times New Roman" w:hAnsi="Montserrat Medium" w:cs="Futura Medium"/>
                <w:sz w:val="15"/>
                <w:szCs w:val="15"/>
              </w:rPr>
            </w:pPr>
            <w:r w:rsidRPr="00D56579">
              <w:rPr>
                <w:rFonts w:ascii="Montserrat Medium" w:eastAsia="Times New Roman" w:hAnsi="Montserrat Medium" w:cs="Futura Medium"/>
                <w:sz w:val="15"/>
                <w:szCs w:val="15"/>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802E"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31603661-6 (160366-1)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254C"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Fideicomiso de Promoción Turística del Municipio de Benito Juárez</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C47A"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Gobierno del Estado de Quintana Roo (SEFIPLAN)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D81"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BANAMEX, S.A.</w:t>
            </w:r>
          </w:p>
        </w:tc>
      </w:tr>
      <w:tr w:rsidR="006D0574" w:rsidRPr="00D56579" w14:paraId="7917183B" w14:textId="77777777" w:rsidTr="00D56579">
        <w:trPr>
          <w:trHeight w:val="784"/>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D015A" w14:textId="77777777" w:rsidR="006D0574" w:rsidRPr="00D56579" w:rsidRDefault="006D0574" w:rsidP="00D56579">
            <w:pPr>
              <w:jc w:val="center"/>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A39A645"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F/B50/489 (100927)</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70AC9754"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Fideicomiso de Promoción Turística del Municipio de Solidaridad</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83671CB"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B85163"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HSBC México, S.A.</w:t>
            </w:r>
          </w:p>
        </w:tc>
      </w:tr>
      <w:tr w:rsidR="006D0574" w:rsidRPr="00D56579" w14:paraId="18314676" w14:textId="77777777" w:rsidTr="00D56579">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8467" w14:textId="77777777" w:rsidR="006D0574" w:rsidRPr="00D56579" w:rsidRDefault="006D0574" w:rsidP="00D56579">
            <w:pPr>
              <w:jc w:val="center"/>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629055D"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F/B50/490 (100935)</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5EBF7F20"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Fideicomiso de Promoción Turística del Municipio de Othón P. Blanco</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737CCD42"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DB46A1"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HSBC México, S.A.</w:t>
            </w:r>
          </w:p>
        </w:tc>
      </w:tr>
      <w:tr w:rsidR="006D0574" w:rsidRPr="00D56579" w14:paraId="006B49A4" w14:textId="77777777" w:rsidTr="00D56579">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8EAA5" w14:textId="77777777" w:rsidR="006D0574" w:rsidRPr="00D56579" w:rsidRDefault="006D0574" w:rsidP="00D56579">
            <w:pPr>
              <w:jc w:val="center"/>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4FE8440"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160994-5</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03244998"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Fideicomiso Irrevocable Traslativo de Dominio (Desarrollador: Ingeniería y construcciones del Caribe,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228047E"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41190F"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BANAMEX, S.A.</w:t>
            </w:r>
          </w:p>
        </w:tc>
      </w:tr>
      <w:tr w:rsidR="006D0574" w:rsidRPr="00D56579" w14:paraId="08E9F920" w14:textId="77777777" w:rsidTr="00D56579">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4CF5A" w14:textId="77777777" w:rsidR="006D0574" w:rsidRPr="00D56579" w:rsidRDefault="006D0574" w:rsidP="00D56579">
            <w:pPr>
              <w:jc w:val="center"/>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0C38113"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b/>
                <w:color w:val="000000"/>
                <w:sz w:val="15"/>
                <w:szCs w:val="15"/>
              </w:rPr>
              <w:t xml:space="preserve">*** </w:t>
            </w:r>
            <w:r w:rsidRPr="00D56579">
              <w:rPr>
                <w:rFonts w:ascii="Montserrat Medium" w:eastAsia="Times New Roman" w:hAnsi="Montserrat Medium" w:cs="Futura Medium"/>
                <w:color w:val="000000"/>
                <w:sz w:val="15"/>
                <w:szCs w:val="15"/>
              </w:rPr>
              <w:t>15448-10 233</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673B588E"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Fideicomiso Irrevocable Traslativo de Dominio (Desarrollador: Ingeniería y Desarrollo Inmobiliario de México,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6AC12CF1"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E61616"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Banco del Bajío, S.A.</w:t>
            </w:r>
          </w:p>
        </w:tc>
      </w:tr>
      <w:tr w:rsidR="006D0574" w:rsidRPr="00D56579" w14:paraId="1542C002" w14:textId="77777777" w:rsidTr="00D56579">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6FDC5" w14:textId="77777777" w:rsidR="006D0574" w:rsidRPr="00D56579" w:rsidRDefault="006D0574" w:rsidP="00D56579">
            <w:pPr>
              <w:jc w:val="center"/>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E422A70"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b/>
                <w:color w:val="000000"/>
                <w:sz w:val="15"/>
                <w:szCs w:val="15"/>
              </w:rPr>
              <w:t xml:space="preserve">*** </w:t>
            </w:r>
            <w:r w:rsidRPr="00D56579">
              <w:rPr>
                <w:rFonts w:ascii="Montserrat Medium" w:eastAsia="Times New Roman" w:hAnsi="Montserrat Medium" w:cs="Futura Medium"/>
                <w:color w:val="000000"/>
                <w:sz w:val="15"/>
                <w:szCs w:val="15"/>
              </w:rPr>
              <w:t>15440-10-23</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1B62C330"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Fideicomiso Irrevocable Traslativo de Dominio (Desarrollador: Inmobiliaria Vercun,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36E6BA44"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849486"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Banco del Bajío, S.A.</w:t>
            </w:r>
          </w:p>
        </w:tc>
      </w:tr>
      <w:tr w:rsidR="006D0574" w:rsidRPr="00D56579" w14:paraId="3612A309" w14:textId="77777777" w:rsidTr="00D56579">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CD2B6" w14:textId="77777777" w:rsidR="006D0574" w:rsidRPr="00D56579" w:rsidRDefault="006D0574" w:rsidP="00D56579">
            <w:pPr>
              <w:jc w:val="center"/>
              <w:rPr>
                <w:rFonts w:ascii="Montserrat Medium" w:eastAsia="Times New Roman" w:hAnsi="Montserrat Medium" w:cs="Futura Medium"/>
                <w:sz w:val="15"/>
                <w:szCs w:val="15"/>
              </w:rPr>
            </w:pPr>
            <w:r w:rsidRPr="00D56579">
              <w:rPr>
                <w:rFonts w:ascii="Montserrat Medium" w:eastAsia="Times New Roman" w:hAnsi="Montserrat Medium"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8BC5C9F" w14:textId="77777777" w:rsidR="006D0574" w:rsidRPr="00D56579" w:rsidRDefault="006D0574" w:rsidP="00D56579">
            <w:pPr>
              <w:jc w:val="both"/>
              <w:rPr>
                <w:rFonts w:ascii="Montserrat Medium" w:eastAsia="Times New Roman" w:hAnsi="Montserrat Medium" w:cs="Futura Medium"/>
                <w:b/>
                <w:color w:val="000000"/>
                <w:sz w:val="15"/>
                <w:szCs w:val="15"/>
              </w:rPr>
            </w:pPr>
            <w:r w:rsidRPr="00D56579">
              <w:rPr>
                <w:rFonts w:ascii="Montserrat Medium" w:eastAsia="Times New Roman" w:hAnsi="Montserrat Medium" w:cs="Futura Medium"/>
                <w:color w:val="000000"/>
                <w:sz w:val="15"/>
                <w:szCs w:val="15"/>
              </w:rPr>
              <w:t>160830-2</w:t>
            </w:r>
          </w:p>
        </w:tc>
        <w:tc>
          <w:tcPr>
            <w:tcW w:w="3288" w:type="dxa"/>
            <w:tcBorders>
              <w:top w:val="single" w:sz="4" w:space="0" w:color="auto"/>
              <w:left w:val="nil"/>
              <w:bottom w:val="single" w:sz="4" w:space="0" w:color="auto"/>
              <w:right w:val="single" w:sz="4" w:space="0" w:color="auto"/>
            </w:tcBorders>
            <w:shd w:val="clear" w:color="auto" w:fill="auto"/>
            <w:vAlign w:val="center"/>
          </w:tcPr>
          <w:p w14:paraId="0D3A04B3"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 xml:space="preserve">Fideicomiso para la Restauración, Recuperación, Sostenimiento y Mantenimiento de la Zona Federal Marítimo Terrestre del Estado de Quintana Roo </w:t>
            </w:r>
          </w:p>
        </w:tc>
        <w:tc>
          <w:tcPr>
            <w:tcW w:w="1649" w:type="dxa"/>
            <w:tcBorders>
              <w:top w:val="single" w:sz="4" w:space="0" w:color="auto"/>
              <w:left w:val="nil"/>
              <w:bottom w:val="single" w:sz="4" w:space="0" w:color="auto"/>
              <w:right w:val="single" w:sz="4" w:space="0" w:color="auto"/>
            </w:tcBorders>
            <w:shd w:val="clear" w:color="auto" w:fill="auto"/>
            <w:vAlign w:val="center"/>
          </w:tcPr>
          <w:p w14:paraId="05D2FEB4"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81F14C" w14:textId="77777777" w:rsidR="006D0574" w:rsidRPr="00D56579" w:rsidRDefault="006D0574"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000000"/>
                <w:sz w:val="15"/>
                <w:szCs w:val="15"/>
              </w:rPr>
              <w:t>BANAMEX, S.A.</w:t>
            </w:r>
          </w:p>
        </w:tc>
      </w:tr>
      <w:tr w:rsidR="00E27F0D" w:rsidRPr="00D56579" w14:paraId="743320F9" w14:textId="77777777" w:rsidTr="00D56579">
        <w:trPr>
          <w:trHeight w:val="255"/>
          <w:jc w:val="center"/>
        </w:trPr>
        <w:tc>
          <w:tcPr>
            <w:tcW w:w="9495" w:type="dxa"/>
            <w:gridSpan w:val="5"/>
            <w:tcBorders>
              <w:top w:val="single" w:sz="4" w:space="0" w:color="auto"/>
            </w:tcBorders>
            <w:shd w:val="clear" w:color="auto" w:fill="auto"/>
            <w:noWrap/>
            <w:vAlign w:val="center"/>
          </w:tcPr>
          <w:p w14:paraId="441EFF40" w14:textId="1A3ECBA5" w:rsidR="00E27F0D" w:rsidRPr="00D56579" w:rsidRDefault="00E27F0D" w:rsidP="00D56579">
            <w:pPr>
              <w:jc w:val="both"/>
              <w:rPr>
                <w:rFonts w:ascii="Montserrat Medium" w:eastAsia="Times New Roman" w:hAnsi="Montserrat Medium" w:cs="Futura Medium"/>
                <w:color w:val="000000"/>
                <w:sz w:val="15"/>
                <w:szCs w:val="15"/>
              </w:rPr>
            </w:pPr>
            <w:r w:rsidRPr="00D56579">
              <w:rPr>
                <w:rFonts w:ascii="Montserrat Medium" w:eastAsia="Times New Roman" w:hAnsi="Montserrat Medium" w:cs="Futura Medium"/>
                <w:color w:val="595959"/>
                <w:sz w:val="12"/>
                <w:szCs w:val="12"/>
                <w:lang w:eastAsia="en-US"/>
              </w:rPr>
              <w:t>**** Fideicomisos sin movimiento, únicamente cuentan con el contrato de fideicomiso; la Fiduciaria no tiene reconocido al Gobierno del Estado como                    Fideicomisario y/o Fideicomitente en Primer Lugar.</w:t>
            </w:r>
          </w:p>
        </w:tc>
      </w:tr>
    </w:tbl>
    <w:p w14:paraId="0CB13D32" w14:textId="64540CE1" w:rsidR="005E3343" w:rsidRPr="00D56579" w:rsidRDefault="008257FE" w:rsidP="00D56579">
      <w:pPr>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lastRenderedPageBreak/>
        <w:t>Fideicomisos sin movimientos</w:t>
      </w:r>
      <w:r w:rsidR="00952407" w:rsidRPr="00D56579">
        <w:rPr>
          <w:rFonts w:ascii="Montserrat Medium" w:eastAsia="Times New Roman" w:hAnsi="Montserrat Medium" w:cs="Arial"/>
          <w:b/>
          <w:i/>
          <w:iCs/>
          <w:color w:val="595959"/>
          <w:sz w:val="22"/>
        </w:rPr>
        <w:t xml:space="preserve"> </w:t>
      </w:r>
    </w:p>
    <w:p w14:paraId="761729A4" w14:textId="77777777" w:rsidR="00E27F0D" w:rsidRPr="00D56579" w:rsidRDefault="00E27F0D" w:rsidP="00D56579">
      <w:pPr>
        <w:keepNext/>
        <w:keepLines/>
        <w:jc w:val="both"/>
        <w:outlineLvl w:val="6"/>
        <w:rPr>
          <w:rFonts w:ascii="Montserrat Medium" w:eastAsia="Times New Roman" w:hAnsi="Montserrat Medium" w:cs="Arial"/>
          <w:b/>
          <w:i/>
          <w:iCs/>
          <w:color w:val="595959"/>
        </w:rPr>
      </w:pPr>
    </w:p>
    <w:tbl>
      <w:tblPr>
        <w:tblW w:w="9781" w:type="dxa"/>
        <w:tblInd w:w="212" w:type="dxa"/>
        <w:shd w:val="clear" w:color="auto" w:fill="BFBFBF" w:themeFill="background1" w:themeFillShade="BF"/>
        <w:tblLayout w:type="fixed"/>
        <w:tblCellMar>
          <w:left w:w="70" w:type="dxa"/>
          <w:right w:w="70" w:type="dxa"/>
        </w:tblCellMar>
        <w:tblLook w:val="04A0" w:firstRow="1" w:lastRow="0" w:firstColumn="1" w:lastColumn="0" w:noHBand="0" w:noVBand="1"/>
      </w:tblPr>
      <w:tblGrid>
        <w:gridCol w:w="992"/>
        <w:gridCol w:w="1985"/>
        <w:gridCol w:w="3260"/>
        <w:gridCol w:w="1701"/>
        <w:gridCol w:w="1843"/>
      </w:tblGrid>
      <w:tr w:rsidR="00702E95" w:rsidRPr="00D56579" w14:paraId="72EBD0AB" w14:textId="77777777" w:rsidTr="00D56579">
        <w:trPr>
          <w:cantSplit/>
          <w:trHeight w:val="1081"/>
          <w:tblHeader/>
        </w:trPr>
        <w:tc>
          <w:tcPr>
            <w:tcW w:w="992"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32A25E3E" w14:textId="77777777" w:rsidR="00702E95" w:rsidRPr="00D56579" w:rsidRDefault="00702E95" w:rsidP="00D56579">
            <w:pPr>
              <w:jc w:val="center"/>
              <w:rPr>
                <w:rFonts w:ascii="Montserrat Medium" w:eastAsia="Times New Roman" w:hAnsi="Montserrat Medium" w:cs="Calibri"/>
                <w:b/>
                <w:bCs/>
                <w:color w:val="000000"/>
                <w:sz w:val="16"/>
                <w:szCs w:val="16"/>
                <w:lang w:val="es-MX" w:eastAsia="es-MX"/>
              </w:rPr>
            </w:pPr>
            <w:r w:rsidRPr="00D56579">
              <w:rPr>
                <w:rFonts w:ascii="Montserrat Medium" w:eastAsia="Times New Roman" w:hAnsi="Montserrat Medium" w:cs="Calibri"/>
                <w:b/>
                <w:bCs/>
                <w:color w:val="000000"/>
                <w:sz w:val="16"/>
                <w:szCs w:val="16"/>
                <w:lang w:eastAsia="es-MX"/>
              </w:rPr>
              <w:t>Ejercicio</w:t>
            </w:r>
          </w:p>
        </w:tc>
        <w:tc>
          <w:tcPr>
            <w:tcW w:w="198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A063FCD" w14:textId="77777777" w:rsidR="00702E95" w:rsidRPr="00D56579" w:rsidRDefault="00702E95" w:rsidP="00D56579">
            <w:pPr>
              <w:jc w:val="center"/>
              <w:rPr>
                <w:rFonts w:ascii="Montserrat Medium" w:eastAsia="Times New Roman" w:hAnsi="Montserrat Medium" w:cs="Calibri"/>
                <w:b/>
                <w:bCs/>
                <w:color w:val="000000"/>
                <w:sz w:val="16"/>
                <w:szCs w:val="16"/>
                <w:lang w:val="es-MX" w:eastAsia="es-MX"/>
              </w:rPr>
            </w:pPr>
            <w:r w:rsidRPr="00D56579">
              <w:rPr>
                <w:rFonts w:ascii="Montserrat Medium" w:eastAsia="Times New Roman" w:hAnsi="Montserrat Medium" w:cs="Calibri"/>
                <w:b/>
                <w:bCs/>
                <w:color w:val="000000"/>
                <w:sz w:val="16"/>
                <w:szCs w:val="16"/>
                <w:lang w:eastAsia="es-MX"/>
              </w:rPr>
              <w:t>Número fideicomiso y fondo público, mandato o cualquier contrato análogo (en su caso)</w:t>
            </w:r>
          </w:p>
        </w:tc>
        <w:tc>
          <w:tcPr>
            <w:tcW w:w="326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CCA55B0" w14:textId="77777777" w:rsidR="00702E95" w:rsidRPr="00D56579" w:rsidRDefault="00702E95" w:rsidP="00D56579">
            <w:pPr>
              <w:jc w:val="center"/>
              <w:rPr>
                <w:rFonts w:ascii="Montserrat Medium" w:eastAsia="Times New Roman" w:hAnsi="Montserrat Medium" w:cs="Calibri"/>
                <w:b/>
                <w:bCs/>
                <w:color w:val="000000"/>
                <w:sz w:val="16"/>
                <w:szCs w:val="16"/>
                <w:lang w:val="es-MX" w:eastAsia="es-MX"/>
              </w:rPr>
            </w:pPr>
            <w:r w:rsidRPr="00D56579">
              <w:rPr>
                <w:rFonts w:ascii="Montserrat Medium" w:eastAsia="Times New Roman" w:hAnsi="Montserrat Medium" w:cs="Calibri"/>
                <w:b/>
                <w:bCs/>
                <w:color w:val="000000"/>
                <w:sz w:val="16"/>
                <w:szCs w:val="16"/>
                <w:lang w:eastAsia="es-MX"/>
              </w:rPr>
              <w:t>Denominación del fideicomiso y fondo público mandato o cualquier contrato análogo</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946464F" w14:textId="77777777" w:rsidR="00702E95" w:rsidRPr="00D56579" w:rsidRDefault="00702E95" w:rsidP="00D56579">
            <w:pPr>
              <w:jc w:val="center"/>
              <w:rPr>
                <w:rFonts w:ascii="Montserrat Medium" w:eastAsia="Times New Roman" w:hAnsi="Montserrat Medium" w:cs="Calibri"/>
                <w:b/>
                <w:bCs/>
                <w:color w:val="000000"/>
                <w:sz w:val="16"/>
                <w:szCs w:val="16"/>
                <w:lang w:val="es-MX" w:eastAsia="es-MX"/>
              </w:rPr>
            </w:pPr>
            <w:r w:rsidRPr="00D56579">
              <w:rPr>
                <w:rFonts w:ascii="Montserrat Medium" w:eastAsia="Times New Roman" w:hAnsi="Montserrat Medium" w:cs="Calibri"/>
                <w:b/>
                <w:bCs/>
                <w:color w:val="000000"/>
                <w:sz w:val="16"/>
                <w:szCs w:val="16"/>
                <w:lang w:eastAsia="es-MX"/>
              </w:rPr>
              <w:t>Nombre o denominación del Fideicomitente</w:t>
            </w:r>
          </w:p>
        </w:tc>
        <w:tc>
          <w:tcPr>
            <w:tcW w:w="1843"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8042AD4" w14:textId="77777777" w:rsidR="00702E95" w:rsidRPr="00D56579" w:rsidRDefault="00702E95" w:rsidP="00D56579">
            <w:pPr>
              <w:jc w:val="center"/>
              <w:rPr>
                <w:rFonts w:ascii="Montserrat Medium" w:eastAsia="Times New Roman" w:hAnsi="Montserrat Medium" w:cs="Calibri"/>
                <w:b/>
                <w:bCs/>
                <w:color w:val="000000"/>
                <w:sz w:val="16"/>
                <w:szCs w:val="16"/>
                <w:lang w:val="es-MX" w:eastAsia="es-MX"/>
              </w:rPr>
            </w:pPr>
            <w:r w:rsidRPr="00D56579">
              <w:rPr>
                <w:rFonts w:ascii="Montserrat Medium" w:eastAsia="Times New Roman" w:hAnsi="Montserrat Medium" w:cs="Calibri"/>
                <w:b/>
                <w:bCs/>
                <w:color w:val="000000"/>
                <w:sz w:val="16"/>
                <w:szCs w:val="16"/>
                <w:lang w:eastAsia="es-MX"/>
              </w:rPr>
              <w:t>Nombre o denominación de la Institución</w:t>
            </w:r>
          </w:p>
        </w:tc>
      </w:tr>
      <w:tr w:rsidR="00702E95" w:rsidRPr="00D56579" w14:paraId="15147B03" w14:textId="77777777" w:rsidTr="00D56579">
        <w:trPr>
          <w:cantSplit/>
          <w:trHeight w:val="590"/>
        </w:trPr>
        <w:tc>
          <w:tcPr>
            <w:tcW w:w="992" w:type="dxa"/>
            <w:tcBorders>
              <w:top w:val="nil"/>
              <w:left w:val="single" w:sz="8" w:space="0" w:color="auto"/>
              <w:bottom w:val="single" w:sz="8" w:space="0" w:color="auto"/>
              <w:right w:val="single" w:sz="8" w:space="0" w:color="auto"/>
            </w:tcBorders>
            <w:shd w:val="clear" w:color="auto" w:fill="auto"/>
            <w:vAlign w:val="center"/>
            <w:hideMark/>
          </w:tcPr>
          <w:p w14:paraId="5BB11F2A"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auto" w:fill="auto"/>
            <w:vAlign w:val="center"/>
            <w:hideMark/>
          </w:tcPr>
          <w:p w14:paraId="35056F97"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10106</w:t>
            </w:r>
          </w:p>
        </w:tc>
        <w:tc>
          <w:tcPr>
            <w:tcW w:w="3260" w:type="dxa"/>
            <w:tcBorders>
              <w:top w:val="nil"/>
              <w:left w:val="nil"/>
              <w:bottom w:val="single" w:sz="8" w:space="0" w:color="auto"/>
              <w:right w:val="single" w:sz="8" w:space="0" w:color="auto"/>
            </w:tcBorders>
            <w:shd w:val="clear" w:color="auto" w:fill="auto"/>
            <w:vAlign w:val="center"/>
            <w:hideMark/>
          </w:tcPr>
          <w:p w14:paraId="2C96CBD3"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Fideicomiso Fondo de Fomento para el Desarrollo Rural del Estado de Quintana Roo</w:t>
            </w:r>
          </w:p>
        </w:tc>
        <w:tc>
          <w:tcPr>
            <w:tcW w:w="1701" w:type="dxa"/>
            <w:tcBorders>
              <w:top w:val="nil"/>
              <w:left w:val="nil"/>
              <w:bottom w:val="single" w:sz="8" w:space="0" w:color="auto"/>
              <w:right w:val="single" w:sz="8" w:space="0" w:color="auto"/>
            </w:tcBorders>
            <w:shd w:val="clear" w:color="auto" w:fill="auto"/>
            <w:vAlign w:val="center"/>
            <w:hideMark/>
          </w:tcPr>
          <w:p w14:paraId="30161A92"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auto" w:fill="auto"/>
            <w:vAlign w:val="center"/>
            <w:hideMark/>
          </w:tcPr>
          <w:p w14:paraId="5B06205D"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Banco del Ahorro Nacional y Servicios Financieros, S.N.C.</w:t>
            </w:r>
          </w:p>
        </w:tc>
      </w:tr>
      <w:tr w:rsidR="00702E95" w:rsidRPr="00D56579" w14:paraId="3B917CB5" w14:textId="77777777" w:rsidTr="00D56579">
        <w:trPr>
          <w:cantSplit/>
          <w:trHeight w:val="828"/>
        </w:trPr>
        <w:tc>
          <w:tcPr>
            <w:tcW w:w="992" w:type="dxa"/>
            <w:tcBorders>
              <w:top w:val="nil"/>
              <w:left w:val="single" w:sz="8" w:space="0" w:color="auto"/>
              <w:bottom w:val="single" w:sz="8" w:space="0" w:color="auto"/>
              <w:right w:val="single" w:sz="8" w:space="0" w:color="auto"/>
            </w:tcBorders>
            <w:shd w:val="clear" w:color="auto" w:fill="auto"/>
            <w:vAlign w:val="center"/>
            <w:hideMark/>
          </w:tcPr>
          <w:p w14:paraId="4DBFD2CB"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auto" w:fill="auto"/>
            <w:vAlign w:val="center"/>
            <w:hideMark/>
          </w:tcPr>
          <w:p w14:paraId="53069222"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3181</w:t>
            </w:r>
          </w:p>
        </w:tc>
        <w:tc>
          <w:tcPr>
            <w:tcW w:w="3260" w:type="dxa"/>
            <w:tcBorders>
              <w:top w:val="nil"/>
              <w:left w:val="nil"/>
              <w:bottom w:val="single" w:sz="8" w:space="0" w:color="auto"/>
              <w:right w:val="single" w:sz="8" w:space="0" w:color="auto"/>
            </w:tcBorders>
            <w:shd w:val="clear" w:color="auto" w:fill="auto"/>
            <w:vAlign w:val="center"/>
            <w:hideMark/>
          </w:tcPr>
          <w:p w14:paraId="3E20FAC4"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Fideicomiso Irrevocable de Inversión, Garantía Líquida y Fuente Alterna de Pago “Fondo de Garantía líquida o Fuente Alterna”.</w:t>
            </w:r>
          </w:p>
        </w:tc>
        <w:tc>
          <w:tcPr>
            <w:tcW w:w="1701" w:type="dxa"/>
            <w:tcBorders>
              <w:top w:val="nil"/>
              <w:left w:val="nil"/>
              <w:bottom w:val="single" w:sz="8" w:space="0" w:color="auto"/>
              <w:right w:val="single" w:sz="8" w:space="0" w:color="auto"/>
            </w:tcBorders>
            <w:shd w:val="clear" w:color="auto" w:fill="auto"/>
            <w:vAlign w:val="center"/>
            <w:hideMark/>
          </w:tcPr>
          <w:p w14:paraId="124117EF"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auto" w:fill="auto"/>
            <w:vAlign w:val="center"/>
            <w:hideMark/>
          </w:tcPr>
          <w:p w14:paraId="663FE06C"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Banco Mercantil del Norte S.A.</w:t>
            </w:r>
          </w:p>
        </w:tc>
      </w:tr>
      <w:tr w:rsidR="00702E95" w:rsidRPr="00D56579" w14:paraId="54844383" w14:textId="77777777" w:rsidTr="00D56579">
        <w:trPr>
          <w:cantSplit/>
          <w:trHeight w:val="684"/>
        </w:trPr>
        <w:tc>
          <w:tcPr>
            <w:tcW w:w="992" w:type="dxa"/>
            <w:tcBorders>
              <w:top w:val="nil"/>
              <w:left w:val="single" w:sz="8" w:space="0" w:color="auto"/>
              <w:bottom w:val="single" w:sz="8" w:space="0" w:color="auto"/>
              <w:right w:val="single" w:sz="8" w:space="0" w:color="auto"/>
            </w:tcBorders>
            <w:shd w:val="clear" w:color="auto" w:fill="auto"/>
            <w:vAlign w:val="center"/>
            <w:hideMark/>
          </w:tcPr>
          <w:p w14:paraId="5769EDB1"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auto" w:fill="auto"/>
            <w:vAlign w:val="center"/>
            <w:hideMark/>
          </w:tcPr>
          <w:p w14:paraId="15D07326"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1019</w:t>
            </w:r>
          </w:p>
        </w:tc>
        <w:tc>
          <w:tcPr>
            <w:tcW w:w="3260" w:type="dxa"/>
            <w:tcBorders>
              <w:top w:val="nil"/>
              <w:left w:val="nil"/>
              <w:bottom w:val="single" w:sz="8" w:space="0" w:color="auto"/>
              <w:right w:val="single" w:sz="8" w:space="0" w:color="auto"/>
            </w:tcBorders>
            <w:shd w:val="clear" w:color="auto" w:fill="auto"/>
            <w:vAlign w:val="center"/>
            <w:hideMark/>
          </w:tcPr>
          <w:p w14:paraId="78DE3618"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Fideicomiso Irrevocable de Administración e Inversión “Fondo de Fomento Agropecuario del Estado de Quintana Roo”. (FOFAQROO)</w:t>
            </w:r>
          </w:p>
        </w:tc>
        <w:tc>
          <w:tcPr>
            <w:tcW w:w="1701" w:type="dxa"/>
            <w:tcBorders>
              <w:top w:val="nil"/>
              <w:left w:val="nil"/>
              <w:bottom w:val="single" w:sz="8" w:space="0" w:color="auto"/>
              <w:right w:val="single" w:sz="8" w:space="0" w:color="auto"/>
            </w:tcBorders>
            <w:shd w:val="clear" w:color="auto" w:fill="auto"/>
            <w:vAlign w:val="center"/>
            <w:hideMark/>
          </w:tcPr>
          <w:p w14:paraId="7FCE26E2"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auto" w:fill="auto"/>
            <w:vAlign w:val="center"/>
            <w:hideMark/>
          </w:tcPr>
          <w:p w14:paraId="22B6A929"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Bursametrica, S.A.</w:t>
            </w:r>
          </w:p>
        </w:tc>
      </w:tr>
      <w:tr w:rsidR="00702E95" w:rsidRPr="00D56579" w14:paraId="64E71364" w14:textId="77777777" w:rsidTr="00D56579">
        <w:trPr>
          <w:cantSplit/>
          <w:trHeight w:val="276"/>
        </w:trPr>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11EEC93"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2023</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A66CA7F"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F/2003408 -1</w:t>
            </w:r>
          </w:p>
        </w:tc>
        <w:tc>
          <w:tcPr>
            <w:tcW w:w="3260" w:type="dxa"/>
            <w:vMerge w:val="restart"/>
            <w:tcBorders>
              <w:top w:val="nil"/>
              <w:left w:val="single" w:sz="8" w:space="0" w:color="auto"/>
              <w:bottom w:val="single" w:sz="8" w:space="0" w:color="000000"/>
              <w:right w:val="single" w:sz="8" w:space="0" w:color="auto"/>
            </w:tcBorders>
            <w:shd w:val="clear" w:color="auto" w:fill="auto"/>
            <w:vAlign w:val="center"/>
            <w:hideMark/>
          </w:tcPr>
          <w:p w14:paraId="64735728"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Fideicomiso Irrevocable de Inversión y Administración para la Operación del Programa de Tecnologías Educativas y de la Información para el Magisterio de Educación Básica del Estado de Quintana Roo. (PROTEINQROO)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7E37E63"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Gobierno del Estado de Quintana Roo</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74622D"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Banco Santander (México</w:t>
            </w:r>
          </w:p>
        </w:tc>
      </w:tr>
      <w:tr w:rsidR="00702E95" w:rsidRPr="00D56579" w14:paraId="17CD6F74" w14:textId="77777777" w:rsidTr="00D56579">
        <w:trPr>
          <w:trHeight w:val="276"/>
        </w:trPr>
        <w:tc>
          <w:tcPr>
            <w:tcW w:w="992" w:type="dxa"/>
            <w:vMerge/>
            <w:tcBorders>
              <w:top w:val="nil"/>
              <w:left w:val="single" w:sz="8" w:space="0" w:color="auto"/>
              <w:bottom w:val="single" w:sz="8" w:space="0" w:color="000000"/>
              <w:right w:val="single" w:sz="8" w:space="0" w:color="auto"/>
            </w:tcBorders>
            <w:shd w:val="clear" w:color="auto" w:fill="auto"/>
            <w:vAlign w:val="center"/>
            <w:hideMark/>
          </w:tcPr>
          <w:p w14:paraId="0FDFC244" w14:textId="77777777" w:rsidR="00702E95" w:rsidRPr="00D56579" w:rsidRDefault="00702E95" w:rsidP="00D56579">
            <w:pPr>
              <w:rPr>
                <w:rFonts w:ascii="Montserrat Medium" w:eastAsia="Times New Roman" w:hAnsi="Montserrat Medium" w:cs="Calibri"/>
                <w:color w:val="000000"/>
                <w:sz w:val="15"/>
                <w:szCs w:val="15"/>
                <w:lang w:val="es-MX" w:eastAsia="es-MX"/>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14:paraId="162C6380" w14:textId="77777777" w:rsidR="00702E95" w:rsidRPr="00D56579" w:rsidRDefault="00702E95" w:rsidP="00D56579">
            <w:pPr>
              <w:rPr>
                <w:rFonts w:ascii="Montserrat Medium" w:eastAsia="Times New Roman" w:hAnsi="Montserrat Medium" w:cs="Calibri"/>
                <w:color w:val="000000"/>
                <w:sz w:val="15"/>
                <w:szCs w:val="15"/>
                <w:lang w:val="es-MX" w:eastAsia="es-MX"/>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3FF1F333" w14:textId="77777777" w:rsidR="00702E95" w:rsidRPr="00D56579" w:rsidRDefault="00702E95" w:rsidP="00D56579">
            <w:pPr>
              <w:rPr>
                <w:rFonts w:ascii="Montserrat Medium" w:eastAsia="Times New Roman" w:hAnsi="Montserrat Medium" w:cs="Calibri"/>
                <w:color w:val="000000"/>
                <w:sz w:val="15"/>
                <w:szCs w:val="15"/>
                <w:lang w:val="es-MX" w:eastAsia="es-MX"/>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400BD33A" w14:textId="77777777" w:rsidR="00702E95" w:rsidRPr="00D56579" w:rsidRDefault="00702E95" w:rsidP="00D56579">
            <w:pPr>
              <w:rPr>
                <w:rFonts w:ascii="Montserrat Medium" w:eastAsia="Times New Roman" w:hAnsi="Montserrat Medium" w:cs="Calibri"/>
                <w:color w:val="000000"/>
                <w:sz w:val="15"/>
                <w:szCs w:val="15"/>
                <w:lang w:val="es-MX" w:eastAsia="es-MX"/>
              </w:rPr>
            </w:pPr>
          </w:p>
        </w:tc>
        <w:tc>
          <w:tcPr>
            <w:tcW w:w="1843" w:type="dxa"/>
            <w:vMerge/>
            <w:tcBorders>
              <w:top w:val="nil"/>
              <w:left w:val="single" w:sz="8" w:space="0" w:color="auto"/>
              <w:bottom w:val="single" w:sz="8" w:space="0" w:color="000000"/>
              <w:right w:val="single" w:sz="8" w:space="0" w:color="auto"/>
            </w:tcBorders>
            <w:shd w:val="clear" w:color="auto" w:fill="auto"/>
            <w:vAlign w:val="center"/>
            <w:hideMark/>
          </w:tcPr>
          <w:p w14:paraId="20B340E6" w14:textId="77777777" w:rsidR="00702E95" w:rsidRPr="00D56579" w:rsidRDefault="00702E95" w:rsidP="00D56579">
            <w:pPr>
              <w:rPr>
                <w:rFonts w:ascii="Montserrat Medium" w:eastAsia="Times New Roman" w:hAnsi="Montserrat Medium" w:cs="Calibri"/>
                <w:color w:val="000000"/>
                <w:sz w:val="15"/>
                <w:szCs w:val="15"/>
                <w:lang w:val="es-MX" w:eastAsia="es-MX"/>
              </w:rPr>
            </w:pPr>
          </w:p>
        </w:tc>
      </w:tr>
      <w:tr w:rsidR="00702E95" w:rsidRPr="00D56579" w14:paraId="3EC94524" w14:textId="77777777" w:rsidTr="00D56579">
        <w:trPr>
          <w:cantSplit/>
          <w:trHeight w:hRule="exact" w:val="624"/>
        </w:trPr>
        <w:tc>
          <w:tcPr>
            <w:tcW w:w="992" w:type="dxa"/>
            <w:tcBorders>
              <w:top w:val="nil"/>
              <w:left w:val="single" w:sz="8" w:space="0" w:color="auto"/>
              <w:bottom w:val="single" w:sz="8" w:space="0" w:color="auto"/>
              <w:right w:val="single" w:sz="8" w:space="0" w:color="auto"/>
            </w:tcBorders>
            <w:shd w:val="clear" w:color="auto" w:fill="auto"/>
            <w:vAlign w:val="center"/>
            <w:hideMark/>
          </w:tcPr>
          <w:p w14:paraId="3F397BF3"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auto" w:fill="auto"/>
            <w:vAlign w:val="center"/>
            <w:hideMark/>
          </w:tcPr>
          <w:p w14:paraId="1B54E5B5"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160436-6</w:t>
            </w:r>
          </w:p>
        </w:tc>
        <w:tc>
          <w:tcPr>
            <w:tcW w:w="3260" w:type="dxa"/>
            <w:tcBorders>
              <w:top w:val="nil"/>
              <w:left w:val="nil"/>
              <w:bottom w:val="single" w:sz="8" w:space="0" w:color="auto"/>
              <w:right w:val="single" w:sz="8" w:space="0" w:color="auto"/>
            </w:tcBorders>
            <w:shd w:val="clear" w:color="auto" w:fill="auto"/>
            <w:vAlign w:val="center"/>
            <w:hideMark/>
          </w:tcPr>
          <w:p w14:paraId="22FD0EB9"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Fideicomiso de Inversión y Administración “Fondo de Apoyo a la Hotelería del Sur de Quintana Roo”.</w:t>
            </w:r>
          </w:p>
        </w:tc>
        <w:tc>
          <w:tcPr>
            <w:tcW w:w="1701" w:type="dxa"/>
            <w:tcBorders>
              <w:top w:val="nil"/>
              <w:left w:val="nil"/>
              <w:bottom w:val="single" w:sz="8" w:space="0" w:color="auto"/>
              <w:right w:val="single" w:sz="8" w:space="0" w:color="auto"/>
            </w:tcBorders>
            <w:shd w:val="clear" w:color="auto" w:fill="auto"/>
            <w:vAlign w:val="center"/>
            <w:hideMark/>
          </w:tcPr>
          <w:p w14:paraId="612A8B00"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auto" w:fill="auto"/>
            <w:vAlign w:val="center"/>
            <w:hideMark/>
          </w:tcPr>
          <w:p w14:paraId="382356E4"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Banco Nacional de México, S.A.</w:t>
            </w:r>
          </w:p>
        </w:tc>
      </w:tr>
      <w:tr w:rsidR="00702E95" w:rsidRPr="00D56579" w14:paraId="1829400B" w14:textId="77777777" w:rsidTr="00D56579">
        <w:trPr>
          <w:cantSplit/>
          <w:trHeight w:hRule="exact" w:val="851"/>
        </w:trPr>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A6E4786"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2023</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3BACA88"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2460127</w:t>
            </w:r>
          </w:p>
        </w:tc>
        <w:tc>
          <w:tcPr>
            <w:tcW w:w="3260" w:type="dxa"/>
            <w:vMerge w:val="restart"/>
            <w:tcBorders>
              <w:top w:val="nil"/>
              <w:left w:val="single" w:sz="8" w:space="0" w:color="auto"/>
              <w:bottom w:val="single" w:sz="8" w:space="0" w:color="000000"/>
              <w:right w:val="single" w:sz="8" w:space="0" w:color="auto"/>
            </w:tcBorders>
            <w:shd w:val="clear" w:color="auto" w:fill="auto"/>
            <w:vAlign w:val="center"/>
            <w:hideMark/>
          </w:tcPr>
          <w:p w14:paraId="2FF877A2"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Fideicomiso de Inversión y Administración para la Operación del Programa “Fondo de Apoyo al Programa Especial de Financiamiento a la Vivienda para el Magisterio del Estado de Quintana Roo” (FOVIMQROO).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A124C7A"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Gobierno del Estado de Quintana Roo</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B0CE139"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Banco Santander México, S.A., Institución de Banca Múltiple, Grupo Financiero Santander México</w:t>
            </w:r>
          </w:p>
        </w:tc>
      </w:tr>
      <w:tr w:rsidR="00702E95" w:rsidRPr="00D56579" w14:paraId="06E7D70F" w14:textId="77777777" w:rsidTr="00D56579">
        <w:trPr>
          <w:trHeight w:val="315"/>
        </w:trPr>
        <w:tc>
          <w:tcPr>
            <w:tcW w:w="992" w:type="dxa"/>
            <w:vMerge/>
            <w:tcBorders>
              <w:top w:val="nil"/>
              <w:left w:val="single" w:sz="8" w:space="0" w:color="auto"/>
              <w:bottom w:val="single" w:sz="8" w:space="0" w:color="000000"/>
              <w:right w:val="single" w:sz="8" w:space="0" w:color="auto"/>
            </w:tcBorders>
            <w:shd w:val="clear" w:color="auto" w:fill="auto"/>
            <w:vAlign w:val="center"/>
            <w:hideMark/>
          </w:tcPr>
          <w:p w14:paraId="018AB4E6" w14:textId="77777777" w:rsidR="00702E95" w:rsidRPr="00D56579" w:rsidRDefault="00702E95" w:rsidP="00D56579">
            <w:pPr>
              <w:rPr>
                <w:rFonts w:ascii="Montserrat Medium" w:eastAsia="Times New Roman" w:hAnsi="Montserrat Medium" w:cs="Calibri"/>
                <w:color w:val="000000"/>
                <w:sz w:val="15"/>
                <w:szCs w:val="15"/>
                <w:lang w:val="es-MX" w:eastAsia="es-MX"/>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14:paraId="414A994C" w14:textId="77777777" w:rsidR="00702E95" w:rsidRPr="00D56579" w:rsidRDefault="00702E95" w:rsidP="00D56579">
            <w:pPr>
              <w:rPr>
                <w:rFonts w:ascii="Montserrat Medium" w:eastAsia="Times New Roman" w:hAnsi="Montserrat Medium" w:cs="Calibri"/>
                <w:color w:val="000000"/>
                <w:sz w:val="15"/>
                <w:szCs w:val="15"/>
                <w:lang w:val="es-MX" w:eastAsia="es-MX"/>
              </w:rPr>
            </w:pPr>
          </w:p>
        </w:tc>
        <w:tc>
          <w:tcPr>
            <w:tcW w:w="3260" w:type="dxa"/>
            <w:vMerge/>
            <w:tcBorders>
              <w:top w:val="nil"/>
              <w:left w:val="single" w:sz="8" w:space="0" w:color="auto"/>
              <w:bottom w:val="single" w:sz="8" w:space="0" w:color="000000"/>
              <w:right w:val="single" w:sz="8" w:space="0" w:color="auto"/>
            </w:tcBorders>
            <w:shd w:val="clear" w:color="auto" w:fill="auto"/>
            <w:vAlign w:val="center"/>
            <w:hideMark/>
          </w:tcPr>
          <w:p w14:paraId="65E7C5DC" w14:textId="77777777" w:rsidR="00702E95" w:rsidRPr="00D56579" w:rsidRDefault="00702E95" w:rsidP="00D56579">
            <w:pPr>
              <w:rPr>
                <w:rFonts w:ascii="Montserrat Medium" w:eastAsia="Times New Roman" w:hAnsi="Montserrat Medium" w:cs="Calibri"/>
                <w:color w:val="000000"/>
                <w:sz w:val="15"/>
                <w:szCs w:val="15"/>
                <w:lang w:val="es-MX" w:eastAsia="es-MX"/>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079E78A5" w14:textId="77777777" w:rsidR="00702E95" w:rsidRPr="00D56579" w:rsidRDefault="00702E95" w:rsidP="00D56579">
            <w:pPr>
              <w:rPr>
                <w:rFonts w:ascii="Montserrat Medium" w:eastAsia="Times New Roman" w:hAnsi="Montserrat Medium" w:cs="Calibri"/>
                <w:color w:val="000000"/>
                <w:sz w:val="15"/>
                <w:szCs w:val="15"/>
                <w:lang w:val="es-MX" w:eastAsia="es-MX"/>
              </w:rPr>
            </w:pPr>
          </w:p>
        </w:tc>
        <w:tc>
          <w:tcPr>
            <w:tcW w:w="1843" w:type="dxa"/>
            <w:vMerge/>
            <w:tcBorders>
              <w:top w:val="nil"/>
              <w:left w:val="single" w:sz="8" w:space="0" w:color="auto"/>
              <w:bottom w:val="single" w:sz="8" w:space="0" w:color="000000"/>
              <w:right w:val="single" w:sz="8" w:space="0" w:color="auto"/>
            </w:tcBorders>
            <w:shd w:val="clear" w:color="auto" w:fill="auto"/>
            <w:vAlign w:val="center"/>
            <w:hideMark/>
          </w:tcPr>
          <w:p w14:paraId="6586FEBF" w14:textId="77777777" w:rsidR="00702E95" w:rsidRPr="00D56579" w:rsidRDefault="00702E95" w:rsidP="00D56579">
            <w:pPr>
              <w:rPr>
                <w:rFonts w:ascii="Montserrat Medium" w:eastAsia="Times New Roman" w:hAnsi="Montserrat Medium" w:cs="Calibri"/>
                <w:color w:val="000000"/>
                <w:sz w:val="15"/>
                <w:szCs w:val="15"/>
                <w:lang w:val="es-MX" w:eastAsia="es-MX"/>
              </w:rPr>
            </w:pPr>
          </w:p>
        </w:tc>
      </w:tr>
      <w:tr w:rsidR="00702E95" w:rsidRPr="00D56579" w14:paraId="18BF65E6" w14:textId="77777777" w:rsidTr="00D56579">
        <w:trPr>
          <w:cantSplit/>
          <w:trHeight w:hRule="exact" w:val="1191"/>
        </w:trPr>
        <w:tc>
          <w:tcPr>
            <w:tcW w:w="992" w:type="dxa"/>
            <w:tcBorders>
              <w:top w:val="nil"/>
              <w:left w:val="single" w:sz="8" w:space="0" w:color="auto"/>
              <w:bottom w:val="single" w:sz="4" w:space="0" w:color="auto"/>
              <w:right w:val="single" w:sz="8" w:space="0" w:color="auto"/>
            </w:tcBorders>
            <w:shd w:val="clear" w:color="auto" w:fill="auto"/>
            <w:vAlign w:val="center"/>
            <w:hideMark/>
          </w:tcPr>
          <w:p w14:paraId="0731FC9F"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2023</w:t>
            </w:r>
          </w:p>
        </w:tc>
        <w:tc>
          <w:tcPr>
            <w:tcW w:w="1985" w:type="dxa"/>
            <w:tcBorders>
              <w:top w:val="nil"/>
              <w:left w:val="nil"/>
              <w:bottom w:val="single" w:sz="4" w:space="0" w:color="auto"/>
              <w:right w:val="single" w:sz="8" w:space="0" w:color="auto"/>
            </w:tcBorders>
            <w:shd w:val="clear" w:color="auto" w:fill="auto"/>
            <w:vAlign w:val="center"/>
            <w:hideMark/>
          </w:tcPr>
          <w:p w14:paraId="23B50CA5"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160830-2</w:t>
            </w:r>
          </w:p>
        </w:tc>
        <w:tc>
          <w:tcPr>
            <w:tcW w:w="3260" w:type="dxa"/>
            <w:tcBorders>
              <w:top w:val="nil"/>
              <w:left w:val="nil"/>
              <w:bottom w:val="single" w:sz="4" w:space="0" w:color="auto"/>
              <w:right w:val="single" w:sz="8" w:space="0" w:color="auto"/>
            </w:tcBorders>
            <w:shd w:val="clear" w:color="auto" w:fill="auto"/>
            <w:vAlign w:val="center"/>
            <w:hideMark/>
          </w:tcPr>
          <w:p w14:paraId="73B2E836"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Fideicomiso Público de Inversión y Administración “Fideicomiso para la Restauración, Recuperación, Sostenimiento y Mantenimiento de la Zona Federal Marítimo Terrestre del Estado de Quintana Roo”. (SEMA)</w:t>
            </w:r>
          </w:p>
        </w:tc>
        <w:tc>
          <w:tcPr>
            <w:tcW w:w="1701" w:type="dxa"/>
            <w:tcBorders>
              <w:top w:val="nil"/>
              <w:left w:val="nil"/>
              <w:bottom w:val="single" w:sz="4" w:space="0" w:color="auto"/>
              <w:right w:val="single" w:sz="8" w:space="0" w:color="auto"/>
            </w:tcBorders>
            <w:shd w:val="clear" w:color="auto" w:fill="auto"/>
            <w:vAlign w:val="center"/>
            <w:hideMark/>
          </w:tcPr>
          <w:p w14:paraId="31834A64"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Gobierno del Estado de Quintana Roo</w:t>
            </w:r>
          </w:p>
        </w:tc>
        <w:tc>
          <w:tcPr>
            <w:tcW w:w="1843" w:type="dxa"/>
            <w:tcBorders>
              <w:top w:val="nil"/>
              <w:left w:val="nil"/>
              <w:bottom w:val="single" w:sz="4" w:space="0" w:color="auto"/>
              <w:right w:val="single" w:sz="8" w:space="0" w:color="auto"/>
            </w:tcBorders>
            <w:shd w:val="clear" w:color="auto" w:fill="auto"/>
            <w:vAlign w:val="center"/>
            <w:hideMark/>
          </w:tcPr>
          <w:p w14:paraId="14C9B207"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Banco Nacional de México, S.A.</w:t>
            </w:r>
          </w:p>
        </w:tc>
      </w:tr>
      <w:tr w:rsidR="00702E95" w:rsidRPr="00D56579" w14:paraId="7A3D26AB" w14:textId="77777777" w:rsidTr="00D56579">
        <w:trPr>
          <w:cantSplit/>
          <w:trHeight w:hRule="exact" w:val="1021"/>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4FA9B"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3975B" w14:textId="77777777" w:rsidR="00702E95" w:rsidRPr="00D56579" w:rsidRDefault="00702E95" w:rsidP="00D56579">
            <w:pPr>
              <w:jc w:val="both"/>
              <w:rPr>
                <w:rFonts w:ascii="Montserrat Medium" w:eastAsia="Times New Roman" w:hAnsi="Montserrat Medium" w:cs="Calibri"/>
                <w:color w:val="000000"/>
                <w:sz w:val="16"/>
                <w:szCs w:val="16"/>
                <w:lang w:eastAsia="es-MX"/>
              </w:rPr>
            </w:pPr>
            <w:r w:rsidRPr="00D56579">
              <w:rPr>
                <w:rFonts w:ascii="Montserrat Medium" w:eastAsia="Times New Roman" w:hAnsi="Montserrat Medium" w:cs="Calibri"/>
                <w:color w:val="000000"/>
                <w:sz w:val="16"/>
                <w:szCs w:val="16"/>
                <w:lang w:eastAsia="es-MX"/>
              </w:rPr>
              <w:t>F/5029</w:t>
            </w:r>
          </w:p>
          <w:p w14:paraId="16FEBBD1" w14:textId="11A1A501" w:rsidR="00F918AE" w:rsidRPr="00D56579" w:rsidRDefault="00F918AE" w:rsidP="00D56579">
            <w:pPr>
              <w:jc w:val="both"/>
              <w:rPr>
                <w:rFonts w:ascii="Montserrat Medium" w:eastAsia="Times New Roman" w:hAnsi="Montserrat Medium" w:cs="Calibri"/>
                <w:color w:val="000000"/>
                <w:sz w:val="16"/>
                <w:szCs w:val="16"/>
                <w:lang w:val="es-MX" w:eastAsia="es-MX"/>
              </w:rPr>
            </w:pPr>
            <w:r w:rsidRPr="00D56579">
              <w:rPr>
                <w:rFonts w:ascii="Montserrat Medium" w:eastAsia="Times New Roman" w:hAnsi="Montserrat Medium" w:cs="Calibri"/>
                <w:color w:val="000000"/>
                <w:sz w:val="16"/>
                <w:szCs w:val="16"/>
                <w:lang w:eastAsia="es-MX"/>
              </w:rPr>
              <w:t>Constituido 03 marzo 2020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7FA8C"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Fideicomiso para el Fomento Logístico, Industrial, Tecnológico y de Comercio Exterior del Estado de Quintana Roo (FIFOLINCE).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B17D"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Gobierno del Estado de Quintana Roo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CE014"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Banca Mifel, Sociedad Anónima Institución de Banca Múltiple, Grupo Financiero Mifel</w:t>
            </w:r>
          </w:p>
        </w:tc>
      </w:tr>
      <w:tr w:rsidR="00702E95" w:rsidRPr="00D56579" w14:paraId="588FD429" w14:textId="77777777" w:rsidTr="00D56579">
        <w:trPr>
          <w:cantSplit/>
          <w:trHeight w:hRule="exact" w:val="851"/>
        </w:trPr>
        <w:tc>
          <w:tcPr>
            <w:tcW w:w="992" w:type="dxa"/>
            <w:tcBorders>
              <w:top w:val="nil"/>
              <w:left w:val="single" w:sz="8" w:space="0" w:color="auto"/>
              <w:bottom w:val="single" w:sz="8" w:space="0" w:color="auto"/>
              <w:right w:val="single" w:sz="8" w:space="0" w:color="auto"/>
            </w:tcBorders>
            <w:shd w:val="clear" w:color="auto" w:fill="auto"/>
            <w:vAlign w:val="center"/>
            <w:hideMark/>
          </w:tcPr>
          <w:p w14:paraId="0505068B" w14:textId="77777777" w:rsidR="00702E95" w:rsidRPr="00D56579" w:rsidRDefault="00702E95" w:rsidP="00D56579">
            <w:pPr>
              <w:jc w:val="center"/>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auto" w:fill="auto"/>
            <w:vAlign w:val="center"/>
            <w:hideMark/>
          </w:tcPr>
          <w:p w14:paraId="2CD8A424" w14:textId="77777777" w:rsidR="00702E95" w:rsidRPr="00D56579" w:rsidRDefault="00702E95" w:rsidP="00D56579">
            <w:pPr>
              <w:jc w:val="center"/>
              <w:rPr>
                <w:rFonts w:ascii="Montserrat Medium" w:eastAsia="Times New Roman" w:hAnsi="Montserrat Medium" w:cs="Calibri"/>
                <w:color w:val="000000"/>
                <w:sz w:val="16"/>
                <w:szCs w:val="16"/>
                <w:lang w:val="es-MX" w:eastAsia="es-MX"/>
              </w:rPr>
            </w:pPr>
            <w:r w:rsidRPr="00D56579">
              <w:rPr>
                <w:rFonts w:ascii="Montserrat Medium" w:eastAsia="Times New Roman" w:hAnsi="Montserrat Medium" w:cs="Calibri"/>
                <w:color w:val="000000"/>
                <w:sz w:val="16"/>
                <w:szCs w:val="16"/>
                <w:lang w:eastAsia="es-MX"/>
              </w:rPr>
              <w:t>753380</w:t>
            </w:r>
          </w:p>
        </w:tc>
        <w:tc>
          <w:tcPr>
            <w:tcW w:w="3260" w:type="dxa"/>
            <w:tcBorders>
              <w:top w:val="nil"/>
              <w:left w:val="nil"/>
              <w:bottom w:val="single" w:sz="8" w:space="0" w:color="auto"/>
              <w:right w:val="single" w:sz="8" w:space="0" w:color="auto"/>
            </w:tcBorders>
            <w:shd w:val="clear" w:color="auto" w:fill="auto"/>
            <w:vAlign w:val="center"/>
            <w:hideMark/>
          </w:tcPr>
          <w:p w14:paraId="0E1DC1E9"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Fideicomiso Irrevocable de Administración e Inversión Denominado “Fideicomiso de Promoción Turística del estado de Quintana Roo”.</w:t>
            </w:r>
          </w:p>
        </w:tc>
        <w:tc>
          <w:tcPr>
            <w:tcW w:w="1701" w:type="dxa"/>
            <w:tcBorders>
              <w:top w:val="nil"/>
              <w:left w:val="nil"/>
              <w:bottom w:val="single" w:sz="8" w:space="0" w:color="auto"/>
              <w:right w:val="single" w:sz="8" w:space="0" w:color="auto"/>
            </w:tcBorders>
            <w:shd w:val="clear" w:color="auto" w:fill="auto"/>
            <w:vAlign w:val="center"/>
            <w:hideMark/>
          </w:tcPr>
          <w:p w14:paraId="26A4D067"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auto" w:fill="auto"/>
            <w:vAlign w:val="center"/>
            <w:hideMark/>
          </w:tcPr>
          <w:p w14:paraId="1BDBC135" w14:textId="77777777" w:rsidR="00702E95" w:rsidRPr="00D56579" w:rsidRDefault="00702E95" w:rsidP="00D56579">
            <w:pPr>
              <w:jc w:val="both"/>
              <w:rPr>
                <w:rFonts w:ascii="Montserrat Medium" w:eastAsia="Times New Roman" w:hAnsi="Montserrat Medium" w:cs="Calibri"/>
                <w:color w:val="000000"/>
                <w:sz w:val="15"/>
                <w:szCs w:val="15"/>
                <w:lang w:val="es-MX" w:eastAsia="es-MX"/>
              </w:rPr>
            </w:pPr>
            <w:r w:rsidRPr="00D56579">
              <w:rPr>
                <w:rFonts w:ascii="Montserrat Medium" w:eastAsia="Times New Roman" w:hAnsi="Montserrat Medium" w:cs="Calibri"/>
                <w:color w:val="000000"/>
                <w:sz w:val="15"/>
                <w:szCs w:val="15"/>
                <w:lang w:eastAsia="es-MX"/>
              </w:rPr>
              <w:t>Banco Mercantil del Norte S.A.</w:t>
            </w:r>
          </w:p>
        </w:tc>
      </w:tr>
    </w:tbl>
    <w:p w14:paraId="60152EF8" w14:textId="77777777" w:rsidR="005F6D8D" w:rsidRPr="00D56579" w:rsidRDefault="005F6D8D" w:rsidP="00D56579">
      <w:pPr>
        <w:keepNext/>
        <w:keepLines/>
        <w:jc w:val="both"/>
        <w:outlineLvl w:val="6"/>
        <w:rPr>
          <w:rFonts w:ascii="Montserrat Medium" w:eastAsia="Times New Roman" w:hAnsi="Montserrat Medium" w:cs="Arial"/>
          <w:b/>
          <w:i/>
          <w:iCs/>
          <w:color w:val="595959"/>
          <w:sz w:val="22"/>
        </w:rPr>
      </w:pPr>
    </w:p>
    <w:p w14:paraId="5B890238" w14:textId="77777777" w:rsidR="008257FE" w:rsidRPr="00D56579" w:rsidRDefault="00FD7EFA"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4.</w:t>
      </w:r>
      <w:r w:rsidR="008257FE" w:rsidRPr="00D56579">
        <w:rPr>
          <w:rFonts w:ascii="Montserrat Medium" w:eastAsia="Times New Roman" w:hAnsi="Montserrat Medium" w:cs="Arial"/>
          <w:b/>
          <w:i/>
          <w:iCs/>
          <w:color w:val="595959"/>
          <w:sz w:val="22"/>
        </w:rPr>
        <w:t xml:space="preserve"> Bases de Preparación de los Estados Financieros</w:t>
      </w:r>
    </w:p>
    <w:p w14:paraId="32270A9E" w14:textId="77777777" w:rsidR="008257FE" w:rsidRPr="00D56579" w:rsidRDefault="008257FE" w:rsidP="00D56579">
      <w:pPr>
        <w:keepNext/>
        <w:keepLines/>
        <w:jc w:val="both"/>
        <w:outlineLvl w:val="6"/>
        <w:rPr>
          <w:rFonts w:ascii="Montserrat Medium" w:eastAsia="Times New Roman" w:hAnsi="Montserrat Medium" w:cs="Arial"/>
          <w:b/>
          <w:i/>
          <w:iCs/>
          <w:color w:val="595959"/>
          <w:sz w:val="22"/>
        </w:rPr>
      </w:pPr>
    </w:p>
    <w:p w14:paraId="1ECF14EF" w14:textId="77777777" w:rsidR="00FD7EFA" w:rsidRPr="00D56579" w:rsidRDefault="00FD7EFA" w:rsidP="00D56579">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Para la emisión de los Estados Financieros se utiliz</w:t>
      </w:r>
      <w:r w:rsidR="009343D5" w:rsidRPr="00D56579">
        <w:rPr>
          <w:rFonts w:ascii="Montserrat Medium" w:eastAsia="Times New Roman" w:hAnsi="Montserrat Medium" w:cs="Arial"/>
          <w:color w:val="595959"/>
          <w:sz w:val="22"/>
          <w:lang w:eastAsia="en-US"/>
        </w:rPr>
        <w:t>a</w:t>
      </w:r>
      <w:r w:rsidRPr="00D56579">
        <w:rPr>
          <w:rFonts w:ascii="Montserrat Medium" w:eastAsia="Times New Roman" w:hAnsi="Montserrat Medium" w:cs="Arial"/>
          <w:color w:val="595959"/>
          <w:sz w:val="22"/>
          <w:lang w:eastAsia="en-US"/>
        </w:rPr>
        <w:t xml:space="preserve"> el Plan de Cuentas emitido por el Consejo Nacional de Armonización Contable (CONAC) para dar cumplimiento a la integración automática del ejercicio presupuestario con la operación contable; las Guías contabilizadoras con el propósito de que los registros de las operaciones contables se ordenen por proceso </w:t>
      </w:r>
      <w:r w:rsidRPr="00D56579">
        <w:rPr>
          <w:rFonts w:ascii="Montserrat Medium" w:eastAsia="Times New Roman" w:hAnsi="Montserrat Medium" w:cs="Arial"/>
          <w:color w:val="595959"/>
          <w:sz w:val="22"/>
          <w:lang w:eastAsia="en-US"/>
        </w:rPr>
        <w:lastRenderedPageBreak/>
        <w:t xml:space="preserve">administrativo/financiero y se muestren en forma secuencial los asientos contables en sus principales etapas. </w:t>
      </w:r>
    </w:p>
    <w:p w14:paraId="0962DDE2" w14:textId="77777777" w:rsidR="00FD7EFA" w:rsidRPr="00D56579" w:rsidRDefault="00FD7EFA" w:rsidP="00D56579">
      <w:pPr>
        <w:pStyle w:val="Prrafodelista"/>
        <w:spacing w:after="200"/>
        <w:jc w:val="both"/>
        <w:rPr>
          <w:rFonts w:ascii="Montserrat Medium" w:eastAsia="Times New Roman" w:hAnsi="Montserrat Medium" w:cs="Arial"/>
          <w:color w:val="595959"/>
          <w:sz w:val="22"/>
          <w:lang w:eastAsia="en-US"/>
        </w:rPr>
      </w:pPr>
    </w:p>
    <w:p w14:paraId="30E6DE66" w14:textId="77777777" w:rsidR="008257FE" w:rsidRPr="00D56579" w:rsidRDefault="008257FE" w:rsidP="00D56579">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Estados Financieros correspondientes a la Administración Pública Central, se elaboran en apego al Capítulo VII del Manual de Contabilidad Gubernamental (Reformado DOF 31-01-2018); así como lo estipula el artículo 46 de la Ley General de Contabilidad Gubernamental.</w:t>
      </w:r>
    </w:p>
    <w:p w14:paraId="23EECAD8" w14:textId="77777777" w:rsidR="00FD7EFA" w:rsidRPr="00D56579" w:rsidRDefault="00FD7EFA" w:rsidP="00D56579">
      <w:pPr>
        <w:pStyle w:val="Prrafodelista"/>
        <w:spacing w:after="200"/>
        <w:ind w:left="0"/>
        <w:jc w:val="both"/>
        <w:rPr>
          <w:rFonts w:ascii="Montserrat Medium" w:eastAsia="Times New Roman" w:hAnsi="Montserrat Medium" w:cs="Arial"/>
          <w:color w:val="595959"/>
          <w:sz w:val="22"/>
          <w:lang w:eastAsia="en-US"/>
        </w:rPr>
      </w:pPr>
    </w:p>
    <w:p w14:paraId="1AE88781" w14:textId="77777777" w:rsidR="008257FE" w:rsidRPr="00D56579" w:rsidRDefault="008257FE" w:rsidP="00D56579">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Postulados Básicos de Contabilidad Gubernamental (PBCG), son el fundamento de la normatividad y la base para establecer criterios, reglas, métodos y procedimientos contables. Los PBCG representan el marco de referencia que garantiza la uniformidad de la práctica contable gubernamental, permitiendo organizar y mantener la sistematización y control de los elementos financieros para la generación de informes, que por su integridad y comparabilidad resultan indispensables para la</w:t>
      </w:r>
      <w:r w:rsidRPr="00D56579">
        <w:rPr>
          <w:rFonts w:ascii="Montserrat Medium" w:hAnsi="Montserrat Medium"/>
          <w:sz w:val="22"/>
        </w:rPr>
        <w:t xml:space="preserve"> </w:t>
      </w:r>
      <w:r w:rsidRPr="00D56579">
        <w:rPr>
          <w:rFonts w:ascii="Montserrat Medium" w:eastAsia="Times New Roman" w:hAnsi="Montserrat Medium" w:cs="Arial"/>
          <w:color w:val="595959"/>
          <w:sz w:val="22"/>
          <w:lang w:eastAsia="en-US"/>
        </w:rPr>
        <w:t>correcta contabilización de las operaciones. Los PBCG aplicados en nuestros estados financieros son:</w:t>
      </w:r>
    </w:p>
    <w:p w14:paraId="65A31AD4" w14:textId="77777777" w:rsidR="008257FE" w:rsidRPr="00D56579" w:rsidRDefault="008257FE" w:rsidP="00D56579">
      <w:pPr>
        <w:pStyle w:val="Prrafodelista"/>
        <w:rPr>
          <w:rFonts w:ascii="Montserrat Medium" w:eastAsia="Times New Roman" w:hAnsi="Montserrat Medium" w:cs="Arial"/>
          <w:color w:val="595959"/>
          <w:sz w:val="22"/>
          <w:lang w:eastAsia="en-US"/>
        </w:rPr>
      </w:pPr>
    </w:p>
    <w:p w14:paraId="3D493558" w14:textId="77777777" w:rsidR="008257FE" w:rsidRPr="00D56579" w:rsidRDefault="008257FE" w:rsidP="00D56579">
      <w:pPr>
        <w:pStyle w:val="Prrafodelista"/>
        <w:numPr>
          <w:ilvl w:val="0"/>
          <w:numId w:val="27"/>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Sustancia Económica</w:t>
      </w:r>
    </w:p>
    <w:p w14:paraId="3C905440" w14:textId="77777777" w:rsidR="008257FE" w:rsidRPr="00D56579" w:rsidRDefault="008257FE" w:rsidP="00D56579">
      <w:pPr>
        <w:pStyle w:val="Prrafodelista"/>
        <w:numPr>
          <w:ilvl w:val="0"/>
          <w:numId w:val="27"/>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Entes Públicos</w:t>
      </w:r>
    </w:p>
    <w:p w14:paraId="07FCE894" w14:textId="77777777" w:rsidR="008257FE" w:rsidRPr="00D56579" w:rsidRDefault="008257FE" w:rsidP="00D56579">
      <w:pPr>
        <w:pStyle w:val="Prrafodelista"/>
        <w:numPr>
          <w:ilvl w:val="0"/>
          <w:numId w:val="27"/>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Existencia Permanente</w:t>
      </w:r>
    </w:p>
    <w:p w14:paraId="0C733AA1" w14:textId="77777777" w:rsidR="008257FE" w:rsidRPr="00D56579" w:rsidRDefault="008257FE" w:rsidP="00D56579">
      <w:pPr>
        <w:pStyle w:val="Prrafodelista"/>
        <w:numPr>
          <w:ilvl w:val="0"/>
          <w:numId w:val="27"/>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Revelación Suficiente</w:t>
      </w:r>
    </w:p>
    <w:p w14:paraId="3B9CE331" w14:textId="77777777" w:rsidR="008257FE" w:rsidRPr="00D56579" w:rsidRDefault="008257FE" w:rsidP="00D56579">
      <w:pPr>
        <w:pStyle w:val="Prrafodelista"/>
        <w:numPr>
          <w:ilvl w:val="0"/>
          <w:numId w:val="27"/>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Importancia Relativa</w:t>
      </w:r>
    </w:p>
    <w:p w14:paraId="0CC4AB31" w14:textId="77777777" w:rsidR="008257FE" w:rsidRPr="00D56579" w:rsidRDefault="008257FE" w:rsidP="00D56579">
      <w:pPr>
        <w:pStyle w:val="Prrafodelista"/>
        <w:numPr>
          <w:ilvl w:val="0"/>
          <w:numId w:val="27"/>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Registro e Integración Presupuestaria</w:t>
      </w:r>
    </w:p>
    <w:p w14:paraId="6FE828DA" w14:textId="77777777" w:rsidR="008257FE" w:rsidRPr="00D56579" w:rsidRDefault="008257FE" w:rsidP="00D56579">
      <w:pPr>
        <w:pStyle w:val="Prrafodelista"/>
        <w:numPr>
          <w:ilvl w:val="0"/>
          <w:numId w:val="27"/>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Consolidación de la Información Financiera</w:t>
      </w:r>
    </w:p>
    <w:p w14:paraId="387419EC" w14:textId="77777777" w:rsidR="008257FE" w:rsidRPr="00D56579" w:rsidRDefault="008257FE" w:rsidP="00D56579">
      <w:pPr>
        <w:pStyle w:val="Prrafodelista"/>
        <w:numPr>
          <w:ilvl w:val="0"/>
          <w:numId w:val="27"/>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Devengo Contable</w:t>
      </w:r>
    </w:p>
    <w:p w14:paraId="59134DC5" w14:textId="77777777" w:rsidR="008257FE" w:rsidRPr="00D56579" w:rsidRDefault="008257FE" w:rsidP="00D56579">
      <w:pPr>
        <w:pStyle w:val="Prrafodelista"/>
        <w:numPr>
          <w:ilvl w:val="0"/>
          <w:numId w:val="27"/>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Valuación</w:t>
      </w:r>
    </w:p>
    <w:p w14:paraId="549B7301" w14:textId="77777777" w:rsidR="008257FE" w:rsidRPr="00D56579" w:rsidRDefault="008257FE" w:rsidP="00D56579">
      <w:pPr>
        <w:pStyle w:val="Prrafodelista"/>
        <w:numPr>
          <w:ilvl w:val="0"/>
          <w:numId w:val="27"/>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Dualidad Económica</w:t>
      </w:r>
    </w:p>
    <w:p w14:paraId="6A97D18A" w14:textId="77777777" w:rsidR="008257FE" w:rsidRPr="00D56579" w:rsidRDefault="008257FE" w:rsidP="00D56579">
      <w:pPr>
        <w:pStyle w:val="Prrafodelista"/>
        <w:numPr>
          <w:ilvl w:val="0"/>
          <w:numId w:val="27"/>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Consistencia</w:t>
      </w:r>
    </w:p>
    <w:p w14:paraId="5D4E95B7" w14:textId="77777777" w:rsidR="008257FE" w:rsidRPr="00D56579" w:rsidRDefault="008257FE" w:rsidP="00D56579">
      <w:pPr>
        <w:pStyle w:val="Prrafodelista"/>
        <w:spacing w:after="200"/>
        <w:ind w:left="1492"/>
        <w:jc w:val="both"/>
        <w:rPr>
          <w:rFonts w:ascii="Montserrat Medium" w:eastAsia="Times New Roman" w:hAnsi="Montserrat Medium" w:cs="Arial"/>
          <w:color w:val="595959"/>
          <w:sz w:val="22"/>
          <w:lang w:eastAsia="en-US"/>
        </w:rPr>
      </w:pPr>
    </w:p>
    <w:p w14:paraId="2AD26D9D" w14:textId="08F23B03" w:rsidR="008257FE" w:rsidRPr="00D56579" w:rsidRDefault="008257FE" w:rsidP="00D56579">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Estados Financieros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w:t>
      </w:r>
      <w:r w:rsidR="00802500" w:rsidRPr="00D56579">
        <w:rPr>
          <w:rFonts w:ascii="Montserrat Medium" w:eastAsia="Times New Roman" w:hAnsi="Montserrat Medium" w:cs="Arial"/>
          <w:color w:val="595959"/>
          <w:sz w:val="22"/>
          <w:lang w:eastAsia="en-US"/>
        </w:rPr>
        <w:t xml:space="preserve"> de 2024</w:t>
      </w:r>
      <w:r w:rsidRPr="00D56579">
        <w:rPr>
          <w:rFonts w:ascii="Montserrat Medium" w:eastAsia="Times New Roman" w:hAnsi="Montserrat Medium" w:cs="Arial"/>
          <w:color w:val="595959"/>
          <w:sz w:val="22"/>
          <w:lang w:eastAsia="en-US"/>
        </w:rPr>
        <w:t xml:space="preserve"> y </w:t>
      </w:r>
      <w:r w:rsidR="00434BD5" w:rsidRPr="00D56579">
        <w:rPr>
          <w:rFonts w:ascii="Montserrat Medium" w:eastAsia="Times New Roman" w:hAnsi="Montserrat Medium" w:cs="Arial"/>
          <w:color w:val="595959"/>
          <w:sz w:val="22"/>
          <w:lang w:eastAsia="en-US"/>
        </w:rPr>
        <w:t>ejercicio fiscal 202</w:t>
      </w:r>
      <w:r w:rsidR="0094248D" w:rsidRPr="00D56579">
        <w:rPr>
          <w:rFonts w:ascii="Montserrat Medium" w:eastAsia="Times New Roman" w:hAnsi="Montserrat Medium" w:cs="Arial"/>
          <w:color w:val="595959"/>
          <w:sz w:val="22"/>
          <w:lang w:eastAsia="en-US"/>
        </w:rPr>
        <w:t>3</w:t>
      </w:r>
      <w:r w:rsidRPr="00D56579">
        <w:rPr>
          <w:rFonts w:ascii="Montserrat Medium" w:eastAsia="Times New Roman" w:hAnsi="Montserrat Medium" w:cs="Arial"/>
          <w:color w:val="595959"/>
          <w:sz w:val="22"/>
          <w:lang w:eastAsia="en-US"/>
        </w:rPr>
        <w:t xml:space="preserve">, se presentan comparativos, han sido elaborados con base a la Ley General de Contabilidad Gubernamental, la Normatividad emitida por el Consejo Nacional de Armonización Contable, la Ley de </w:t>
      </w:r>
      <w:r w:rsidR="008936CB" w:rsidRPr="00D56579">
        <w:rPr>
          <w:rFonts w:ascii="Montserrat Medium" w:eastAsia="Times New Roman" w:hAnsi="Montserrat Medium" w:cs="Arial"/>
          <w:color w:val="595959"/>
          <w:sz w:val="22"/>
          <w:lang w:eastAsia="en-US"/>
        </w:rPr>
        <w:t>P</w:t>
      </w:r>
      <w:r w:rsidRPr="00D56579">
        <w:rPr>
          <w:rFonts w:ascii="Montserrat Medium" w:eastAsia="Times New Roman" w:hAnsi="Montserrat Medium" w:cs="Arial"/>
          <w:color w:val="595959"/>
          <w:sz w:val="22"/>
          <w:lang w:eastAsia="en-US"/>
        </w:rPr>
        <w:t>resupuesto, Contabilidad y Gasto Público del Estado de Quintana Roo, la Ley de Fiscalización y Rendición de Cuentas del Estado de Quintana Roo, así como en apego al Decreto del Presupuesto de Egresos y la Ley de Ingresos, de los eje</w:t>
      </w:r>
      <w:r w:rsidR="00A11C3D" w:rsidRPr="00D56579">
        <w:rPr>
          <w:rFonts w:ascii="Montserrat Medium" w:eastAsia="Times New Roman" w:hAnsi="Montserrat Medium" w:cs="Arial"/>
          <w:color w:val="595959"/>
          <w:sz w:val="22"/>
          <w:lang w:eastAsia="en-US"/>
        </w:rPr>
        <w:t>rcicios fiscales 2024</w:t>
      </w:r>
      <w:r w:rsidRPr="00D56579">
        <w:rPr>
          <w:rFonts w:ascii="Montserrat Medium" w:eastAsia="Times New Roman" w:hAnsi="Montserrat Medium" w:cs="Arial"/>
          <w:color w:val="595959"/>
          <w:sz w:val="22"/>
          <w:lang w:eastAsia="en-US"/>
        </w:rPr>
        <w:t xml:space="preserve"> y 202</w:t>
      </w:r>
      <w:r w:rsidR="00A11C3D" w:rsidRPr="00D56579">
        <w:rPr>
          <w:rFonts w:ascii="Montserrat Medium" w:eastAsia="Times New Roman" w:hAnsi="Montserrat Medium" w:cs="Arial"/>
          <w:color w:val="595959"/>
          <w:sz w:val="22"/>
          <w:lang w:eastAsia="en-US"/>
        </w:rPr>
        <w:t>3</w:t>
      </w:r>
      <w:r w:rsidRPr="00D56579">
        <w:rPr>
          <w:rFonts w:ascii="Montserrat Medium" w:eastAsia="Times New Roman" w:hAnsi="Montserrat Medium" w:cs="Arial"/>
          <w:color w:val="595959"/>
          <w:sz w:val="22"/>
          <w:lang w:eastAsia="en-US"/>
        </w:rPr>
        <w:t xml:space="preserve"> y las demás disposiciones normativas y jurídicas vigentes para el Estado de Quintana Roo.</w:t>
      </w:r>
    </w:p>
    <w:p w14:paraId="2A97F513" w14:textId="77777777" w:rsidR="00DB61F1" w:rsidRDefault="008257FE" w:rsidP="00D56579">
      <w:pPr>
        <w:pStyle w:val="Prrafodelista"/>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Estados Financieros contables </w:t>
      </w:r>
      <w:r w:rsidR="00FC1B55" w:rsidRPr="00D56579">
        <w:rPr>
          <w:rFonts w:ascii="Montserrat Medium" w:eastAsia="Times New Roman" w:hAnsi="Montserrat Medium" w:cs="Arial"/>
          <w:color w:val="595959"/>
          <w:sz w:val="22"/>
          <w:lang w:eastAsia="en-US"/>
        </w:rPr>
        <w:t>y</w:t>
      </w:r>
      <w:r w:rsidRPr="00D56579">
        <w:rPr>
          <w:rFonts w:ascii="Montserrat Medium" w:eastAsia="Times New Roman" w:hAnsi="Montserrat Medium" w:cs="Arial"/>
          <w:color w:val="595959"/>
          <w:sz w:val="22"/>
          <w:lang w:eastAsia="en-US"/>
        </w:rPr>
        <w:t xml:space="preserve"> presupuestarios presentan únicamente la información de la Administración Pública Central.</w:t>
      </w:r>
    </w:p>
    <w:p w14:paraId="5D9BC4E6" w14:textId="77777777" w:rsidR="00D56579" w:rsidRDefault="00D56579" w:rsidP="00D56579">
      <w:pPr>
        <w:pStyle w:val="Prrafodelista"/>
        <w:jc w:val="both"/>
        <w:rPr>
          <w:rFonts w:ascii="Montserrat Medium" w:eastAsia="Times New Roman" w:hAnsi="Montserrat Medium" w:cs="Arial"/>
          <w:color w:val="595959"/>
          <w:sz w:val="22"/>
          <w:lang w:eastAsia="en-US"/>
        </w:rPr>
      </w:pPr>
    </w:p>
    <w:p w14:paraId="3BDDA4F0" w14:textId="77777777" w:rsidR="00D56579" w:rsidRDefault="00D56579" w:rsidP="00D56579">
      <w:pPr>
        <w:pStyle w:val="Prrafodelista"/>
        <w:jc w:val="both"/>
        <w:rPr>
          <w:rFonts w:ascii="Montserrat Medium" w:eastAsia="Times New Roman" w:hAnsi="Montserrat Medium" w:cs="Arial"/>
          <w:color w:val="595959"/>
          <w:sz w:val="22"/>
          <w:lang w:eastAsia="en-US"/>
        </w:rPr>
      </w:pPr>
    </w:p>
    <w:p w14:paraId="410D6EEB" w14:textId="77777777" w:rsidR="00D56579" w:rsidRDefault="00D56579" w:rsidP="00D56579">
      <w:pPr>
        <w:pStyle w:val="Prrafodelista"/>
        <w:jc w:val="both"/>
        <w:rPr>
          <w:rFonts w:ascii="Montserrat Medium" w:eastAsia="Times New Roman" w:hAnsi="Montserrat Medium" w:cs="Arial"/>
          <w:color w:val="595959"/>
          <w:sz w:val="22"/>
          <w:lang w:eastAsia="en-US"/>
        </w:rPr>
      </w:pPr>
    </w:p>
    <w:p w14:paraId="3B64FE25" w14:textId="77777777" w:rsidR="00D56579" w:rsidRPr="00D56579" w:rsidRDefault="00D56579" w:rsidP="00D56579">
      <w:pPr>
        <w:pStyle w:val="Prrafodelista"/>
        <w:jc w:val="both"/>
        <w:rPr>
          <w:rFonts w:ascii="Montserrat Medium" w:eastAsia="Times New Roman" w:hAnsi="Montserrat Medium" w:cs="Arial"/>
          <w:color w:val="595959"/>
          <w:sz w:val="22"/>
          <w:lang w:eastAsia="en-US"/>
        </w:rPr>
      </w:pPr>
    </w:p>
    <w:p w14:paraId="22A1A13C" w14:textId="77777777" w:rsidR="008D7180" w:rsidRPr="00D56579" w:rsidRDefault="008D7180" w:rsidP="00D56579">
      <w:pPr>
        <w:pStyle w:val="Prrafodelista"/>
        <w:jc w:val="both"/>
        <w:rPr>
          <w:rFonts w:ascii="Montserrat Medium" w:eastAsia="Times New Roman" w:hAnsi="Montserrat Medium" w:cs="Arial"/>
          <w:color w:val="595959"/>
          <w:sz w:val="22"/>
          <w:lang w:eastAsia="en-US"/>
        </w:rPr>
      </w:pPr>
    </w:p>
    <w:p w14:paraId="534FC80F" w14:textId="2543AE14" w:rsidR="00F918AE" w:rsidRPr="00D56579" w:rsidRDefault="004A477A" w:rsidP="00D56579">
      <w:pPr>
        <w:pStyle w:val="Prrafodelista"/>
        <w:numPr>
          <w:ilvl w:val="0"/>
          <w:numId w:val="26"/>
        </w:numPr>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lastRenderedPageBreak/>
        <w:t>La Entidad no es de nueva creación, por lo que este inciso no es aplicable.</w:t>
      </w:r>
    </w:p>
    <w:p w14:paraId="17F8222C" w14:textId="77777777" w:rsidR="005F6D8D" w:rsidRPr="00D56579" w:rsidRDefault="005F6D8D" w:rsidP="00D56579">
      <w:pPr>
        <w:pStyle w:val="Prrafodelista"/>
        <w:rPr>
          <w:rFonts w:ascii="Montserrat Medium" w:eastAsia="Times New Roman" w:hAnsi="Montserrat Medium" w:cs="Arial"/>
          <w:color w:val="595959"/>
          <w:sz w:val="22"/>
          <w:lang w:eastAsia="en-US"/>
        </w:rPr>
      </w:pPr>
    </w:p>
    <w:p w14:paraId="3739B2AD" w14:textId="77777777" w:rsidR="008257FE" w:rsidRPr="00D56579" w:rsidRDefault="00FD7EFA" w:rsidP="00D56579">
      <w:pPr>
        <w:keepNext/>
        <w:keepLines/>
        <w:spacing w:line="480" w:lineRule="auto"/>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5</w:t>
      </w:r>
      <w:r w:rsidR="008257FE" w:rsidRPr="00D56579">
        <w:rPr>
          <w:rFonts w:ascii="Montserrat Medium" w:eastAsia="Times New Roman" w:hAnsi="Montserrat Medium" w:cs="Arial"/>
          <w:b/>
          <w:i/>
          <w:iCs/>
          <w:color w:val="595959"/>
          <w:sz w:val="22"/>
        </w:rPr>
        <w:t>. Políticas de Contabilidad Significativas</w:t>
      </w:r>
    </w:p>
    <w:p w14:paraId="78588FA5"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Las políticas de contabilidad adoptadas por la Administración Pública Central, para la elaboración de sus estados financieros están de acuerdo con las disposiciones establecidas en la Ley General de Contabilidad Gubernamental y la normatividad emitida por el Consejo Nacional de Armonización Contable. </w:t>
      </w:r>
    </w:p>
    <w:p w14:paraId="788BB5FB" w14:textId="381F1FF4" w:rsidR="006008EB" w:rsidRPr="00D56579" w:rsidRDefault="006008EB" w:rsidP="00D56579">
      <w:pPr>
        <w:rPr>
          <w:rFonts w:ascii="Montserrat Medium" w:eastAsia="Times New Roman" w:hAnsi="Montserrat Medium" w:cs="Arial"/>
          <w:color w:val="595959"/>
          <w:sz w:val="22"/>
          <w:lang w:eastAsia="en-US"/>
        </w:rPr>
      </w:pPr>
    </w:p>
    <w:p w14:paraId="22D166EE" w14:textId="77777777" w:rsidR="00C50F12" w:rsidRPr="00D56579" w:rsidRDefault="0017148F"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lang w:eastAsia="en-US"/>
        </w:rPr>
        <w:t xml:space="preserve">Actualización: </w:t>
      </w:r>
    </w:p>
    <w:p w14:paraId="56667EF8" w14:textId="0C4BEFB0" w:rsidR="0017148F" w:rsidRPr="00D56579" w:rsidRDefault="0017148F" w:rsidP="00D56579">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Los bienes muebles se encuentran registrados a su costo de adquisición e incluye el Impuesto al Valor Agregado como parte del mismo. Se deprecian en línea recta considerando las tasas de depreciación que se muestran en el numeral 7 Reporte analítico del activo de este apartado de notas. </w:t>
      </w:r>
    </w:p>
    <w:p w14:paraId="3521C703" w14:textId="77777777" w:rsidR="00C50F12" w:rsidRPr="00D56579" w:rsidRDefault="00C50F12" w:rsidP="00D56579">
      <w:pPr>
        <w:ind w:left="928"/>
        <w:contextualSpacing/>
        <w:jc w:val="both"/>
        <w:rPr>
          <w:rFonts w:ascii="Montserrat Medium" w:eastAsia="Times New Roman" w:hAnsi="Montserrat Medium" w:cs="Arial"/>
          <w:color w:val="595959"/>
          <w:sz w:val="22"/>
        </w:rPr>
      </w:pPr>
    </w:p>
    <w:p w14:paraId="296CFD42" w14:textId="77777777" w:rsidR="00D81B5E" w:rsidRPr="00D56579" w:rsidRDefault="00D81B5E" w:rsidP="00D56579">
      <w:pPr>
        <w:numPr>
          <w:ilvl w:val="0"/>
          <w:numId w:val="23"/>
        </w:num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Operaciones en el extranjero:</w:t>
      </w:r>
    </w:p>
    <w:p w14:paraId="6BDC8C8A" w14:textId="77777777" w:rsidR="00DB61F1" w:rsidRPr="00D56579" w:rsidRDefault="00DB61F1" w:rsidP="00D56579">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 la fecha de presentación de los Estados Financieros, no existen registros de operaciones realizadas en el extranjero que pudieran tener efectos en la información financiera gubernamental. </w:t>
      </w:r>
    </w:p>
    <w:p w14:paraId="07086ACB" w14:textId="77777777" w:rsidR="00955A98" w:rsidRPr="00D56579" w:rsidRDefault="00955A98" w:rsidP="00D56579">
      <w:pPr>
        <w:ind w:left="928"/>
        <w:jc w:val="both"/>
        <w:rPr>
          <w:rFonts w:ascii="Montserrat Medium" w:eastAsia="Times New Roman" w:hAnsi="Montserrat Medium" w:cs="Arial"/>
          <w:color w:val="595959"/>
          <w:sz w:val="22"/>
          <w:lang w:eastAsia="en-US"/>
        </w:rPr>
      </w:pPr>
    </w:p>
    <w:p w14:paraId="009AE6CB" w14:textId="5194A92D"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lang w:eastAsia="en-US"/>
        </w:rPr>
        <w:t>Método de valuación de la inversión en acciones de Compañías subsidiarias no consolidadas y asociadas</w:t>
      </w:r>
    </w:p>
    <w:p w14:paraId="68F5AD82" w14:textId="77777777" w:rsidR="00504A13" w:rsidRPr="00D56579" w:rsidRDefault="00504A13" w:rsidP="00D56579">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Las inversiones en empresas de participación estatal, representan la participación del Gobierno en el capital social de empresas en las cuales es accionista, las acciones se encuentran valuadas de acuerdo al método de participación.</w:t>
      </w:r>
    </w:p>
    <w:p w14:paraId="340E442C" w14:textId="77777777" w:rsidR="00955A98" w:rsidRPr="00D56579" w:rsidRDefault="00955A98" w:rsidP="00D56579">
      <w:pPr>
        <w:pStyle w:val="Prrafodelista"/>
        <w:rPr>
          <w:rFonts w:ascii="Montserrat Medium" w:eastAsia="Times New Roman" w:hAnsi="Montserrat Medium" w:cs="Arial"/>
          <w:color w:val="595959"/>
          <w:sz w:val="22"/>
        </w:rPr>
      </w:pPr>
    </w:p>
    <w:p w14:paraId="225A0DB3" w14:textId="77777777" w:rsidR="00504A13" w:rsidRPr="00D56579" w:rsidRDefault="00504A13" w:rsidP="00D56579">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En el año fiscal de 2021, el cálculo del método de participación se determinó considerando el resultado de actividades del año en curso de las empresas en las que el Gobierno es accionista mayoritario, el efecto del cálculo se registró en el estado de actividades. </w:t>
      </w:r>
    </w:p>
    <w:p w14:paraId="73CC4AF7" w14:textId="77777777" w:rsidR="00561926" w:rsidRPr="00D56579" w:rsidRDefault="00561926" w:rsidP="00D56579">
      <w:pPr>
        <w:ind w:left="928"/>
        <w:contextualSpacing/>
        <w:jc w:val="both"/>
        <w:rPr>
          <w:rFonts w:ascii="Montserrat Medium" w:eastAsia="Times New Roman" w:hAnsi="Montserrat Medium" w:cs="Arial"/>
          <w:color w:val="595959"/>
          <w:sz w:val="22"/>
        </w:rPr>
      </w:pPr>
    </w:p>
    <w:p w14:paraId="7F64D5BF" w14:textId="77777777" w:rsidR="00630636" w:rsidRPr="00D56579" w:rsidRDefault="00630636"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Sistema y método de valuación de inventarios y costo de lo vendido.</w:t>
      </w:r>
    </w:p>
    <w:p w14:paraId="5A68EF81" w14:textId="77777777" w:rsidR="00025F56" w:rsidRPr="00D56579" w:rsidRDefault="00025F56" w:rsidP="00D56579">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Los inventarios se encuentran valuados a su costo de adquisición atendiendo lo que se señala en las Principales Reglas de Registro y Valoración del Patrimonio (Elementos Generales) emitidas por el Consejo Nacional de Armonización Contable (CONAC).</w:t>
      </w:r>
    </w:p>
    <w:p w14:paraId="06B91018" w14:textId="77777777" w:rsidR="00025F56" w:rsidRPr="00D56579" w:rsidRDefault="00025F56" w:rsidP="00D56579">
      <w:pPr>
        <w:ind w:left="928"/>
        <w:contextualSpacing/>
        <w:jc w:val="both"/>
        <w:rPr>
          <w:rFonts w:ascii="Montserrat Medium" w:eastAsia="Times New Roman" w:hAnsi="Montserrat Medium" w:cs="Arial"/>
          <w:color w:val="595959"/>
          <w:sz w:val="22"/>
        </w:rPr>
      </w:pPr>
    </w:p>
    <w:p w14:paraId="2A2F8495" w14:textId="77777777"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Beneficios a empleados:</w:t>
      </w:r>
    </w:p>
    <w:p w14:paraId="04AB0F3C" w14:textId="77777777" w:rsidR="0017148F" w:rsidRPr="00D56579" w:rsidRDefault="0017148F" w:rsidP="00D56579">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Los beneficios por causas distintas al retiro, a que tienen derecho los trabajadores, que derivan de la antigüedad del trabajador por sus servicios prestados, como son los quinquenios, estímulo por quince años de servicios y el estímulo de antigüedad por más de </w:t>
      </w:r>
      <w:r w:rsidR="00DA7525" w:rsidRPr="00D56579">
        <w:rPr>
          <w:rFonts w:ascii="Montserrat Medium" w:eastAsia="Times New Roman" w:hAnsi="Montserrat Medium" w:cs="Arial"/>
          <w:color w:val="595959"/>
          <w:sz w:val="22"/>
        </w:rPr>
        <w:t>veinte</w:t>
      </w:r>
      <w:r w:rsidRPr="00D56579">
        <w:rPr>
          <w:rFonts w:ascii="Montserrat Medium" w:eastAsia="Times New Roman" w:hAnsi="Montserrat Medium" w:cs="Arial"/>
          <w:color w:val="595959"/>
          <w:sz w:val="22"/>
        </w:rPr>
        <w:t xml:space="preserve"> años de servicios, se reconocen como </w:t>
      </w:r>
      <w:r w:rsidRPr="00D56579">
        <w:rPr>
          <w:rFonts w:ascii="Montserrat Medium" w:eastAsia="Times New Roman" w:hAnsi="Montserrat Medium" w:cs="Arial"/>
          <w:color w:val="595959"/>
          <w:sz w:val="22"/>
        </w:rPr>
        <w:lastRenderedPageBreak/>
        <w:t>gastos al momento de realizar el pago al trabajador cumplidos los años de servicios.</w:t>
      </w:r>
    </w:p>
    <w:p w14:paraId="31743236" w14:textId="77777777" w:rsidR="0017148F" w:rsidRPr="00D56579" w:rsidRDefault="0017148F" w:rsidP="00D56579">
      <w:pPr>
        <w:ind w:left="927"/>
        <w:contextualSpacing/>
        <w:jc w:val="both"/>
        <w:rPr>
          <w:rFonts w:ascii="Montserrat Medium" w:eastAsia="Times New Roman" w:hAnsi="Montserrat Medium" w:cs="Arial"/>
          <w:color w:val="595959"/>
          <w:sz w:val="22"/>
        </w:rPr>
      </w:pPr>
    </w:p>
    <w:p w14:paraId="51B70B0C" w14:textId="77777777" w:rsidR="0017148F" w:rsidRPr="00D56579" w:rsidRDefault="0017148F" w:rsidP="00D56579">
      <w:pPr>
        <w:ind w:left="927"/>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Según pronunciamientos de las Reglas Específicas del Registro y Valorización del Patrimonio en su numeral 12.4, por lo que se refiere al reconocimiento de un pasivo o una estimación por beneficios a los empleados, el Consejo Nacional de Armonización Contable emitirá las normas contables y de emisión de información, en virtud de que se deberá analizar, revisar, evaluar y determinar el alcance del impacto en la información financiera. </w:t>
      </w:r>
    </w:p>
    <w:p w14:paraId="762FA57F" w14:textId="77777777" w:rsidR="00955A98" w:rsidRPr="00D56579" w:rsidRDefault="00955A98" w:rsidP="00D56579">
      <w:pPr>
        <w:ind w:left="927"/>
        <w:contextualSpacing/>
        <w:jc w:val="both"/>
        <w:rPr>
          <w:rFonts w:ascii="Montserrat Medium" w:eastAsia="Times New Roman" w:hAnsi="Montserrat Medium" w:cs="Arial"/>
          <w:color w:val="595959"/>
          <w:sz w:val="22"/>
        </w:rPr>
      </w:pPr>
    </w:p>
    <w:p w14:paraId="0D33EEBE" w14:textId="77777777"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Provisiones:</w:t>
      </w:r>
    </w:p>
    <w:p w14:paraId="1C5A9EC1" w14:textId="77777777" w:rsidR="00D81B5E" w:rsidRPr="00D56579" w:rsidRDefault="00D81B5E" w:rsidP="00D56579">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De conformidad a las Reglas Específicas del Registro y Valoración del Patrimonio, en específico al numeral “12. Provisiones para demandas, juicios y contingencias.” Establece que “Representa el monto de las obligaciones a cargo del ente público, originadas en circunstancias ciertas, cuya exactitud del valor depende de un hecho futuro; estas obligaciones deben ser justificables y su medición monetaria debe ser confiable”. </w:t>
      </w:r>
    </w:p>
    <w:p w14:paraId="5B8920A3" w14:textId="77777777" w:rsidR="00D81B5E" w:rsidRPr="00D56579" w:rsidRDefault="00D81B5E" w:rsidP="00D56579">
      <w:pPr>
        <w:ind w:left="928"/>
        <w:jc w:val="both"/>
        <w:rPr>
          <w:rFonts w:ascii="Montserrat Medium" w:eastAsia="Times New Roman" w:hAnsi="Montserrat Medium" w:cs="Arial"/>
          <w:color w:val="595959"/>
          <w:sz w:val="22"/>
          <w:lang w:eastAsia="en-US"/>
        </w:rPr>
      </w:pPr>
    </w:p>
    <w:p w14:paraId="36B5F4D7" w14:textId="77777777" w:rsidR="00D81B5E" w:rsidRPr="00D56579" w:rsidRDefault="00D81B5E" w:rsidP="00D56579">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En este sentido, la Administración Pública Central no tiene registros de provisiones.  </w:t>
      </w:r>
    </w:p>
    <w:p w14:paraId="7D7EBDF5" w14:textId="77777777" w:rsidR="00D81B5E" w:rsidRPr="00D56579" w:rsidRDefault="00D81B5E" w:rsidP="00D56579">
      <w:pPr>
        <w:ind w:left="928"/>
        <w:jc w:val="both"/>
        <w:rPr>
          <w:rFonts w:ascii="Montserrat Medium" w:eastAsia="Times New Roman" w:hAnsi="Montserrat Medium" w:cs="Arial"/>
          <w:color w:val="595959"/>
          <w:sz w:val="22"/>
          <w:lang w:eastAsia="en-US"/>
        </w:rPr>
      </w:pPr>
    </w:p>
    <w:p w14:paraId="024A68C1" w14:textId="77777777"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Reservas:</w:t>
      </w:r>
    </w:p>
    <w:p w14:paraId="7BA15441" w14:textId="77777777" w:rsidR="00D81B5E" w:rsidRPr="00D56579" w:rsidRDefault="00D81B5E" w:rsidP="00D56579">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 Estado constituirá el Fondo de Reserva para garantizar el pago principal e intereses de las obligaciones a su cargo, el cual se constituirá en la Cuenta Individual que el Fiduciario abra y mantenga respecto del Crédito. Las cantidades que se tienen a la presente fecha son las siguientes:</w:t>
      </w:r>
    </w:p>
    <w:p w14:paraId="34126102" w14:textId="77777777" w:rsidR="000F5CB1" w:rsidRPr="00D56579" w:rsidRDefault="000F5CB1" w:rsidP="00D56579">
      <w:pPr>
        <w:rPr>
          <w:rFonts w:ascii="Montserrat Medium" w:hAnsi="Montserrat Medium"/>
          <w:color w:val="595959"/>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31"/>
        <w:gridCol w:w="1644"/>
      </w:tblGrid>
      <w:tr w:rsidR="000F5CB1" w:rsidRPr="00D56579" w14:paraId="1D52786C" w14:textId="77777777" w:rsidTr="00ED5230">
        <w:trPr>
          <w:jc w:val="center"/>
        </w:trPr>
        <w:tc>
          <w:tcPr>
            <w:tcW w:w="6919" w:type="dxa"/>
            <w:gridSpan w:val="3"/>
            <w:shd w:val="clear" w:color="auto" w:fill="A6A6A6" w:themeFill="background1" w:themeFillShade="A6"/>
          </w:tcPr>
          <w:p w14:paraId="44920E92" w14:textId="77777777" w:rsidR="000F5CB1" w:rsidRPr="00D56579" w:rsidRDefault="000F5CB1" w:rsidP="00D56579">
            <w:pPr>
              <w:jc w:val="center"/>
              <w:rPr>
                <w:rFonts w:ascii="Montserrat Medium" w:eastAsia="Times New Roman" w:hAnsi="Montserrat Medium" w:cs="Futura Medium"/>
                <w:b/>
                <w:sz w:val="17"/>
                <w:szCs w:val="17"/>
                <w:lang w:val="es-MX" w:eastAsia="es-MX"/>
              </w:rPr>
            </w:pPr>
            <w:r w:rsidRPr="00D56579">
              <w:rPr>
                <w:rFonts w:ascii="Montserrat Medium" w:eastAsia="Times New Roman" w:hAnsi="Montserrat Medium" w:cs="Futura Medium"/>
                <w:b/>
                <w:sz w:val="17"/>
                <w:szCs w:val="17"/>
                <w:lang w:val="es-MX" w:eastAsia="es-MX"/>
              </w:rPr>
              <w:t xml:space="preserve">GOBIERNO DEL ESTADO </w:t>
            </w:r>
            <w:r w:rsidRPr="00D56579">
              <w:rPr>
                <w:rFonts w:ascii="Montserrat Medium" w:hAnsi="Montserrat Medium" w:cs="Futura Medium"/>
                <w:b/>
                <w:bCs/>
                <w:sz w:val="17"/>
                <w:szCs w:val="17"/>
              </w:rPr>
              <w:t>LIBRE</w:t>
            </w:r>
            <w:r w:rsidRPr="00D56579">
              <w:rPr>
                <w:rFonts w:ascii="Montserrat Medium" w:eastAsia="Times New Roman" w:hAnsi="Montserrat Medium" w:cs="Futura Medium"/>
                <w:b/>
                <w:sz w:val="17"/>
                <w:szCs w:val="17"/>
                <w:lang w:val="es-MX" w:eastAsia="es-MX"/>
              </w:rPr>
              <w:t xml:space="preserve"> Y SOBERANO DE QUINTANA ROO</w:t>
            </w:r>
          </w:p>
          <w:p w14:paraId="3C53EEEF" w14:textId="7ECC40D8" w:rsidR="000F5CB1" w:rsidRPr="00D56579" w:rsidRDefault="000F5CB1" w:rsidP="00D56579">
            <w:pPr>
              <w:jc w:val="center"/>
              <w:rPr>
                <w:rFonts w:ascii="Montserrat Medium" w:eastAsia="Times New Roman" w:hAnsi="Montserrat Medium" w:cs="Futura Medium"/>
                <w:b/>
                <w:sz w:val="17"/>
                <w:szCs w:val="17"/>
                <w:lang w:val="es-MX" w:eastAsia="es-MX"/>
              </w:rPr>
            </w:pPr>
            <w:r w:rsidRPr="00D56579">
              <w:rPr>
                <w:rFonts w:ascii="Montserrat Medium" w:eastAsia="Times New Roman" w:hAnsi="Montserrat Medium" w:cs="Futura Medium"/>
                <w:b/>
                <w:sz w:val="17"/>
                <w:szCs w:val="17"/>
                <w:lang w:val="es-MX" w:eastAsia="es-MX"/>
              </w:rPr>
              <w:t>Fondo de Reserva</w:t>
            </w:r>
            <w:r w:rsidR="00310DEF" w:rsidRPr="00D56579">
              <w:rPr>
                <w:rFonts w:ascii="Montserrat Medium" w:eastAsia="Times New Roman" w:hAnsi="Montserrat Medium" w:cs="Futura Medium"/>
                <w:b/>
                <w:sz w:val="17"/>
                <w:szCs w:val="17"/>
                <w:lang w:val="es-MX" w:eastAsia="es-MX"/>
              </w:rPr>
              <w:t xml:space="preserve"> </w:t>
            </w:r>
            <w:r w:rsidR="00A4586C" w:rsidRPr="00D56579">
              <w:rPr>
                <w:rFonts w:ascii="Montserrat Medium" w:eastAsia="Times New Roman" w:hAnsi="Montserrat Medium" w:cs="Futura Medium"/>
                <w:b/>
                <w:sz w:val="17"/>
                <w:szCs w:val="17"/>
                <w:lang w:val="es-MX" w:eastAsia="es-MX"/>
              </w:rPr>
              <w:t>2024</w:t>
            </w:r>
          </w:p>
          <w:p w14:paraId="7B022BAD" w14:textId="77777777" w:rsidR="000F5CB1" w:rsidRPr="00D56579" w:rsidRDefault="000F5CB1" w:rsidP="00D56579">
            <w:pPr>
              <w:jc w:val="center"/>
              <w:rPr>
                <w:rFonts w:ascii="Montserrat Medium" w:eastAsia="Times New Roman" w:hAnsi="Montserrat Medium" w:cs="Futura Medium"/>
                <w:sz w:val="22"/>
                <w:szCs w:val="22"/>
                <w:lang w:val="es-MX" w:eastAsia="es-MX"/>
              </w:rPr>
            </w:pPr>
            <w:r w:rsidRPr="00D56579">
              <w:rPr>
                <w:rFonts w:ascii="Montserrat Medium" w:eastAsia="Times New Roman" w:hAnsi="Montserrat Medium" w:cs="Futura Medium"/>
                <w:sz w:val="17"/>
                <w:szCs w:val="17"/>
                <w:lang w:val="es-MX" w:eastAsia="es-MX"/>
              </w:rPr>
              <w:t>(Cifras en Pesos)</w:t>
            </w:r>
          </w:p>
        </w:tc>
      </w:tr>
      <w:tr w:rsidR="000F5CB1" w:rsidRPr="00D56579" w14:paraId="41E1C5D6" w14:textId="77777777" w:rsidTr="00ED5230">
        <w:trPr>
          <w:jc w:val="center"/>
        </w:trPr>
        <w:tc>
          <w:tcPr>
            <w:tcW w:w="3544" w:type="dxa"/>
            <w:tcBorders>
              <w:bottom w:val="single" w:sz="4" w:space="0" w:color="auto"/>
            </w:tcBorders>
            <w:shd w:val="clear" w:color="auto" w:fill="BFBFBF" w:themeFill="background1" w:themeFillShade="BF"/>
            <w:vAlign w:val="center"/>
          </w:tcPr>
          <w:p w14:paraId="7FE28259" w14:textId="77777777" w:rsidR="000F5CB1" w:rsidRPr="00D56579" w:rsidRDefault="000F5CB1" w:rsidP="00D56579">
            <w:pPr>
              <w:jc w:val="center"/>
              <w:rPr>
                <w:rFonts w:ascii="Montserrat Medium" w:eastAsia="Times New Roman" w:hAnsi="Montserrat Medium" w:cs="Futura Medium"/>
                <w:sz w:val="17"/>
                <w:szCs w:val="17"/>
                <w:lang w:val="es-MX" w:eastAsia="es-MX"/>
              </w:rPr>
            </w:pPr>
            <w:r w:rsidRPr="00D56579">
              <w:rPr>
                <w:rFonts w:ascii="Montserrat Medium" w:eastAsia="Times New Roman" w:hAnsi="Montserrat Medium" w:cs="Futura Medium"/>
                <w:sz w:val="17"/>
                <w:szCs w:val="17"/>
                <w:lang w:val="es-MX" w:eastAsia="es-MX"/>
              </w:rPr>
              <w:t>Institución Bancaria</w:t>
            </w:r>
          </w:p>
        </w:tc>
        <w:tc>
          <w:tcPr>
            <w:tcW w:w="1731" w:type="dxa"/>
            <w:tcBorders>
              <w:bottom w:val="single" w:sz="4" w:space="0" w:color="auto"/>
            </w:tcBorders>
            <w:shd w:val="clear" w:color="auto" w:fill="BFBFBF" w:themeFill="background1" w:themeFillShade="BF"/>
            <w:vAlign w:val="center"/>
          </w:tcPr>
          <w:p w14:paraId="2FAF9C99" w14:textId="77777777" w:rsidR="000F5CB1" w:rsidRPr="00D56579" w:rsidRDefault="000F5CB1" w:rsidP="00D56579">
            <w:pPr>
              <w:jc w:val="center"/>
              <w:rPr>
                <w:rFonts w:ascii="Montserrat Medium" w:eastAsia="Times New Roman" w:hAnsi="Montserrat Medium" w:cs="Futura Medium"/>
                <w:sz w:val="17"/>
                <w:szCs w:val="17"/>
                <w:lang w:val="es-MX" w:eastAsia="es-MX"/>
              </w:rPr>
            </w:pPr>
            <w:r w:rsidRPr="00D56579">
              <w:rPr>
                <w:rFonts w:ascii="Montserrat Medium" w:eastAsia="Times New Roman" w:hAnsi="Montserrat Medium" w:cs="Futura Medium"/>
                <w:sz w:val="17"/>
                <w:szCs w:val="17"/>
                <w:lang w:val="es-MX" w:eastAsia="es-MX"/>
              </w:rPr>
              <w:t>Importe Contratado</w:t>
            </w:r>
          </w:p>
        </w:tc>
        <w:tc>
          <w:tcPr>
            <w:tcW w:w="1644" w:type="dxa"/>
            <w:tcBorders>
              <w:bottom w:val="single" w:sz="4" w:space="0" w:color="auto"/>
            </w:tcBorders>
            <w:shd w:val="clear" w:color="auto" w:fill="BFBFBF" w:themeFill="background1" w:themeFillShade="BF"/>
            <w:vAlign w:val="center"/>
          </w:tcPr>
          <w:p w14:paraId="7F17749E" w14:textId="04E4B757" w:rsidR="000F5CB1" w:rsidRPr="00D56579" w:rsidRDefault="00A4586C" w:rsidP="00D56579">
            <w:pPr>
              <w:jc w:val="center"/>
              <w:rPr>
                <w:rFonts w:ascii="Montserrat Medium" w:eastAsia="Times New Roman" w:hAnsi="Montserrat Medium" w:cs="Futura Medium"/>
                <w:sz w:val="17"/>
                <w:szCs w:val="17"/>
                <w:lang w:val="es-MX" w:eastAsia="es-MX"/>
              </w:rPr>
            </w:pPr>
            <w:r w:rsidRPr="00D56579">
              <w:rPr>
                <w:rFonts w:ascii="Montserrat Medium" w:eastAsia="Times New Roman" w:hAnsi="Montserrat Medium" w:cs="Futura Medium"/>
                <w:sz w:val="17"/>
                <w:szCs w:val="17"/>
                <w:lang w:val="es-MX" w:eastAsia="es-MX"/>
              </w:rPr>
              <w:t>2024</w:t>
            </w:r>
          </w:p>
        </w:tc>
      </w:tr>
      <w:tr w:rsidR="00310DEF" w:rsidRPr="00D56579" w14:paraId="2B39EEE6" w14:textId="77777777" w:rsidTr="00D56579">
        <w:trPr>
          <w:jc w:val="center"/>
        </w:trPr>
        <w:tc>
          <w:tcPr>
            <w:tcW w:w="3544" w:type="dxa"/>
            <w:tcBorders>
              <w:bottom w:val="nil"/>
              <w:right w:val="single" w:sz="4" w:space="0" w:color="auto"/>
            </w:tcBorders>
            <w:shd w:val="clear" w:color="auto" w:fill="auto"/>
          </w:tcPr>
          <w:p w14:paraId="0D6F8713" w14:textId="3D75049E" w:rsidR="00310DEF" w:rsidRPr="00D56579" w:rsidRDefault="00310DEF" w:rsidP="00D56579">
            <w:pPr>
              <w:jc w:val="both"/>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BANORTE, S.A. (3,000 MDP)</w:t>
            </w:r>
          </w:p>
        </w:tc>
        <w:tc>
          <w:tcPr>
            <w:tcW w:w="1731" w:type="dxa"/>
            <w:tcBorders>
              <w:left w:val="single" w:sz="4" w:space="0" w:color="auto"/>
              <w:bottom w:val="nil"/>
              <w:right w:val="single" w:sz="4" w:space="0" w:color="auto"/>
            </w:tcBorders>
            <w:shd w:val="clear" w:color="auto" w:fill="auto"/>
            <w:vAlign w:val="center"/>
          </w:tcPr>
          <w:p w14:paraId="0A9D9FB3" w14:textId="013F671C"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3,000,000,000.00</w:t>
            </w:r>
          </w:p>
        </w:tc>
        <w:tc>
          <w:tcPr>
            <w:tcW w:w="1644" w:type="dxa"/>
            <w:tcBorders>
              <w:left w:val="single" w:sz="4" w:space="0" w:color="auto"/>
              <w:bottom w:val="nil"/>
            </w:tcBorders>
            <w:shd w:val="clear" w:color="auto" w:fill="auto"/>
            <w:vAlign w:val="bottom"/>
          </w:tcPr>
          <w:p w14:paraId="5C04478E" w14:textId="11F7C610"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60,142,712.91</w:t>
            </w:r>
          </w:p>
        </w:tc>
      </w:tr>
      <w:tr w:rsidR="00310DEF" w:rsidRPr="00D56579" w14:paraId="0F99F1DE" w14:textId="77777777" w:rsidTr="00D56579">
        <w:trPr>
          <w:jc w:val="center"/>
        </w:trPr>
        <w:tc>
          <w:tcPr>
            <w:tcW w:w="3544" w:type="dxa"/>
            <w:tcBorders>
              <w:top w:val="nil"/>
              <w:bottom w:val="nil"/>
              <w:right w:val="single" w:sz="4" w:space="0" w:color="auto"/>
            </w:tcBorders>
            <w:shd w:val="clear" w:color="auto" w:fill="auto"/>
          </w:tcPr>
          <w:p w14:paraId="688EBF00" w14:textId="7183A239" w:rsidR="00310DEF" w:rsidRPr="00D56579" w:rsidRDefault="00310DEF" w:rsidP="00D56579">
            <w:pPr>
              <w:jc w:val="both"/>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BANORTE, S.A. (3,300 MDP)</w:t>
            </w:r>
          </w:p>
        </w:tc>
        <w:tc>
          <w:tcPr>
            <w:tcW w:w="1731" w:type="dxa"/>
            <w:tcBorders>
              <w:top w:val="nil"/>
              <w:left w:val="single" w:sz="4" w:space="0" w:color="auto"/>
              <w:bottom w:val="nil"/>
              <w:right w:val="single" w:sz="4" w:space="0" w:color="auto"/>
            </w:tcBorders>
            <w:shd w:val="clear" w:color="auto" w:fill="auto"/>
            <w:vAlign w:val="center"/>
          </w:tcPr>
          <w:p w14:paraId="47424DD9" w14:textId="4F1D2B4A"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3,300,000,000.00</w:t>
            </w:r>
          </w:p>
        </w:tc>
        <w:tc>
          <w:tcPr>
            <w:tcW w:w="1644" w:type="dxa"/>
            <w:tcBorders>
              <w:top w:val="nil"/>
              <w:left w:val="single" w:sz="4" w:space="0" w:color="auto"/>
              <w:bottom w:val="nil"/>
            </w:tcBorders>
            <w:shd w:val="clear" w:color="auto" w:fill="auto"/>
            <w:vAlign w:val="bottom"/>
          </w:tcPr>
          <w:p w14:paraId="55B1586B" w14:textId="3F147BDE"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66,332,563.31</w:t>
            </w:r>
          </w:p>
        </w:tc>
      </w:tr>
      <w:tr w:rsidR="00310DEF" w:rsidRPr="00D56579" w14:paraId="05D30C4F" w14:textId="77777777" w:rsidTr="00D56579">
        <w:trPr>
          <w:jc w:val="center"/>
        </w:trPr>
        <w:tc>
          <w:tcPr>
            <w:tcW w:w="3544" w:type="dxa"/>
            <w:tcBorders>
              <w:top w:val="nil"/>
              <w:bottom w:val="nil"/>
              <w:right w:val="single" w:sz="4" w:space="0" w:color="auto"/>
            </w:tcBorders>
            <w:shd w:val="clear" w:color="auto" w:fill="auto"/>
          </w:tcPr>
          <w:p w14:paraId="1FE081D4" w14:textId="3CB3F78B" w:rsidR="00310DEF" w:rsidRPr="00D56579" w:rsidRDefault="00310DEF" w:rsidP="00D56579">
            <w:pPr>
              <w:jc w:val="both"/>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BBVA MÉXICO, S.A. (737 MDP)*</w:t>
            </w:r>
          </w:p>
        </w:tc>
        <w:tc>
          <w:tcPr>
            <w:tcW w:w="1731" w:type="dxa"/>
            <w:tcBorders>
              <w:top w:val="nil"/>
              <w:left w:val="single" w:sz="4" w:space="0" w:color="auto"/>
              <w:bottom w:val="nil"/>
              <w:right w:val="single" w:sz="4" w:space="0" w:color="auto"/>
            </w:tcBorders>
            <w:shd w:val="clear" w:color="auto" w:fill="auto"/>
            <w:vAlign w:val="center"/>
          </w:tcPr>
          <w:p w14:paraId="02E173FE" w14:textId="42E39BAB"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737,138,810.00</w:t>
            </w:r>
          </w:p>
        </w:tc>
        <w:tc>
          <w:tcPr>
            <w:tcW w:w="1644" w:type="dxa"/>
            <w:tcBorders>
              <w:top w:val="nil"/>
              <w:left w:val="single" w:sz="4" w:space="0" w:color="auto"/>
              <w:bottom w:val="nil"/>
            </w:tcBorders>
            <w:shd w:val="clear" w:color="auto" w:fill="auto"/>
            <w:vAlign w:val="bottom"/>
          </w:tcPr>
          <w:p w14:paraId="1E2B7FD0" w14:textId="616AB55B"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14,803,989.27</w:t>
            </w:r>
          </w:p>
        </w:tc>
      </w:tr>
      <w:tr w:rsidR="00310DEF" w:rsidRPr="00D56579" w14:paraId="7E426EA9" w14:textId="77777777" w:rsidTr="00D56579">
        <w:trPr>
          <w:jc w:val="center"/>
        </w:trPr>
        <w:tc>
          <w:tcPr>
            <w:tcW w:w="3544" w:type="dxa"/>
            <w:tcBorders>
              <w:top w:val="nil"/>
              <w:bottom w:val="nil"/>
              <w:right w:val="single" w:sz="4" w:space="0" w:color="auto"/>
            </w:tcBorders>
            <w:shd w:val="clear" w:color="auto" w:fill="auto"/>
            <w:vAlign w:val="bottom"/>
          </w:tcPr>
          <w:p w14:paraId="0C8BF098" w14:textId="35066B0B" w:rsidR="00310DEF" w:rsidRPr="00D56579" w:rsidRDefault="00310DEF" w:rsidP="00D56579">
            <w:pPr>
              <w:jc w:val="both"/>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SANTANDER MÉXICO, S.A. (1,500 MDP)</w:t>
            </w:r>
          </w:p>
        </w:tc>
        <w:tc>
          <w:tcPr>
            <w:tcW w:w="1731" w:type="dxa"/>
            <w:tcBorders>
              <w:top w:val="nil"/>
              <w:left w:val="single" w:sz="4" w:space="0" w:color="auto"/>
              <w:bottom w:val="nil"/>
              <w:right w:val="single" w:sz="4" w:space="0" w:color="auto"/>
            </w:tcBorders>
            <w:shd w:val="clear" w:color="auto" w:fill="auto"/>
            <w:vAlign w:val="center"/>
          </w:tcPr>
          <w:p w14:paraId="6F99AC0A" w14:textId="471B0E88"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1,500,000,000.00</w:t>
            </w:r>
          </w:p>
        </w:tc>
        <w:tc>
          <w:tcPr>
            <w:tcW w:w="1644" w:type="dxa"/>
            <w:tcBorders>
              <w:top w:val="nil"/>
              <w:left w:val="single" w:sz="4" w:space="0" w:color="auto"/>
              <w:bottom w:val="nil"/>
            </w:tcBorders>
            <w:shd w:val="clear" w:color="auto" w:fill="auto"/>
            <w:vAlign w:val="bottom"/>
          </w:tcPr>
          <w:p w14:paraId="7569FE01" w14:textId="23735B97"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29,409,873.33</w:t>
            </w:r>
          </w:p>
        </w:tc>
      </w:tr>
      <w:tr w:rsidR="00310DEF" w:rsidRPr="00D56579" w14:paraId="0C079081" w14:textId="77777777" w:rsidTr="00D56579">
        <w:trPr>
          <w:jc w:val="center"/>
        </w:trPr>
        <w:tc>
          <w:tcPr>
            <w:tcW w:w="3544" w:type="dxa"/>
            <w:tcBorders>
              <w:top w:val="nil"/>
              <w:bottom w:val="nil"/>
              <w:right w:val="single" w:sz="4" w:space="0" w:color="auto"/>
            </w:tcBorders>
            <w:shd w:val="clear" w:color="auto" w:fill="auto"/>
            <w:vAlign w:val="bottom"/>
          </w:tcPr>
          <w:p w14:paraId="559C44CD" w14:textId="1A0BC6D9" w:rsidR="00310DEF" w:rsidRPr="00D56579" w:rsidRDefault="00310DEF" w:rsidP="00D56579">
            <w:pPr>
              <w:jc w:val="both"/>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BANOBRAS, S.N.C. (5,000 MDP)</w:t>
            </w:r>
          </w:p>
        </w:tc>
        <w:tc>
          <w:tcPr>
            <w:tcW w:w="1731" w:type="dxa"/>
            <w:tcBorders>
              <w:top w:val="nil"/>
              <w:left w:val="single" w:sz="4" w:space="0" w:color="auto"/>
              <w:bottom w:val="nil"/>
              <w:right w:val="single" w:sz="4" w:space="0" w:color="auto"/>
            </w:tcBorders>
            <w:shd w:val="clear" w:color="auto" w:fill="auto"/>
            <w:vAlign w:val="center"/>
          </w:tcPr>
          <w:p w14:paraId="67084C9B" w14:textId="0F9E723C"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5,000,000,000.00</w:t>
            </w:r>
          </w:p>
        </w:tc>
        <w:tc>
          <w:tcPr>
            <w:tcW w:w="1644" w:type="dxa"/>
            <w:tcBorders>
              <w:top w:val="nil"/>
              <w:left w:val="single" w:sz="4" w:space="0" w:color="auto"/>
              <w:bottom w:val="nil"/>
            </w:tcBorders>
            <w:shd w:val="clear" w:color="auto" w:fill="auto"/>
            <w:vAlign w:val="bottom"/>
          </w:tcPr>
          <w:p w14:paraId="446FB1DF" w14:textId="78FAB9A1"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90,168,779.50</w:t>
            </w:r>
          </w:p>
        </w:tc>
      </w:tr>
      <w:tr w:rsidR="00310DEF" w:rsidRPr="00D56579" w14:paraId="1F21F309" w14:textId="77777777" w:rsidTr="00D56579">
        <w:trPr>
          <w:jc w:val="center"/>
        </w:trPr>
        <w:tc>
          <w:tcPr>
            <w:tcW w:w="3544" w:type="dxa"/>
            <w:tcBorders>
              <w:top w:val="nil"/>
              <w:bottom w:val="nil"/>
              <w:right w:val="single" w:sz="4" w:space="0" w:color="auto"/>
            </w:tcBorders>
            <w:shd w:val="clear" w:color="auto" w:fill="auto"/>
          </w:tcPr>
          <w:p w14:paraId="193F6C33" w14:textId="1713CD3A" w:rsidR="00310DEF" w:rsidRPr="00D56579" w:rsidRDefault="00310DEF" w:rsidP="00D56579">
            <w:pPr>
              <w:jc w:val="both"/>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BANOBRAS, S.N.C. (3,000 MDP)</w:t>
            </w:r>
          </w:p>
        </w:tc>
        <w:tc>
          <w:tcPr>
            <w:tcW w:w="1731" w:type="dxa"/>
            <w:tcBorders>
              <w:top w:val="nil"/>
              <w:left w:val="single" w:sz="4" w:space="0" w:color="auto"/>
              <w:bottom w:val="nil"/>
              <w:right w:val="single" w:sz="4" w:space="0" w:color="auto"/>
            </w:tcBorders>
            <w:shd w:val="clear" w:color="auto" w:fill="auto"/>
            <w:vAlign w:val="center"/>
          </w:tcPr>
          <w:p w14:paraId="31269102" w14:textId="4E39BA51"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3,000,000,000.00</w:t>
            </w:r>
          </w:p>
        </w:tc>
        <w:tc>
          <w:tcPr>
            <w:tcW w:w="1644" w:type="dxa"/>
            <w:tcBorders>
              <w:top w:val="nil"/>
              <w:left w:val="single" w:sz="4" w:space="0" w:color="auto"/>
              <w:bottom w:val="nil"/>
            </w:tcBorders>
            <w:shd w:val="clear" w:color="auto" w:fill="auto"/>
            <w:vAlign w:val="bottom"/>
          </w:tcPr>
          <w:p w14:paraId="2F95C136" w14:textId="782A37B3"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54,496,394.20</w:t>
            </w:r>
          </w:p>
        </w:tc>
      </w:tr>
      <w:tr w:rsidR="00310DEF" w:rsidRPr="00D56579" w14:paraId="46222609" w14:textId="77777777" w:rsidTr="00D56579">
        <w:trPr>
          <w:jc w:val="center"/>
        </w:trPr>
        <w:tc>
          <w:tcPr>
            <w:tcW w:w="3544" w:type="dxa"/>
            <w:tcBorders>
              <w:top w:val="nil"/>
              <w:bottom w:val="nil"/>
              <w:right w:val="single" w:sz="4" w:space="0" w:color="auto"/>
            </w:tcBorders>
            <w:shd w:val="clear" w:color="auto" w:fill="auto"/>
          </w:tcPr>
          <w:p w14:paraId="74755F82" w14:textId="6E2C845A" w:rsidR="00310DEF" w:rsidRPr="00D56579" w:rsidRDefault="00310DEF" w:rsidP="00D56579">
            <w:pPr>
              <w:jc w:val="both"/>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BANOBRAS, S.N.C. (2,808 MDP)</w:t>
            </w:r>
          </w:p>
        </w:tc>
        <w:tc>
          <w:tcPr>
            <w:tcW w:w="1731" w:type="dxa"/>
            <w:tcBorders>
              <w:top w:val="nil"/>
              <w:left w:val="single" w:sz="4" w:space="0" w:color="auto"/>
              <w:bottom w:val="nil"/>
              <w:right w:val="single" w:sz="4" w:space="0" w:color="auto"/>
            </w:tcBorders>
            <w:shd w:val="clear" w:color="auto" w:fill="auto"/>
            <w:vAlign w:val="center"/>
          </w:tcPr>
          <w:p w14:paraId="55DDE3C1" w14:textId="398D3CAF"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2,808,364,029.00</w:t>
            </w:r>
          </w:p>
        </w:tc>
        <w:tc>
          <w:tcPr>
            <w:tcW w:w="1644" w:type="dxa"/>
            <w:tcBorders>
              <w:top w:val="nil"/>
              <w:left w:val="single" w:sz="4" w:space="0" w:color="auto"/>
              <w:bottom w:val="nil"/>
            </w:tcBorders>
            <w:shd w:val="clear" w:color="auto" w:fill="auto"/>
            <w:vAlign w:val="bottom"/>
          </w:tcPr>
          <w:p w14:paraId="3C7741C0" w14:textId="7C766C84" w:rsidR="00310DEF" w:rsidRPr="00D56579" w:rsidRDefault="00310DEF" w:rsidP="00D56579">
            <w:pPr>
              <w:jc w:val="right"/>
              <w:rPr>
                <w:rFonts w:ascii="Montserrat Medium" w:eastAsia="Times New Roman" w:hAnsi="Montserrat Medium" w:cs="Futura Medium"/>
                <w:sz w:val="16"/>
                <w:szCs w:val="16"/>
                <w:lang w:val="es-MX" w:eastAsia="es-MX"/>
              </w:rPr>
            </w:pPr>
            <w:r w:rsidRPr="00D56579">
              <w:rPr>
                <w:rFonts w:ascii="Montserrat Medium" w:eastAsia="Times New Roman" w:hAnsi="Montserrat Medium" w:cs="Futura Medium"/>
                <w:sz w:val="16"/>
                <w:szCs w:val="16"/>
                <w:lang w:val="es-MX" w:eastAsia="es-MX"/>
              </w:rPr>
              <w:t>51,466,466.34</w:t>
            </w:r>
          </w:p>
        </w:tc>
      </w:tr>
      <w:tr w:rsidR="00AE643B" w:rsidRPr="00D56579" w14:paraId="20F71652" w14:textId="77777777" w:rsidTr="00D56579">
        <w:trPr>
          <w:jc w:val="center"/>
        </w:trPr>
        <w:tc>
          <w:tcPr>
            <w:tcW w:w="3544" w:type="dxa"/>
            <w:tcBorders>
              <w:top w:val="single" w:sz="4" w:space="0" w:color="auto"/>
            </w:tcBorders>
            <w:shd w:val="clear" w:color="auto" w:fill="auto"/>
            <w:vAlign w:val="bottom"/>
          </w:tcPr>
          <w:p w14:paraId="54F245F5" w14:textId="77777777" w:rsidR="00AE643B" w:rsidRPr="00D56579" w:rsidRDefault="00AE643B" w:rsidP="00D56579">
            <w:pPr>
              <w:rPr>
                <w:rFonts w:ascii="Montserrat Medium" w:eastAsia="Times New Roman" w:hAnsi="Montserrat Medium" w:cs="Futura Medium"/>
                <w:b/>
                <w:sz w:val="17"/>
                <w:szCs w:val="17"/>
                <w:lang w:val="es-MX" w:eastAsia="es-MX"/>
              </w:rPr>
            </w:pPr>
            <w:r w:rsidRPr="00D56579">
              <w:rPr>
                <w:rFonts w:ascii="Montserrat Medium" w:eastAsia="Times New Roman" w:hAnsi="Montserrat Medium" w:cs="Futura Medium"/>
                <w:b/>
                <w:sz w:val="17"/>
                <w:szCs w:val="17"/>
                <w:lang w:val="es-MX" w:eastAsia="es-MX"/>
              </w:rPr>
              <w:t>SUMAS</w:t>
            </w:r>
          </w:p>
        </w:tc>
        <w:tc>
          <w:tcPr>
            <w:tcW w:w="1731" w:type="dxa"/>
            <w:tcBorders>
              <w:top w:val="single" w:sz="4" w:space="0" w:color="auto"/>
            </w:tcBorders>
            <w:shd w:val="clear" w:color="auto" w:fill="auto"/>
            <w:vAlign w:val="bottom"/>
          </w:tcPr>
          <w:p w14:paraId="6D72B47F" w14:textId="749506BC" w:rsidR="00AE643B" w:rsidRPr="00D56579" w:rsidRDefault="00310DEF" w:rsidP="00D56579">
            <w:pPr>
              <w:jc w:val="right"/>
              <w:rPr>
                <w:rFonts w:ascii="Montserrat Medium" w:eastAsia="Times New Roman" w:hAnsi="Montserrat Medium" w:cs="Futura Medium"/>
                <w:b/>
                <w:iCs/>
                <w:sz w:val="17"/>
                <w:szCs w:val="17"/>
              </w:rPr>
            </w:pPr>
            <w:r w:rsidRPr="00D56579">
              <w:rPr>
                <w:rFonts w:ascii="Montserrat Medium" w:eastAsia="Times New Roman" w:hAnsi="Montserrat Medium" w:cs="Futura Medium"/>
                <w:b/>
                <w:iCs/>
                <w:sz w:val="17"/>
                <w:szCs w:val="17"/>
              </w:rPr>
              <w:fldChar w:fldCharType="begin"/>
            </w:r>
            <w:r w:rsidRPr="00D56579">
              <w:rPr>
                <w:rFonts w:ascii="Montserrat Medium" w:eastAsia="Times New Roman" w:hAnsi="Montserrat Medium" w:cs="Futura Medium"/>
                <w:b/>
                <w:iCs/>
                <w:sz w:val="17"/>
                <w:szCs w:val="17"/>
              </w:rPr>
              <w:instrText xml:space="preserve"> =SUM(ABOVE) </w:instrText>
            </w:r>
            <w:r w:rsidRPr="00D56579">
              <w:rPr>
                <w:rFonts w:ascii="Montserrat Medium" w:eastAsia="Times New Roman" w:hAnsi="Montserrat Medium" w:cs="Futura Medium"/>
                <w:b/>
                <w:iCs/>
                <w:sz w:val="17"/>
                <w:szCs w:val="17"/>
              </w:rPr>
              <w:fldChar w:fldCharType="separate"/>
            </w:r>
            <w:r w:rsidRPr="00D56579">
              <w:rPr>
                <w:rFonts w:ascii="Montserrat Medium" w:eastAsia="Times New Roman" w:hAnsi="Montserrat Medium" w:cs="Futura Medium"/>
                <w:b/>
                <w:iCs/>
                <w:sz w:val="17"/>
                <w:szCs w:val="17"/>
              </w:rPr>
              <w:t>19,345,502,839</w:t>
            </w:r>
            <w:r w:rsidRPr="00D56579">
              <w:rPr>
                <w:rFonts w:ascii="Montserrat Medium" w:eastAsia="Times New Roman" w:hAnsi="Montserrat Medium" w:cs="Futura Medium"/>
                <w:b/>
                <w:iCs/>
                <w:sz w:val="17"/>
                <w:szCs w:val="17"/>
              </w:rPr>
              <w:fldChar w:fldCharType="end"/>
            </w:r>
            <w:r w:rsidR="00ED5230">
              <w:rPr>
                <w:rFonts w:ascii="Montserrat Medium" w:eastAsia="Times New Roman" w:hAnsi="Montserrat Medium" w:cs="Futura Medium"/>
                <w:b/>
                <w:iCs/>
                <w:sz w:val="17"/>
                <w:szCs w:val="17"/>
              </w:rPr>
              <w:t>.00</w:t>
            </w:r>
          </w:p>
        </w:tc>
        <w:tc>
          <w:tcPr>
            <w:tcW w:w="1644" w:type="dxa"/>
            <w:tcBorders>
              <w:top w:val="single" w:sz="4" w:space="0" w:color="auto"/>
            </w:tcBorders>
            <w:shd w:val="clear" w:color="auto" w:fill="auto"/>
            <w:vAlign w:val="bottom"/>
          </w:tcPr>
          <w:p w14:paraId="64836CF0" w14:textId="7C751FE5" w:rsidR="00AE643B" w:rsidRPr="00D56579" w:rsidRDefault="00BF113A" w:rsidP="00D56579">
            <w:pPr>
              <w:jc w:val="right"/>
              <w:rPr>
                <w:rFonts w:ascii="Montserrat Medium" w:eastAsia="Times New Roman" w:hAnsi="Montserrat Medium" w:cs="Futura Medium"/>
                <w:b/>
                <w:iCs/>
                <w:sz w:val="17"/>
                <w:szCs w:val="17"/>
              </w:rPr>
            </w:pPr>
            <w:r w:rsidRPr="00D56579">
              <w:rPr>
                <w:rFonts w:ascii="Montserrat Medium" w:eastAsia="Times New Roman" w:hAnsi="Montserrat Medium" w:cs="Futura Medium"/>
                <w:b/>
                <w:iCs/>
                <w:sz w:val="17"/>
                <w:szCs w:val="17"/>
              </w:rPr>
              <w:fldChar w:fldCharType="begin"/>
            </w:r>
            <w:r w:rsidRPr="00D56579">
              <w:rPr>
                <w:rFonts w:ascii="Montserrat Medium" w:eastAsia="Times New Roman" w:hAnsi="Montserrat Medium" w:cs="Futura Medium"/>
                <w:b/>
                <w:iCs/>
                <w:sz w:val="17"/>
                <w:szCs w:val="17"/>
              </w:rPr>
              <w:instrText xml:space="preserve"> =SUM(ABOVE) </w:instrText>
            </w:r>
            <w:r w:rsidRPr="00D56579">
              <w:rPr>
                <w:rFonts w:ascii="Montserrat Medium" w:eastAsia="Times New Roman" w:hAnsi="Montserrat Medium" w:cs="Futura Medium"/>
                <w:b/>
                <w:iCs/>
                <w:sz w:val="17"/>
                <w:szCs w:val="17"/>
              </w:rPr>
              <w:fldChar w:fldCharType="separate"/>
            </w:r>
            <w:r w:rsidRPr="00D56579">
              <w:rPr>
                <w:rFonts w:ascii="Montserrat Medium" w:eastAsia="Times New Roman" w:hAnsi="Montserrat Medium" w:cs="Futura Medium"/>
                <w:b/>
                <w:iCs/>
                <w:sz w:val="17"/>
                <w:szCs w:val="17"/>
              </w:rPr>
              <w:t>366,820,778.86</w:t>
            </w:r>
            <w:r w:rsidRPr="00D56579">
              <w:rPr>
                <w:rFonts w:ascii="Montserrat Medium" w:eastAsia="Times New Roman" w:hAnsi="Montserrat Medium" w:cs="Futura Medium"/>
                <w:b/>
                <w:iCs/>
                <w:sz w:val="17"/>
                <w:szCs w:val="17"/>
              </w:rPr>
              <w:fldChar w:fldCharType="end"/>
            </w:r>
          </w:p>
        </w:tc>
      </w:tr>
    </w:tbl>
    <w:tbl>
      <w:tblPr>
        <w:tblStyle w:val="Tablaconcuadrcula"/>
        <w:tblpPr w:leftFromText="141" w:rightFromText="141" w:vertAnchor="text" w:horzAnchor="margin" w:tblpXSpec="center" w:tblpY="49"/>
        <w:tblW w:w="6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6435"/>
      </w:tblGrid>
      <w:tr w:rsidR="00747740" w:rsidRPr="00D56579" w14:paraId="228AACD8" w14:textId="77777777" w:rsidTr="00747740">
        <w:tc>
          <w:tcPr>
            <w:tcW w:w="522" w:type="dxa"/>
          </w:tcPr>
          <w:p w14:paraId="0185CD81" w14:textId="030EB1B8" w:rsidR="00747740" w:rsidRPr="00D56579" w:rsidRDefault="00747740" w:rsidP="00D56579">
            <w:pPr>
              <w:ind w:right="-64"/>
              <w:jc w:val="both"/>
              <w:rPr>
                <w:rFonts w:ascii="Montserrat Medium" w:eastAsia="Montserrat" w:hAnsi="Montserrat Medium" w:cs="Montserrat"/>
                <w:color w:val="404040"/>
                <w:sz w:val="14"/>
                <w:szCs w:val="14"/>
              </w:rPr>
            </w:pPr>
            <w:r w:rsidRPr="00D56579">
              <w:rPr>
                <w:rFonts w:ascii="Montserrat Medium" w:eastAsia="Montserrat" w:hAnsi="Montserrat Medium" w:cs="Montserrat"/>
                <w:b/>
                <w:color w:val="404040"/>
                <w:sz w:val="14"/>
                <w:szCs w:val="14"/>
              </w:rPr>
              <w:t>Nota:</w:t>
            </w:r>
            <w:r w:rsidRPr="00D56579">
              <w:rPr>
                <w:rFonts w:ascii="Montserrat Medium" w:eastAsia="Montserrat" w:hAnsi="Montserrat Medium" w:cs="Montserrat"/>
                <w:color w:val="404040"/>
                <w:sz w:val="14"/>
                <w:szCs w:val="14"/>
              </w:rPr>
              <w:t xml:space="preserve"> </w:t>
            </w:r>
          </w:p>
        </w:tc>
        <w:tc>
          <w:tcPr>
            <w:tcW w:w="6442" w:type="dxa"/>
          </w:tcPr>
          <w:p w14:paraId="0529756E" w14:textId="1AAFD3AF" w:rsidR="00747740" w:rsidRPr="00D56579" w:rsidRDefault="00747740" w:rsidP="00D56579">
            <w:pPr>
              <w:ind w:right="-64"/>
              <w:jc w:val="both"/>
              <w:rPr>
                <w:rFonts w:ascii="Montserrat Medium" w:eastAsia="Montserrat" w:hAnsi="Montserrat Medium" w:cs="Montserrat"/>
                <w:color w:val="404040"/>
                <w:sz w:val="14"/>
                <w:szCs w:val="14"/>
              </w:rPr>
            </w:pPr>
            <w:r w:rsidRPr="00D56579">
              <w:rPr>
                <w:rFonts w:ascii="Montserrat Medium" w:eastAsia="Montserrat" w:hAnsi="Montserrat Medium" w:cs="Montserrat"/>
                <w:color w:val="404040"/>
                <w:sz w:val="18"/>
                <w:szCs w:val="18"/>
              </w:rPr>
              <w:t>*</w:t>
            </w:r>
            <w:r w:rsidRPr="00D56579">
              <w:rPr>
                <w:rFonts w:ascii="Montserrat Medium" w:eastAsia="Montserrat" w:hAnsi="Montserrat Medium" w:cs="Montserrat"/>
                <w:color w:val="404040"/>
                <w:sz w:val="14"/>
                <w:szCs w:val="14"/>
              </w:rPr>
              <w:t>Con respecto al Crédito de BBVA México, S.A, el importe contratado se modificó mediante el Segundo Convenio  Modificatorio de fecha 27 de febrero de 2024 para quedar por un importe de $ 737,138,810.00.</w:t>
            </w:r>
          </w:p>
        </w:tc>
      </w:tr>
    </w:tbl>
    <w:p w14:paraId="3A9B8C68" w14:textId="77777777" w:rsidR="00747740" w:rsidRPr="00D56579" w:rsidRDefault="00747740" w:rsidP="00D56579">
      <w:pPr>
        <w:ind w:left="1134" w:right="-64" w:hanging="1134"/>
        <w:jc w:val="both"/>
        <w:rPr>
          <w:rFonts w:ascii="Montserrat Medium" w:eastAsia="Montserrat" w:hAnsi="Montserrat Medium" w:cs="Montserrat"/>
          <w:color w:val="404040"/>
          <w:sz w:val="14"/>
          <w:szCs w:val="14"/>
        </w:rPr>
      </w:pPr>
    </w:p>
    <w:p w14:paraId="7C6652E3" w14:textId="77777777" w:rsidR="00747740" w:rsidRPr="00D56579" w:rsidRDefault="00747740" w:rsidP="00D56579">
      <w:pPr>
        <w:ind w:left="1134" w:right="-64" w:hanging="1134"/>
        <w:jc w:val="both"/>
        <w:rPr>
          <w:rFonts w:ascii="Montserrat Medium" w:eastAsia="Montserrat" w:hAnsi="Montserrat Medium" w:cs="Montserrat"/>
          <w:color w:val="404040"/>
          <w:sz w:val="14"/>
          <w:szCs w:val="14"/>
        </w:rPr>
      </w:pPr>
    </w:p>
    <w:p w14:paraId="5899BE60" w14:textId="77777777" w:rsidR="00F918AE" w:rsidRPr="00D56579" w:rsidRDefault="00F918AE" w:rsidP="00D56579">
      <w:pPr>
        <w:tabs>
          <w:tab w:val="left" w:pos="550"/>
        </w:tabs>
        <w:rPr>
          <w:rFonts w:ascii="Montserrat Medium" w:hAnsi="Montserrat Medium" w:cs="Futura Medium"/>
          <w:sz w:val="12"/>
          <w:szCs w:val="12"/>
          <w:lang w:val="es-MX"/>
        </w:rPr>
      </w:pPr>
    </w:p>
    <w:p w14:paraId="1D295C44" w14:textId="77777777" w:rsidR="00F918AE" w:rsidRPr="00D56579" w:rsidRDefault="00F918AE" w:rsidP="00D56579">
      <w:pPr>
        <w:tabs>
          <w:tab w:val="left" w:pos="550"/>
        </w:tabs>
        <w:rPr>
          <w:rFonts w:ascii="Montserrat Medium" w:hAnsi="Montserrat Medium" w:cs="Futura Medium"/>
          <w:sz w:val="12"/>
          <w:szCs w:val="12"/>
          <w:lang w:val="es-MX"/>
        </w:rPr>
      </w:pPr>
    </w:p>
    <w:p w14:paraId="66589CE4" w14:textId="77777777" w:rsidR="00747740" w:rsidRPr="00D56579" w:rsidRDefault="00747740" w:rsidP="00D56579">
      <w:pPr>
        <w:ind w:left="928"/>
        <w:jc w:val="both"/>
        <w:rPr>
          <w:rFonts w:ascii="Montserrat Medium" w:eastAsia="Times New Roman" w:hAnsi="Montserrat Medium" w:cs="Arial"/>
          <w:color w:val="595959"/>
          <w:sz w:val="22"/>
          <w:lang w:eastAsia="en-US"/>
        </w:rPr>
      </w:pPr>
    </w:p>
    <w:p w14:paraId="6A4FF86C" w14:textId="77777777"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Cambios en políticas contables y corrección de errores</w:t>
      </w:r>
    </w:p>
    <w:p w14:paraId="44BF0540" w14:textId="77777777" w:rsidR="00D81B5E" w:rsidRPr="00D56579" w:rsidRDefault="00D81B5E" w:rsidP="00D56579">
      <w:pPr>
        <w:pStyle w:val="Prrafodelista"/>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De conformidad a las Reglas Específicas del Registro y Valoración del Patrimonio el numeral “16.1 Cambios en criterios contables.” Establece que “Los cambios en criterios contables pueden obedecer, bien a una decisión voluntaria, </w:t>
      </w:r>
      <w:r w:rsidRPr="00D56579">
        <w:rPr>
          <w:rFonts w:ascii="Montserrat Medium" w:eastAsia="Times New Roman" w:hAnsi="Montserrat Medium" w:cs="Arial"/>
          <w:color w:val="595959"/>
          <w:sz w:val="22"/>
          <w:lang w:eastAsia="en-US"/>
        </w:rPr>
        <w:lastRenderedPageBreak/>
        <w:t>debidamente justificada, que implique la obtención de una mejor información, o bien a la imposición de una norma.”</w:t>
      </w:r>
    </w:p>
    <w:p w14:paraId="6F393340" w14:textId="77777777" w:rsidR="00D81B5E" w:rsidRPr="00D56579" w:rsidRDefault="00D81B5E" w:rsidP="00D56579">
      <w:pPr>
        <w:pStyle w:val="Prrafodelista"/>
        <w:ind w:left="928"/>
        <w:jc w:val="both"/>
        <w:rPr>
          <w:rFonts w:ascii="Montserrat Medium" w:eastAsia="Times New Roman" w:hAnsi="Montserrat Medium" w:cs="Arial"/>
          <w:color w:val="595959"/>
          <w:sz w:val="22"/>
          <w:lang w:eastAsia="en-US"/>
        </w:rPr>
      </w:pPr>
    </w:p>
    <w:p w14:paraId="007017A3" w14:textId="05F0729B" w:rsidR="00D81B5E" w:rsidRPr="00D56579" w:rsidRDefault="00D81B5E" w:rsidP="00D56579">
      <w:pPr>
        <w:pStyle w:val="Prrafodelista"/>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En el periodo de enero a </w:t>
      </w:r>
      <w:r w:rsidR="004A477A" w:rsidRPr="00D56579">
        <w:rPr>
          <w:rFonts w:ascii="Montserrat Medium" w:eastAsia="Times New Roman" w:hAnsi="Montserrat Medium" w:cs="Arial"/>
          <w:color w:val="595959"/>
          <w:sz w:val="22"/>
          <w:lang w:eastAsia="en-US"/>
        </w:rPr>
        <w:t>diciembre</w:t>
      </w:r>
      <w:r w:rsidRPr="00D56579">
        <w:rPr>
          <w:rFonts w:ascii="Montserrat Medium" w:eastAsia="Times New Roman" w:hAnsi="Montserrat Medium" w:cs="Arial"/>
          <w:color w:val="595959"/>
          <w:sz w:val="22"/>
          <w:lang w:eastAsia="en-US"/>
        </w:rPr>
        <w:t xml:space="preserve"> de 2024, la Administración Pública Central no realizó cambios en las políticas contables.</w:t>
      </w:r>
    </w:p>
    <w:p w14:paraId="5A5DE1E1" w14:textId="77777777" w:rsidR="00D81B5E" w:rsidRPr="00D56579" w:rsidRDefault="00D81B5E" w:rsidP="00D56579">
      <w:pPr>
        <w:pStyle w:val="Prrafodelista"/>
        <w:ind w:left="928"/>
        <w:jc w:val="both"/>
        <w:rPr>
          <w:rFonts w:ascii="Montserrat Medium" w:eastAsia="Times New Roman" w:hAnsi="Montserrat Medium" w:cs="Arial"/>
          <w:color w:val="595959"/>
          <w:sz w:val="22"/>
          <w:lang w:eastAsia="en-US"/>
        </w:rPr>
      </w:pPr>
    </w:p>
    <w:p w14:paraId="096E7286" w14:textId="77777777"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Reclasificaciones:</w:t>
      </w:r>
    </w:p>
    <w:p w14:paraId="33990D4D" w14:textId="77777777" w:rsidR="00DB4852" w:rsidRPr="00D56579" w:rsidRDefault="00DB4852" w:rsidP="00D56579">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 la fecha de presentación de los Estados Financieros, no existen reclasificaciones significativas que pudieran tener efectos en la información financiera.</w:t>
      </w:r>
    </w:p>
    <w:p w14:paraId="6C091933" w14:textId="77777777" w:rsidR="00955A98" w:rsidRPr="00D56579" w:rsidRDefault="00955A98" w:rsidP="00D56579">
      <w:pPr>
        <w:pStyle w:val="Prrafodelista"/>
        <w:rPr>
          <w:rFonts w:ascii="Montserrat Medium" w:eastAsia="Times New Roman" w:hAnsi="Montserrat Medium" w:cs="Arial"/>
          <w:color w:val="595959"/>
          <w:sz w:val="22"/>
          <w:lang w:eastAsia="en-US"/>
        </w:rPr>
      </w:pPr>
    </w:p>
    <w:p w14:paraId="7034274D" w14:textId="77777777"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Depuración y cancelación de saldos:</w:t>
      </w:r>
    </w:p>
    <w:p w14:paraId="069A9377" w14:textId="28984AE1" w:rsidR="00D81B5E" w:rsidRPr="00D56579" w:rsidRDefault="00D81B5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Estas operaciones se llevan a cabo sólo con el propósito de que la información emanada de la contabilidad muestre razonablemente los saldos, 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xml:space="preserve">, la Administración Pública Central realizó </w:t>
      </w:r>
      <w:r w:rsidR="003C4694" w:rsidRPr="00D56579">
        <w:rPr>
          <w:rFonts w:ascii="Montserrat Medium" w:eastAsia="Times New Roman" w:hAnsi="Montserrat Medium" w:cs="Arial"/>
          <w:color w:val="595959"/>
          <w:sz w:val="22"/>
          <w:lang w:eastAsia="en-US"/>
        </w:rPr>
        <w:t xml:space="preserve">cancelación de saldos por importe de 65,877,842.77 y depuraciones de saldos </w:t>
      </w:r>
      <w:r w:rsidR="002A6193" w:rsidRPr="00D56579">
        <w:rPr>
          <w:rFonts w:ascii="Montserrat Medium" w:eastAsia="Times New Roman" w:hAnsi="Montserrat Medium" w:cs="Arial"/>
          <w:color w:val="595959"/>
          <w:sz w:val="22"/>
          <w:lang w:eastAsia="en-US"/>
        </w:rPr>
        <w:t>por importe</w:t>
      </w:r>
      <w:r w:rsidRPr="00D56579">
        <w:rPr>
          <w:rFonts w:ascii="Montserrat Medium" w:eastAsia="Times New Roman" w:hAnsi="Montserrat Medium" w:cs="Arial"/>
          <w:color w:val="595959"/>
          <w:sz w:val="22"/>
          <w:lang w:eastAsia="en-US"/>
        </w:rPr>
        <w:t xml:space="preserve"> de </w:t>
      </w:r>
      <w:r w:rsidR="003C4694" w:rsidRPr="00D56579">
        <w:rPr>
          <w:rFonts w:ascii="Montserrat Medium" w:eastAsia="Times New Roman" w:hAnsi="Montserrat Medium" w:cs="Arial"/>
          <w:color w:val="595959"/>
          <w:sz w:val="22"/>
          <w:lang w:eastAsia="en-US"/>
        </w:rPr>
        <w:t>169,969,945.65</w:t>
      </w:r>
    </w:p>
    <w:p w14:paraId="3132E85B" w14:textId="77777777" w:rsidR="008257FE" w:rsidRPr="00D56579" w:rsidRDefault="008257FE" w:rsidP="00D56579">
      <w:pPr>
        <w:ind w:left="927"/>
        <w:contextualSpacing/>
        <w:jc w:val="both"/>
        <w:rPr>
          <w:rFonts w:ascii="Montserrat Medium" w:eastAsia="Times New Roman" w:hAnsi="Montserrat Medium" w:cs="Arial"/>
          <w:color w:val="595959"/>
          <w:sz w:val="22"/>
        </w:rPr>
      </w:pPr>
    </w:p>
    <w:p w14:paraId="0908CAF8" w14:textId="77777777" w:rsidR="008257FE" w:rsidRPr="00D56579" w:rsidRDefault="00FD7EFA" w:rsidP="00D56579">
      <w:pPr>
        <w:keepNext/>
        <w:keepLines/>
        <w:ind w:left="708" w:hanging="708"/>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6.</w:t>
      </w:r>
      <w:r w:rsidR="008257FE" w:rsidRPr="00D56579">
        <w:rPr>
          <w:rFonts w:ascii="Montserrat Medium" w:eastAsia="Times New Roman" w:hAnsi="Montserrat Medium" w:cs="Arial"/>
          <w:b/>
          <w:i/>
          <w:iCs/>
          <w:color w:val="595959"/>
          <w:sz w:val="22"/>
        </w:rPr>
        <w:t xml:space="preserve"> Posición en Moneda Extranjera y Protección por Riesgo Cambiario</w:t>
      </w:r>
    </w:p>
    <w:p w14:paraId="315F52C1" w14:textId="77777777" w:rsidR="008257FE" w:rsidRPr="00D56579" w:rsidRDefault="008257FE" w:rsidP="00D56579">
      <w:pPr>
        <w:keepNext/>
        <w:keepLines/>
        <w:jc w:val="both"/>
        <w:outlineLvl w:val="6"/>
        <w:rPr>
          <w:rFonts w:ascii="Montserrat Medium" w:eastAsia="Times New Roman" w:hAnsi="Montserrat Medium" w:cs="Arial"/>
          <w:color w:val="595959"/>
          <w:sz w:val="22"/>
          <w:lang w:eastAsia="en-US"/>
        </w:rPr>
      </w:pPr>
    </w:p>
    <w:p w14:paraId="30F6749B" w14:textId="234581E5" w:rsidR="008257FE" w:rsidRPr="00D56579" w:rsidRDefault="00147B48" w:rsidP="00D56579">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La Administración Publica Central, no realiza</w:t>
      </w:r>
      <w:r w:rsidR="008257FE" w:rsidRPr="00D56579">
        <w:rPr>
          <w:rFonts w:ascii="Montserrat Medium" w:eastAsia="Times New Roman" w:hAnsi="Montserrat Medium" w:cs="Arial"/>
          <w:color w:val="595959"/>
          <w:sz w:val="22"/>
          <w:lang w:eastAsia="en-US"/>
        </w:rPr>
        <w:t xml:space="preserve"> operaciones en moneda ext</w:t>
      </w:r>
      <w:r w:rsidRPr="00D56579">
        <w:rPr>
          <w:rFonts w:ascii="Montserrat Medium" w:eastAsia="Times New Roman" w:hAnsi="Montserrat Medium" w:cs="Arial"/>
          <w:color w:val="595959"/>
          <w:sz w:val="22"/>
          <w:lang w:eastAsia="en-US"/>
        </w:rPr>
        <w:t>ranjera, por lo que no se tienen</w:t>
      </w:r>
      <w:r w:rsidR="008257FE"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derechos u </w:t>
      </w:r>
      <w:r w:rsidR="008257FE" w:rsidRPr="00D56579">
        <w:rPr>
          <w:rFonts w:ascii="Montserrat Medium" w:eastAsia="Times New Roman" w:hAnsi="Montserrat Medium" w:cs="Arial"/>
          <w:color w:val="595959"/>
          <w:sz w:val="22"/>
          <w:lang w:eastAsia="en-US"/>
        </w:rPr>
        <w:t>obligaciones de esta naturaleza.</w:t>
      </w:r>
    </w:p>
    <w:p w14:paraId="79E42483" w14:textId="77777777" w:rsidR="008257FE" w:rsidRPr="00D56579" w:rsidRDefault="008257FE" w:rsidP="00D56579">
      <w:pPr>
        <w:keepNext/>
        <w:keepLines/>
        <w:jc w:val="both"/>
        <w:outlineLvl w:val="6"/>
        <w:rPr>
          <w:rFonts w:ascii="Montserrat Medium" w:eastAsia="Times New Roman" w:hAnsi="Montserrat Medium" w:cs="Arial"/>
          <w:color w:val="595959"/>
          <w:sz w:val="22"/>
          <w:lang w:eastAsia="en-US"/>
        </w:rPr>
      </w:pPr>
    </w:p>
    <w:p w14:paraId="4DC2515B" w14:textId="77777777" w:rsidR="008257FE" w:rsidRPr="00D56579" w:rsidRDefault="00FD7EFA"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7.</w:t>
      </w:r>
      <w:r w:rsidR="008257FE" w:rsidRPr="00D56579">
        <w:rPr>
          <w:rFonts w:ascii="Montserrat Medium" w:eastAsia="Times New Roman" w:hAnsi="Montserrat Medium" w:cs="Arial"/>
          <w:b/>
          <w:i/>
          <w:iCs/>
          <w:color w:val="595959"/>
          <w:sz w:val="22"/>
        </w:rPr>
        <w:t xml:space="preserve"> Reporte Analítico del Activo</w:t>
      </w:r>
      <w:r w:rsidR="00D83C48" w:rsidRPr="00D56579">
        <w:rPr>
          <w:rFonts w:ascii="Montserrat Medium" w:eastAsia="Times New Roman" w:hAnsi="Montserrat Medium" w:cs="Arial"/>
          <w:b/>
          <w:i/>
          <w:iCs/>
          <w:color w:val="595959"/>
          <w:sz w:val="22"/>
        </w:rPr>
        <w:t xml:space="preserve"> </w:t>
      </w:r>
    </w:p>
    <w:p w14:paraId="32B7EF38" w14:textId="77777777" w:rsidR="00561926" w:rsidRPr="00D56579" w:rsidRDefault="00561926" w:rsidP="00D56579">
      <w:pPr>
        <w:keepNext/>
        <w:keepLines/>
        <w:jc w:val="both"/>
        <w:outlineLvl w:val="6"/>
        <w:rPr>
          <w:rFonts w:ascii="Montserrat Medium" w:eastAsia="Times New Roman" w:hAnsi="Montserrat Medium" w:cs="Arial"/>
          <w:b/>
          <w:i/>
          <w:iCs/>
          <w:color w:val="C0504D"/>
          <w:sz w:val="22"/>
        </w:rPr>
      </w:pPr>
    </w:p>
    <w:p w14:paraId="5561050B" w14:textId="77777777" w:rsidR="0093719D" w:rsidRPr="00D56579" w:rsidRDefault="0093719D"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Este reporte muestra el comportamiento de los fondos, valores, derechos y bienes debidamente identificados y cuantificados en términos monetarios, que dispone la Administración Pública Central del Estado de Quintana Roo.</w:t>
      </w:r>
    </w:p>
    <w:p w14:paraId="060B5EB3" w14:textId="77777777" w:rsidR="0093719D" w:rsidRPr="00D56579" w:rsidRDefault="0093719D" w:rsidP="00D56579">
      <w:pPr>
        <w:jc w:val="both"/>
        <w:rPr>
          <w:rFonts w:ascii="Montserrat Medium" w:eastAsia="Times New Roman" w:hAnsi="Montserrat Medium" w:cs="Tahoma"/>
          <w:color w:val="595959"/>
          <w:sz w:val="22"/>
          <w:lang w:eastAsia="en-US"/>
        </w:rPr>
      </w:pPr>
    </w:p>
    <w:p w14:paraId="4EB0570F" w14:textId="757D5767" w:rsidR="00441377" w:rsidRPr="00D56579" w:rsidRDefault="00441377"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 xml:space="preserve">Por lo que la variación que se tiene al cierre del ejercicio 2024 es de </w:t>
      </w:r>
      <w:r w:rsidRPr="00D56579">
        <w:rPr>
          <w:rFonts w:ascii="Montserrat Medium" w:eastAsia="Times New Roman" w:hAnsi="Montserrat Medium" w:cs="Tahoma"/>
          <w:b/>
          <w:bCs/>
          <w:color w:val="595959"/>
          <w:sz w:val="22"/>
          <w:lang w:val="es-MX" w:eastAsia="en-US"/>
        </w:rPr>
        <w:t>423,912,323.53</w:t>
      </w:r>
      <w:r w:rsidR="002A6193" w:rsidRPr="00D56579">
        <w:rPr>
          <w:rFonts w:ascii="Montserrat Medium" w:eastAsia="Times New Roman" w:hAnsi="Montserrat Medium" w:cs="Tahoma"/>
          <w:b/>
          <w:bCs/>
          <w:color w:val="595959"/>
          <w:sz w:val="22"/>
          <w:lang w:val="es-MX" w:eastAsia="en-US"/>
        </w:rPr>
        <w:t xml:space="preserve"> </w:t>
      </w:r>
      <w:r w:rsidRPr="00D56579">
        <w:rPr>
          <w:rFonts w:ascii="Montserrat Medium" w:eastAsia="Times New Roman" w:hAnsi="Montserrat Medium" w:cs="Tahoma"/>
          <w:color w:val="595959"/>
          <w:sz w:val="22"/>
          <w:lang w:eastAsia="en-US"/>
        </w:rPr>
        <w:t>y se encuentran reflejados en el Estado Analítico del Activo.</w:t>
      </w:r>
    </w:p>
    <w:p w14:paraId="05F9F71A" w14:textId="77777777" w:rsidR="00DA1194" w:rsidRPr="00D56579" w:rsidRDefault="00DA1194" w:rsidP="00D56579">
      <w:pPr>
        <w:jc w:val="both"/>
        <w:rPr>
          <w:rFonts w:ascii="Montserrat Medium" w:eastAsia="Times New Roman" w:hAnsi="Montserrat Medium" w:cs="Tahoma"/>
          <w:color w:val="595959"/>
          <w:sz w:val="22"/>
          <w:lang w:eastAsia="en-US"/>
        </w:rPr>
      </w:pPr>
    </w:p>
    <w:p w14:paraId="5614F571" w14:textId="09CE5CF7" w:rsidR="0093719D" w:rsidRPr="00D56579" w:rsidRDefault="0093719D" w:rsidP="00D56579">
      <w:pPr>
        <w:pStyle w:val="Prrafodelista"/>
        <w:numPr>
          <w:ilvl w:val="0"/>
          <w:numId w:val="38"/>
        </w:numPr>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Vida Útil, porcentajes de depreciación, deterioro y amortización utilizados en los diferentes tipos de activos. </w:t>
      </w:r>
    </w:p>
    <w:p w14:paraId="7D18CA69" w14:textId="504725E3" w:rsidR="0093719D" w:rsidRPr="00D56579" w:rsidRDefault="0093719D" w:rsidP="00D56579">
      <w:pPr>
        <w:ind w:left="106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La cuenta </w:t>
      </w:r>
      <w:r w:rsidR="00E27F0D" w:rsidRPr="00D56579">
        <w:rPr>
          <w:rFonts w:ascii="Montserrat Medium" w:eastAsia="Times New Roman" w:hAnsi="Montserrat Medium" w:cs="Arial"/>
          <w:color w:val="595959"/>
          <w:sz w:val="22"/>
        </w:rPr>
        <w:t>de</w:t>
      </w:r>
      <w:r w:rsidRPr="00D56579">
        <w:rPr>
          <w:rFonts w:ascii="Montserrat Medium" w:eastAsia="Times New Roman" w:hAnsi="Montserrat Medium" w:cs="Arial"/>
          <w:color w:val="595959"/>
          <w:sz w:val="22"/>
        </w:rPr>
        <w:t xml:space="preserve"> Edificios No Habitacionales se </w:t>
      </w:r>
      <w:r w:rsidR="00AC152F" w:rsidRPr="00D56579">
        <w:rPr>
          <w:rFonts w:ascii="Montserrat Medium" w:eastAsia="Times New Roman" w:hAnsi="Montserrat Medium" w:cs="Arial"/>
          <w:color w:val="595959"/>
          <w:sz w:val="22"/>
        </w:rPr>
        <w:t>deprecian</w:t>
      </w:r>
      <w:r w:rsidRPr="00D56579">
        <w:rPr>
          <w:rFonts w:ascii="Montserrat Medium" w:eastAsia="Times New Roman" w:hAnsi="Montserrat Medium" w:cs="Arial"/>
          <w:color w:val="595959"/>
          <w:sz w:val="22"/>
        </w:rPr>
        <w:t xml:space="preserve"> </w:t>
      </w:r>
      <w:r w:rsidR="00E27F0D" w:rsidRPr="00D56579">
        <w:rPr>
          <w:rFonts w:ascii="Montserrat Medium" w:eastAsia="Times New Roman" w:hAnsi="Montserrat Medium" w:cs="Arial"/>
          <w:color w:val="595959"/>
          <w:sz w:val="22"/>
        </w:rPr>
        <w:t xml:space="preserve">por el método de </w:t>
      </w:r>
      <w:r w:rsidR="008B4171" w:rsidRPr="00D56579">
        <w:rPr>
          <w:rFonts w:ascii="Montserrat Medium" w:eastAsia="Times New Roman" w:hAnsi="Montserrat Medium" w:cs="Arial"/>
          <w:color w:val="595959"/>
          <w:sz w:val="22"/>
        </w:rPr>
        <w:t xml:space="preserve"> línea recta a la tasa de</w:t>
      </w:r>
      <w:r w:rsidRPr="00D56579">
        <w:rPr>
          <w:rFonts w:ascii="Montserrat Medium" w:eastAsia="Times New Roman" w:hAnsi="Montserrat Medium" w:cs="Arial"/>
          <w:color w:val="595959"/>
          <w:sz w:val="22"/>
        </w:rPr>
        <w:t xml:space="preserve"> 3.3%. </w:t>
      </w:r>
    </w:p>
    <w:p w14:paraId="3B1A2098" w14:textId="77777777" w:rsidR="0093719D" w:rsidRPr="00D56579" w:rsidRDefault="0093719D" w:rsidP="00D56579">
      <w:pPr>
        <w:ind w:left="928"/>
        <w:contextualSpacing/>
        <w:jc w:val="both"/>
        <w:rPr>
          <w:rFonts w:ascii="Montserrat Medium" w:eastAsia="Times New Roman" w:hAnsi="Montserrat Medium" w:cs="Arial"/>
          <w:color w:val="595959"/>
          <w:sz w:val="20"/>
          <w:szCs w:val="20"/>
        </w:rPr>
      </w:pPr>
    </w:p>
    <w:tbl>
      <w:tblPr>
        <w:tblW w:w="8019" w:type="dxa"/>
        <w:jc w:val="center"/>
        <w:tblCellMar>
          <w:left w:w="70" w:type="dxa"/>
          <w:right w:w="70" w:type="dxa"/>
        </w:tblCellMar>
        <w:tblLook w:val="04A0" w:firstRow="1" w:lastRow="0" w:firstColumn="1" w:lastColumn="0" w:noHBand="0" w:noVBand="1"/>
      </w:tblPr>
      <w:tblGrid>
        <w:gridCol w:w="2608"/>
        <w:gridCol w:w="1139"/>
        <w:gridCol w:w="1905"/>
        <w:gridCol w:w="2367"/>
      </w:tblGrid>
      <w:tr w:rsidR="0093719D" w:rsidRPr="00D56579" w14:paraId="7EEE17F5" w14:textId="77777777" w:rsidTr="00091916">
        <w:trPr>
          <w:cantSplit/>
          <w:trHeight w:val="479"/>
          <w:jc w:val="center"/>
        </w:trPr>
        <w:tc>
          <w:tcPr>
            <w:tcW w:w="260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4614A32" w14:textId="77777777" w:rsidR="0093719D" w:rsidRPr="00D56579" w:rsidRDefault="0093719D"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139" w:type="dxa"/>
            <w:tcBorders>
              <w:top w:val="single" w:sz="4" w:space="0" w:color="auto"/>
              <w:left w:val="nil"/>
              <w:bottom w:val="single" w:sz="4" w:space="0" w:color="auto"/>
              <w:right w:val="single" w:sz="4" w:space="0" w:color="auto"/>
            </w:tcBorders>
            <w:shd w:val="clear" w:color="000000" w:fill="A6A6A6"/>
            <w:vAlign w:val="center"/>
            <w:hideMark/>
          </w:tcPr>
          <w:p w14:paraId="53685E58" w14:textId="77777777" w:rsidR="0093719D" w:rsidRPr="00D56579" w:rsidRDefault="0093719D"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Vida Útil</w:t>
            </w:r>
          </w:p>
        </w:tc>
        <w:tc>
          <w:tcPr>
            <w:tcW w:w="1905" w:type="dxa"/>
            <w:tcBorders>
              <w:top w:val="single" w:sz="4" w:space="0" w:color="auto"/>
              <w:left w:val="nil"/>
              <w:bottom w:val="single" w:sz="4" w:space="0" w:color="auto"/>
              <w:right w:val="single" w:sz="4" w:space="0" w:color="auto"/>
            </w:tcBorders>
            <w:shd w:val="clear" w:color="000000" w:fill="A6A6A6"/>
            <w:vAlign w:val="center"/>
            <w:hideMark/>
          </w:tcPr>
          <w:p w14:paraId="65F82B4F" w14:textId="3CC7B39C" w:rsidR="0093719D" w:rsidRPr="00D56579" w:rsidRDefault="0093719D"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 xml:space="preserve">% de </w:t>
            </w:r>
            <w:r w:rsidR="00AC152F" w:rsidRPr="00D56579">
              <w:rPr>
                <w:rFonts w:ascii="Montserrat Medium" w:eastAsia="Times New Roman" w:hAnsi="Montserrat Medium" w:cs="Calibri"/>
                <w:b/>
                <w:bCs/>
                <w:color w:val="000000"/>
                <w:sz w:val="18"/>
                <w:szCs w:val="18"/>
                <w:lang w:val="es-MX" w:eastAsia="es-MX"/>
              </w:rPr>
              <w:t>Depreciación</w:t>
            </w:r>
            <w:r w:rsidRPr="00D56579">
              <w:rPr>
                <w:rFonts w:ascii="Montserrat Medium" w:eastAsia="Times New Roman" w:hAnsi="Montserrat Medium" w:cs="Calibri"/>
                <w:b/>
                <w:bCs/>
                <w:color w:val="000000"/>
                <w:sz w:val="18"/>
                <w:szCs w:val="18"/>
                <w:lang w:val="es-MX" w:eastAsia="es-MX"/>
              </w:rPr>
              <w:t xml:space="preserve"> anual</w:t>
            </w:r>
          </w:p>
        </w:tc>
        <w:tc>
          <w:tcPr>
            <w:tcW w:w="2367" w:type="dxa"/>
            <w:tcBorders>
              <w:top w:val="single" w:sz="4" w:space="0" w:color="auto"/>
              <w:left w:val="nil"/>
              <w:bottom w:val="single" w:sz="4" w:space="0" w:color="auto"/>
              <w:right w:val="single" w:sz="4" w:space="0" w:color="auto"/>
            </w:tcBorders>
            <w:shd w:val="clear" w:color="000000" w:fill="A6A6A6"/>
            <w:vAlign w:val="center"/>
            <w:hideMark/>
          </w:tcPr>
          <w:p w14:paraId="7CA271A1" w14:textId="4BC1F2C6" w:rsidR="0093719D" w:rsidRPr="00D56579" w:rsidRDefault="00AC152F"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Deprecia</w:t>
            </w:r>
            <w:r w:rsidR="0093719D" w:rsidRPr="00D56579">
              <w:rPr>
                <w:rFonts w:ascii="Montserrat Medium" w:eastAsia="Times New Roman" w:hAnsi="Montserrat Medium" w:cs="Calibri"/>
                <w:b/>
                <w:bCs/>
                <w:color w:val="000000"/>
                <w:sz w:val="18"/>
                <w:szCs w:val="18"/>
                <w:lang w:val="es-MX" w:eastAsia="es-MX"/>
              </w:rPr>
              <w:t xml:space="preserve">ción </w:t>
            </w:r>
            <w:r w:rsidR="00A4586C" w:rsidRPr="00D56579">
              <w:rPr>
                <w:rFonts w:ascii="Montserrat Medium" w:eastAsia="Times New Roman" w:hAnsi="Montserrat Medium" w:cs="Calibri"/>
                <w:b/>
                <w:bCs/>
                <w:color w:val="000000"/>
                <w:sz w:val="18"/>
                <w:szCs w:val="18"/>
                <w:lang w:val="es-MX" w:eastAsia="es-MX"/>
              </w:rPr>
              <w:t>2024</w:t>
            </w:r>
          </w:p>
        </w:tc>
      </w:tr>
      <w:tr w:rsidR="0093719D" w:rsidRPr="00D56579" w14:paraId="4ECD9A92" w14:textId="77777777" w:rsidTr="00091916">
        <w:trPr>
          <w:cantSplit/>
          <w:trHeight w:val="4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0F1A168E" w14:textId="77777777" w:rsidR="0093719D" w:rsidRPr="00D56579" w:rsidRDefault="0093719D" w:rsidP="00D56579">
            <w:pPr>
              <w:jc w:val="both"/>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Edificios no habitacionales </w:t>
            </w:r>
          </w:p>
        </w:tc>
        <w:tc>
          <w:tcPr>
            <w:tcW w:w="1139" w:type="dxa"/>
            <w:tcBorders>
              <w:top w:val="nil"/>
              <w:left w:val="nil"/>
              <w:bottom w:val="single" w:sz="4" w:space="0" w:color="auto"/>
              <w:right w:val="single" w:sz="4" w:space="0" w:color="auto"/>
            </w:tcBorders>
            <w:shd w:val="clear" w:color="auto" w:fill="auto"/>
            <w:noWrap/>
            <w:vAlign w:val="center"/>
            <w:hideMark/>
          </w:tcPr>
          <w:p w14:paraId="76E0057F" w14:textId="77777777" w:rsidR="0093719D" w:rsidRPr="00D56579" w:rsidRDefault="0093719D" w:rsidP="00D56579">
            <w:pPr>
              <w:jc w:val="cente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30</w:t>
            </w:r>
          </w:p>
        </w:tc>
        <w:tc>
          <w:tcPr>
            <w:tcW w:w="1905" w:type="dxa"/>
            <w:tcBorders>
              <w:top w:val="nil"/>
              <w:left w:val="nil"/>
              <w:bottom w:val="single" w:sz="4" w:space="0" w:color="auto"/>
              <w:right w:val="single" w:sz="4" w:space="0" w:color="auto"/>
            </w:tcBorders>
            <w:shd w:val="clear" w:color="auto" w:fill="auto"/>
            <w:noWrap/>
            <w:vAlign w:val="center"/>
            <w:hideMark/>
          </w:tcPr>
          <w:p w14:paraId="0B3FD705" w14:textId="6EBD7869" w:rsidR="0093719D" w:rsidRPr="00D56579" w:rsidRDefault="0093719D" w:rsidP="00D56579">
            <w:pPr>
              <w:jc w:val="cente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3</w:t>
            </w:r>
            <w:r w:rsidR="00144F2F" w:rsidRPr="00D56579">
              <w:rPr>
                <w:rFonts w:ascii="Montserrat Medium" w:eastAsia="Times New Roman" w:hAnsi="Montserrat Medium" w:cs="Calibri"/>
                <w:color w:val="000000"/>
                <w:sz w:val="18"/>
                <w:szCs w:val="18"/>
                <w:lang w:val="es-MX" w:eastAsia="es-MX"/>
              </w:rPr>
              <w:t>.3</w:t>
            </w:r>
            <w:r w:rsidRPr="00D56579">
              <w:rPr>
                <w:rFonts w:ascii="Montserrat Medium" w:eastAsia="Times New Roman" w:hAnsi="Montserrat Medium" w:cs="Calibri"/>
                <w:color w:val="000000"/>
                <w:sz w:val="18"/>
                <w:szCs w:val="18"/>
                <w:lang w:val="es-MX" w:eastAsia="es-MX"/>
              </w:rPr>
              <w:t>%</w:t>
            </w:r>
          </w:p>
        </w:tc>
        <w:tc>
          <w:tcPr>
            <w:tcW w:w="2367" w:type="dxa"/>
            <w:tcBorders>
              <w:top w:val="nil"/>
              <w:left w:val="nil"/>
              <w:bottom w:val="single" w:sz="4" w:space="0" w:color="auto"/>
              <w:right w:val="single" w:sz="4" w:space="0" w:color="auto"/>
            </w:tcBorders>
            <w:shd w:val="clear" w:color="auto" w:fill="auto"/>
            <w:noWrap/>
            <w:vAlign w:val="center"/>
            <w:hideMark/>
          </w:tcPr>
          <w:p w14:paraId="2B28944A" w14:textId="41AB0AE0" w:rsidR="00E771EB" w:rsidRPr="00D56579" w:rsidRDefault="00441377" w:rsidP="00D56579">
            <w:pPr>
              <w:jc w:val="cente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10,302,259.68</w:t>
            </w:r>
          </w:p>
        </w:tc>
      </w:tr>
    </w:tbl>
    <w:p w14:paraId="194C92C8" w14:textId="77777777" w:rsidR="001F7F17" w:rsidRPr="00D56579" w:rsidRDefault="001F7F17" w:rsidP="00D56579">
      <w:pPr>
        <w:contextualSpacing/>
        <w:jc w:val="both"/>
        <w:rPr>
          <w:rFonts w:ascii="Montserrat Medium" w:eastAsia="Times New Roman" w:hAnsi="Montserrat Medium" w:cs="Arial"/>
          <w:color w:val="595959"/>
          <w:sz w:val="20"/>
          <w:szCs w:val="20"/>
        </w:rPr>
      </w:pPr>
    </w:p>
    <w:p w14:paraId="450BE3D7" w14:textId="303D2CAE" w:rsidR="008B4171" w:rsidRPr="00D56579" w:rsidRDefault="001F7F17"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La depreciación de los Edificios no habitacionales se realiza de forma manual ya que se está implementando un módulo en el Sistema de Contabilidad Gubernamental, esto con el fin de  cumplir con lo establecido en el Artículo 19 Fracción VII de la Ley General de Contabilidad Gubernamental (LGCG) que a la letra menciona: “Los entes públicos </w:t>
      </w:r>
      <w:r w:rsidRPr="00D56579">
        <w:rPr>
          <w:rFonts w:ascii="Montserrat Medium" w:eastAsia="Times New Roman" w:hAnsi="Montserrat Medium" w:cs="Arial"/>
          <w:color w:val="595959"/>
          <w:sz w:val="22"/>
        </w:rPr>
        <w:lastRenderedPageBreak/>
        <w:t>deberán asegurarse que el Sistema: VII. Facilite el registro y control de los inventarios de los bienes muebles e inmuebles de los entes públicos.</w:t>
      </w:r>
    </w:p>
    <w:p w14:paraId="7DD8E9EC" w14:textId="77777777" w:rsidR="00025F56" w:rsidRPr="00D56579" w:rsidRDefault="00025F56" w:rsidP="00D56579">
      <w:pPr>
        <w:pStyle w:val="Prrafodelista"/>
        <w:numPr>
          <w:ilvl w:val="0"/>
          <w:numId w:val="38"/>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Cambios en el porcentaje de depreciación de los bienes muebles</w:t>
      </w:r>
      <w:r w:rsidR="00D63DC1" w:rsidRPr="00D56579">
        <w:rPr>
          <w:rFonts w:ascii="Montserrat Medium" w:eastAsia="Times New Roman" w:hAnsi="Montserrat Medium" w:cs="Tahoma"/>
          <w:color w:val="595959"/>
          <w:sz w:val="22"/>
          <w:szCs w:val="22"/>
          <w:lang w:eastAsia="en-US"/>
        </w:rPr>
        <w:t xml:space="preserve"> e inmuebles</w:t>
      </w:r>
      <w:r w:rsidRPr="00D56579">
        <w:rPr>
          <w:rFonts w:ascii="Montserrat Medium" w:eastAsia="Times New Roman" w:hAnsi="Montserrat Medium" w:cs="Tahoma"/>
          <w:color w:val="595959"/>
          <w:sz w:val="22"/>
          <w:szCs w:val="22"/>
          <w:lang w:eastAsia="en-US"/>
        </w:rPr>
        <w:t xml:space="preserve">. </w:t>
      </w:r>
    </w:p>
    <w:p w14:paraId="74B9395C" w14:textId="6F066E38" w:rsidR="00025F56" w:rsidRPr="00D56579" w:rsidRDefault="00025F56" w:rsidP="00D56579">
      <w:pPr>
        <w:pStyle w:val="Prrafodelista"/>
        <w:ind w:left="1068"/>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La Administración Pública Central del Estado de Quintana Roo</w:t>
      </w:r>
      <w:r w:rsidR="003B7245" w:rsidRPr="00D56579">
        <w:rPr>
          <w:rFonts w:ascii="Montserrat Medium" w:eastAsia="Times New Roman" w:hAnsi="Montserrat Medium" w:cs="Tahoma"/>
          <w:color w:val="595959"/>
          <w:sz w:val="22"/>
          <w:szCs w:val="22"/>
          <w:lang w:eastAsia="en-US"/>
        </w:rPr>
        <w:t>, a</w:t>
      </w:r>
      <w:r w:rsidR="00802500" w:rsidRPr="00D56579">
        <w:rPr>
          <w:rFonts w:ascii="Montserrat Medium" w:eastAsia="Times New Roman" w:hAnsi="Montserrat Medium" w:cs="Tahoma"/>
          <w:color w:val="595959"/>
          <w:sz w:val="22"/>
          <w:szCs w:val="22"/>
          <w:lang w:eastAsia="en-US"/>
        </w:rPr>
        <w:t xml:space="preserve">l 31 de </w:t>
      </w:r>
      <w:r w:rsidR="00A4586C" w:rsidRPr="00D56579">
        <w:rPr>
          <w:rFonts w:ascii="Montserrat Medium" w:eastAsia="Times New Roman" w:hAnsi="Montserrat Medium" w:cs="Tahoma"/>
          <w:color w:val="595959"/>
          <w:sz w:val="22"/>
          <w:szCs w:val="22"/>
          <w:lang w:eastAsia="en-US"/>
        </w:rPr>
        <w:t>diciembre</w:t>
      </w:r>
      <w:r w:rsidR="00802500" w:rsidRPr="00D56579">
        <w:rPr>
          <w:rFonts w:ascii="Montserrat Medium" w:eastAsia="Times New Roman" w:hAnsi="Montserrat Medium" w:cs="Tahoma"/>
          <w:color w:val="595959"/>
          <w:sz w:val="22"/>
          <w:szCs w:val="22"/>
          <w:lang w:eastAsia="en-US"/>
        </w:rPr>
        <w:t xml:space="preserve"> de 2024</w:t>
      </w:r>
      <w:r w:rsidR="003B7245" w:rsidRPr="00D56579">
        <w:rPr>
          <w:rFonts w:ascii="Montserrat Medium" w:eastAsia="Times New Roman" w:hAnsi="Montserrat Medium" w:cs="Tahoma"/>
          <w:color w:val="595959"/>
          <w:sz w:val="22"/>
          <w:szCs w:val="22"/>
          <w:lang w:eastAsia="en-US"/>
        </w:rPr>
        <w:t xml:space="preserve"> </w:t>
      </w:r>
      <w:r w:rsidRPr="00D56579">
        <w:rPr>
          <w:rFonts w:ascii="Montserrat Medium" w:eastAsia="Times New Roman" w:hAnsi="Montserrat Medium" w:cs="Tahoma"/>
          <w:color w:val="595959"/>
          <w:sz w:val="22"/>
          <w:szCs w:val="22"/>
          <w:lang w:eastAsia="en-US"/>
        </w:rPr>
        <w:t xml:space="preserve">no </w:t>
      </w:r>
      <w:r w:rsidR="00B153FB" w:rsidRPr="00D56579">
        <w:rPr>
          <w:rFonts w:ascii="Montserrat Medium" w:eastAsia="Times New Roman" w:hAnsi="Montserrat Medium" w:cs="Tahoma"/>
          <w:color w:val="595959"/>
          <w:sz w:val="22"/>
          <w:szCs w:val="22"/>
          <w:lang w:eastAsia="en-US"/>
        </w:rPr>
        <w:t>ha realizado</w:t>
      </w:r>
      <w:r w:rsidRPr="00D56579">
        <w:rPr>
          <w:rFonts w:ascii="Montserrat Medium" w:eastAsia="Times New Roman" w:hAnsi="Montserrat Medium" w:cs="Tahoma"/>
          <w:color w:val="595959"/>
          <w:sz w:val="22"/>
          <w:szCs w:val="22"/>
          <w:lang w:eastAsia="en-US"/>
        </w:rPr>
        <w:t xml:space="preserve"> la depreciación de los bienes</w:t>
      </w:r>
      <w:r w:rsidR="00D63DC1" w:rsidRPr="00D56579">
        <w:rPr>
          <w:rFonts w:ascii="Montserrat Medium" w:eastAsia="Times New Roman" w:hAnsi="Montserrat Medium" w:cs="Tahoma"/>
          <w:color w:val="595959"/>
          <w:sz w:val="22"/>
          <w:szCs w:val="22"/>
          <w:lang w:eastAsia="en-US"/>
        </w:rPr>
        <w:t xml:space="preserve"> muebles</w:t>
      </w:r>
      <w:r w:rsidRPr="00D56579">
        <w:rPr>
          <w:rFonts w:ascii="Montserrat Medium" w:eastAsia="Times New Roman" w:hAnsi="Montserrat Medium" w:cs="Tahoma"/>
          <w:color w:val="595959"/>
          <w:sz w:val="22"/>
          <w:szCs w:val="22"/>
          <w:lang w:eastAsia="en-US"/>
        </w:rPr>
        <w:t>, por lo tanto no se</w:t>
      </w:r>
      <w:r w:rsidR="00D63DC1" w:rsidRPr="00D56579">
        <w:rPr>
          <w:rFonts w:ascii="Montserrat Medium" w:eastAsia="Times New Roman" w:hAnsi="Montserrat Medium" w:cs="Tahoma"/>
          <w:color w:val="595959"/>
          <w:sz w:val="22"/>
          <w:szCs w:val="22"/>
          <w:lang w:eastAsia="en-US"/>
        </w:rPr>
        <w:t xml:space="preserve"> tiene cambios</w:t>
      </w:r>
      <w:r w:rsidR="00B153FB" w:rsidRPr="00D56579">
        <w:rPr>
          <w:rFonts w:ascii="Montserrat Medium" w:eastAsia="Times New Roman" w:hAnsi="Montserrat Medium" w:cs="Tahoma"/>
          <w:color w:val="595959"/>
          <w:sz w:val="22"/>
          <w:szCs w:val="22"/>
          <w:lang w:eastAsia="en-US"/>
        </w:rPr>
        <w:t xml:space="preserve"> y las cuentas de </w:t>
      </w:r>
      <w:r w:rsidR="00B6700E" w:rsidRPr="00D56579">
        <w:rPr>
          <w:rFonts w:ascii="Montserrat Medium" w:eastAsia="Times New Roman" w:hAnsi="Montserrat Medium" w:cs="Tahoma"/>
          <w:color w:val="595959"/>
          <w:sz w:val="22"/>
          <w:szCs w:val="22"/>
          <w:lang w:eastAsia="en-US"/>
        </w:rPr>
        <w:t>terrenos y edificios no h</w:t>
      </w:r>
      <w:r w:rsidR="00D63DC1" w:rsidRPr="00D56579">
        <w:rPr>
          <w:rFonts w:ascii="Montserrat Medium" w:eastAsia="Times New Roman" w:hAnsi="Montserrat Medium" w:cs="Tahoma"/>
          <w:color w:val="595959"/>
          <w:sz w:val="22"/>
          <w:szCs w:val="22"/>
          <w:lang w:eastAsia="en-US"/>
        </w:rPr>
        <w:t xml:space="preserve">abitacionales </w:t>
      </w:r>
      <w:r w:rsidR="00B153FB" w:rsidRPr="00D56579">
        <w:rPr>
          <w:rFonts w:ascii="Montserrat Medium" w:eastAsia="Times New Roman" w:hAnsi="Montserrat Medium" w:cs="Tahoma"/>
          <w:color w:val="595959"/>
          <w:sz w:val="22"/>
          <w:szCs w:val="22"/>
          <w:lang w:eastAsia="en-US"/>
        </w:rPr>
        <w:t xml:space="preserve">se </w:t>
      </w:r>
      <w:r w:rsidR="00AC152F" w:rsidRPr="00D56579">
        <w:rPr>
          <w:rFonts w:ascii="Montserrat Medium" w:eastAsia="Times New Roman" w:hAnsi="Montserrat Medium" w:cs="Tahoma"/>
          <w:color w:val="595959"/>
          <w:sz w:val="22"/>
          <w:szCs w:val="22"/>
          <w:lang w:eastAsia="en-US"/>
        </w:rPr>
        <w:t>deprecian</w:t>
      </w:r>
      <w:r w:rsidR="00B153FB" w:rsidRPr="00D56579">
        <w:rPr>
          <w:rFonts w:ascii="Montserrat Medium" w:eastAsia="Times New Roman" w:hAnsi="Montserrat Medium" w:cs="Tahoma"/>
          <w:color w:val="595959"/>
          <w:sz w:val="22"/>
          <w:szCs w:val="22"/>
          <w:lang w:eastAsia="en-US"/>
        </w:rPr>
        <w:t xml:space="preserve"> </w:t>
      </w:r>
      <w:r w:rsidR="00744E55" w:rsidRPr="00D56579">
        <w:rPr>
          <w:rFonts w:ascii="Montserrat Medium" w:eastAsia="Times New Roman" w:hAnsi="Montserrat Medium" w:cs="Tahoma"/>
          <w:color w:val="595959"/>
          <w:sz w:val="22"/>
          <w:szCs w:val="22"/>
          <w:lang w:eastAsia="en-US"/>
        </w:rPr>
        <w:t>a la tasa d</w:t>
      </w:r>
      <w:r w:rsidR="00D63DC1" w:rsidRPr="00D56579">
        <w:rPr>
          <w:rFonts w:ascii="Montserrat Medium" w:eastAsia="Times New Roman" w:hAnsi="Montserrat Medium" w:cs="Tahoma"/>
          <w:color w:val="595959"/>
          <w:sz w:val="22"/>
          <w:szCs w:val="22"/>
          <w:lang w:eastAsia="en-US"/>
        </w:rPr>
        <w:t>el 3.</w:t>
      </w:r>
      <w:r w:rsidR="00744E55" w:rsidRPr="00D56579">
        <w:rPr>
          <w:rFonts w:ascii="Montserrat Medium" w:eastAsia="Times New Roman" w:hAnsi="Montserrat Medium" w:cs="Tahoma"/>
          <w:color w:val="595959"/>
          <w:sz w:val="22"/>
          <w:szCs w:val="22"/>
          <w:lang w:eastAsia="en-US"/>
        </w:rPr>
        <w:t>3%</w:t>
      </w:r>
      <w:r w:rsidR="00D63DC1" w:rsidRPr="00D56579">
        <w:rPr>
          <w:rFonts w:ascii="Montserrat Medium" w:eastAsia="Times New Roman" w:hAnsi="Montserrat Medium" w:cs="Tahoma"/>
          <w:color w:val="595959"/>
          <w:sz w:val="22"/>
          <w:szCs w:val="22"/>
          <w:lang w:eastAsia="en-US"/>
        </w:rPr>
        <w:t xml:space="preserve"> </w:t>
      </w:r>
      <w:r w:rsidR="00B153FB" w:rsidRPr="00D56579">
        <w:rPr>
          <w:rFonts w:ascii="Montserrat Medium" w:eastAsia="Times New Roman" w:hAnsi="Montserrat Medium" w:cs="Tahoma"/>
          <w:color w:val="595959"/>
          <w:sz w:val="22"/>
          <w:szCs w:val="22"/>
          <w:lang w:eastAsia="en-US"/>
        </w:rPr>
        <w:t>con el método de línea recta.</w:t>
      </w:r>
    </w:p>
    <w:p w14:paraId="4C3D89D0" w14:textId="77777777" w:rsidR="00A21EB3" w:rsidRPr="00D56579" w:rsidRDefault="00A21EB3" w:rsidP="00D56579">
      <w:pPr>
        <w:pStyle w:val="Prrafodelista"/>
        <w:jc w:val="both"/>
        <w:rPr>
          <w:rFonts w:ascii="Montserrat Medium" w:eastAsia="Times New Roman" w:hAnsi="Montserrat Medium" w:cs="Tahoma"/>
          <w:color w:val="595959"/>
          <w:sz w:val="22"/>
          <w:szCs w:val="22"/>
          <w:lang w:eastAsia="en-US"/>
        </w:rPr>
      </w:pPr>
    </w:p>
    <w:p w14:paraId="00DA8718" w14:textId="23C4ED66" w:rsidR="00025F56" w:rsidRPr="00D56579" w:rsidRDefault="00025F56" w:rsidP="00D56579">
      <w:pPr>
        <w:pStyle w:val="Prrafodelista"/>
        <w:numPr>
          <w:ilvl w:val="0"/>
          <w:numId w:val="38"/>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Ningún concepto de gastos de investigación o financiero fue capitalizado en los bienes muebles o activos intangibles a</w:t>
      </w:r>
      <w:r w:rsidR="00A4586C" w:rsidRPr="00D56579">
        <w:rPr>
          <w:rFonts w:ascii="Montserrat Medium" w:eastAsia="Times New Roman" w:hAnsi="Montserrat Medium" w:cs="Tahoma"/>
          <w:color w:val="595959"/>
          <w:sz w:val="22"/>
          <w:szCs w:val="22"/>
          <w:lang w:eastAsia="en-US"/>
        </w:rPr>
        <w:t>l 31 de diciembre de 2024</w:t>
      </w:r>
      <w:r w:rsidRPr="00D56579">
        <w:rPr>
          <w:rFonts w:ascii="Montserrat Medium" w:eastAsia="Times New Roman" w:hAnsi="Montserrat Medium" w:cs="Tahoma"/>
          <w:color w:val="595959"/>
          <w:sz w:val="22"/>
          <w:szCs w:val="22"/>
          <w:lang w:eastAsia="en-US"/>
        </w:rPr>
        <w:t>.</w:t>
      </w:r>
    </w:p>
    <w:p w14:paraId="5A7D632F" w14:textId="77777777" w:rsidR="008257FE" w:rsidRPr="00D56579" w:rsidRDefault="008257FE" w:rsidP="00D56579">
      <w:pPr>
        <w:pStyle w:val="Prrafodelista"/>
        <w:rPr>
          <w:rFonts w:ascii="Montserrat Medium" w:eastAsia="Times New Roman" w:hAnsi="Montserrat Medium" w:cs="Arial"/>
          <w:color w:val="595959"/>
          <w:sz w:val="22"/>
          <w:szCs w:val="22"/>
        </w:rPr>
      </w:pPr>
    </w:p>
    <w:p w14:paraId="1752D626" w14:textId="77777777" w:rsidR="008257FE" w:rsidRPr="00D56579" w:rsidRDefault="00B6700E" w:rsidP="00D56579">
      <w:pPr>
        <w:pStyle w:val="Prrafodelista"/>
        <w:numPr>
          <w:ilvl w:val="0"/>
          <w:numId w:val="38"/>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N</w:t>
      </w:r>
      <w:r w:rsidR="008257FE" w:rsidRPr="00D56579">
        <w:rPr>
          <w:rFonts w:ascii="Montserrat Medium" w:eastAsia="Times New Roman" w:hAnsi="Montserrat Medium" w:cs="Tahoma"/>
          <w:color w:val="595959"/>
          <w:sz w:val="22"/>
          <w:szCs w:val="22"/>
          <w:lang w:eastAsia="en-US"/>
        </w:rPr>
        <w:t>o existen riesgos de tipo de cambio o de interés ya que se encuentran contratadas en moneda nacional y a tasa de interés fijo.</w:t>
      </w:r>
    </w:p>
    <w:p w14:paraId="5FEE271A" w14:textId="77777777" w:rsidR="0017771B" w:rsidRPr="00D56579" w:rsidRDefault="0017771B" w:rsidP="00D56579">
      <w:pPr>
        <w:pStyle w:val="Prrafodelista"/>
        <w:rPr>
          <w:rFonts w:ascii="Montserrat Medium" w:eastAsia="Times New Roman" w:hAnsi="Montserrat Medium" w:cs="Arial"/>
          <w:color w:val="595959"/>
          <w:sz w:val="22"/>
          <w:szCs w:val="22"/>
        </w:rPr>
      </w:pPr>
    </w:p>
    <w:p w14:paraId="4E5EEC3B" w14:textId="77777777" w:rsidR="00025F56" w:rsidRPr="00D56579" w:rsidRDefault="00025F56" w:rsidP="00D56579">
      <w:pPr>
        <w:pStyle w:val="Prrafodelista"/>
        <w:numPr>
          <w:ilvl w:val="0"/>
          <w:numId w:val="38"/>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Valor en el ejercicio de los bienes construidos por la entidad.</w:t>
      </w:r>
    </w:p>
    <w:p w14:paraId="2A9980D5" w14:textId="6B3606F1" w:rsidR="00025F56" w:rsidRPr="00D56579" w:rsidRDefault="00890EB1" w:rsidP="00D56579">
      <w:pPr>
        <w:pStyle w:val="Prrafodelista"/>
        <w:ind w:left="1068"/>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w:t>
      </w:r>
      <w:r w:rsidR="00A4586C" w:rsidRPr="00D56579">
        <w:rPr>
          <w:rFonts w:ascii="Montserrat Medium" w:eastAsia="Times New Roman" w:hAnsi="Montserrat Medium" w:cs="Tahoma"/>
          <w:color w:val="595959"/>
          <w:sz w:val="22"/>
          <w:szCs w:val="22"/>
          <w:lang w:eastAsia="en-US"/>
        </w:rPr>
        <w:t>l 31 de diciembre de 2024</w:t>
      </w:r>
      <w:r w:rsidRPr="00D56579">
        <w:rPr>
          <w:rFonts w:ascii="Montserrat Medium" w:eastAsia="Times New Roman" w:hAnsi="Montserrat Medium" w:cs="Tahoma"/>
          <w:color w:val="595959"/>
          <w:sz w:val="22"/>
          <w:szCs w:val="22"/>
          <w:lang w:eastAsia="en-US"/>
        </w:rPr>
        <w:t xml:space="preserve"> </w:t>
      </w:r>
      <w:r w:rsidR="00025F56" w:rsidRPr="00D56579">
        <w:rPr>
          <w:rFonts w:ascii="Montserrat Medium" w:eastAsia="Times New Roman" w:hAnsi="Montserrat Medium" w:cs="Tahoma"/>
          <w:color w:val="595959"/>
          <w:sz w:val="22"/>
          <w:szCs w:val="22"/>
          <w:lang w:eastAsia="en-US"/>
        </w:rPr>
        <w:t xml:space="preserve">existen activos inmuebles relativos </w:t>
      </w:r>
      <w:r w:rsidR="00566C52" w:rsidRPr="00D56579">
        <w:rPr>
          <w:rFonts w:ascii="Montserrat Medium" w:eastAsia="Times New Roman" w:hAnsi="Montserrat Medium" w:cs="Tahoma"/>
          <w:color w:val="595959"/>
          <w:sz w:val="22"/>
          <w:szCs w:val="22"/>
          <w:lang w:eastAsia="en-US"/>
        </w:rPr>
        <w:t>a</w:t>
      </w:r>
      <w:r w:rsidR="000A1C1A" w:rsidRPr="00D56579">
        <w:rPr>
          <w:rFonts w:ascii="Montserrat Medium" w:eastAsia="Times New Roman" w:hAnsi="Montserrat Medium" w:cs="Tahoma"/>
          <w:color w:val="595959"/>
          <w:sz w:val="22"/>
          <w:szCs w:val="22"/>
          <w:lang w:eastAsia="en-US"/>
        </w:rPr>
        <w:t xml:space="preserve"> </w:t>
      </w:r>
      <w:r w:rsidR="007F3C1C" w:rsidRPr="00D56579">
        <w:rPr>
          <w:rFonts w:ascii="Montserrat Medium" w:eastAsia="Times New Roman" w:hAnsi="Montserrat Medium" w:cs="Tahoma"/>
          <w:color w:val="595959"/>
          <w:sz w:val="22"/>
          <w:szCs w:val="22"/>
          <w:lang w:eastAsia="en-US"/>
        </w:rPr>
        <w:t>Terreno</w:t>
      </w:r>
      <w:r w:rsidR="00DF3763" w:rsidRPr="00D56579">
        <w:rPr>
          <w:rFonts w:ascii="Montserrat Medium" w:eastAsia="Times New Roman" w:hAnsi="Montserrat Medium" w:cs="Tahoma"/>
          <w:color w:val="595959"/>
          <w:sz w:val="22"/>
          <w:szCs w:val="22"/>
          <w:lang w:eastAsia="en-US"/>
        </w:rPr>
        <w:t>s</w:t>
      </w:r>
      <w:r w:rsidR="007F3C1C" w:rsidRPr="00D56579">
        <w:rPr>
          <w:rFonts w:ascii="Montserrat Medium" w:eastAsia="Times New Roman" w:hAnsi="Montserrat Medium" w:cs="Tahoma"/>
          <w:color w:val="595959"/>
          <w:sz w:val="22"/>
          <w:szCs w:val="22"/>
          <w:lang w:eastAsia="en-US"/>
        </w:rPr>
        <w:t xml:space="preserve"> y</w:t>
      </w:r>
      <w:r w:rsidR="00025F56" w:rsidRPr="00D56579">
        <w:rPr>
          <w:rFonts w:ascii="Montserrat Medium" w:eastAsia="Times New Roman" w:hAnsi="Montserrat Medium" w:cs="Tahoma"/>
          <w:color w:val="595959"/>
          <w:sz w:val="22"/>
          <w:szCs w:val="22"/>
          <w:lang w:eastAsia="en-US"/>
        </w:rPr>
        <w:t xml:space="preserve"> </w:t>
      </w:r>
      <w:r w:rsidR="007F3C1C" w:rsidRPr="00D56579">
        <w:rPr>
          <w:rFonts w:ascii="Montserrat Medium" w:eastAsia="Times New Roman" w:hAnsi="Montserrat Medium" w:cs="Tahoma"/>
          <w:color w:val="595959"/>
          <w:sz w:val="22"/>
          <w:szCs w:val="22"/>
          <w:lang w:eastAsia="en-US"/>
        </w:rPr>
        <w:t>Edificios No H</w:t>
      </w:r>
      <w:r w:rsidR="00025F56" w:rsidRPr="00D56579">
        <w:rPr>
          <w:rFonts w:ascii="Montserrat Medium" w:eastAsia="Times New Roman" w:hAnsi="Montserrat Medium" w:cs="Tahoma"/>
          <w:color w:val="595959"/>
          <w:sz w:val="22"/>
          <w:szCs w:val="22"/>
          <w:lang w:eastAsia="en-US"/>
        </w:rPr>
        <w:t>abitacionales construidos para el uso de la Administración Pública Central por un importe de</w:t>
      </w:r>
      <w:r w:rsidRPr="00D56579">
        <w:rPr>
          <w:rFonts w:ascii="Montserrat Medium" w:eastAsia="Times New Roman" w:hAnsi="Montserrat Medium" w:cs="Tahoma"/>
          <w:color w:val="595959"/>
          <w:sz w:val="22"/>
          <w:szCs w:val="22"/>
          <w:lang w:eastAsia="en-US"/>
        </w:rPr>
        <w:t xml:space="preserve"> </w:t>
      </w:r>
      <w:r w:rsidR="008A255C" w:rsidRPr="00D56579">
        <w:rPr>
          <w:rFonts w:ascii="Montserrat Medium" w:eastAsia="Times New Roman" w:hAnsi="Montserrat Medium" w:cs="Tahoma"/>
          <w:color w:val="595959"/>
          <w:sz w:val="22"/>
          <w:szCs w:val="22"/>
          <w:lang w:eastAsia="en-US"/>
        </w:rPr>
        <w:t>406,261</w:t>
      </w:r>
      <w:r w:rsidR="001F7F17" w:rsidRPr="00D56579">
        <w:rPr>
          <w:rFonts w:ascii="Montserrat Medium" w:eastAsia="Times New Roman" w:hAnsi="Montserrat Medium" w:cs="Tahoma"/>
          <w:color w:val="595959"/>
          <w:sz w:val="22"/>
          <w:szCs w:val="22"/>
          <w:lang w:eastAsia="en-US"/>
        </w:rPr>
        <w:t>,355.18</w:t>
      </w:r>
      <w:r w:rsidR="00025F56" w:rsidRPr="00D56579">
        <w:rPr>
          <w:rFonts w:ascii="Montserrat Medium" w:eastAsia="Times New Roman" w:hAnsi="Montserrat Medium" w:cs="Tahoma"/>
          <w:color w:val="595959"/>
          <w:sz w:val="22"/>
          <w:szCs w:val="22"/>
          <w:lang w:eastAsia="en-US"/>
        </w:rPr>
        <w:t xml:space="preserve"> en el rubro de Bienes Inmuebles e Infraestructura, sin considerar las construcciones en proceso. </w:t>
      </w:r>
    </w:p>
    <w:p w14:paraId="5DF02659" w14:textId="77777777" w:rsidR="00025F56" w:rsidRPr="00D56579" w:rsidRDefault="00025F56" w:rsidP="00D56579">
      <w:pPr>
        <w:pStyle w:val="Prrafodelista"/>
        <w:jc w:val="both"/>
        <w:rPr>
          <w:rFonts w:ascii="Montserrat Medium" w:eastAsia="Times New Roman" w:hAnsi="Montserrat Medium" w:cs="Tahoma"/>
          <w:color w:val="595959"/>
          <w:sz w:val="22"/>
          <w:szCs w:val="22"/>
          <w:lang w:eastAsia="en-US"/>
        </w:rPr>
      </w:pPr>
    </w:p>
    <w:p w14:paraId="60FBFC4C" w14:textId="4D453E2C" w:rsidR="00025F56" w:rsidRPr="00D56579" w:rsidRDefault="00025F56" w:rsidP="00D56579">
      <w:pPr>
        <w:pStyle w:val="Prrafodelista"/>
        <w:numPr>
          <w:ilvl w:val="0"/>
          <w:numId w:val="38"/>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w:t>
      </w:r>
      <w:r w:rsidR="00A4586C" w:rsidRPr="00D56579">
        <w:rPr>
          <w:rFonts w:ascii="Montserrat Medium" w:eastAsia="Times New Roman" w:hAnsi="Montserrat Medium" w:cs="Tahoma"/>
          <w:color w:val="595959"/>
          <w:sz w:val="22"/>
          <w:szCs w:val="22"/>
          <w:lang w:eastAsia="en-US"/>
        </w:rPr>
        <w:t>l 31 de diciembre de 2024</w:t>
      </w:r>
      <w:r w:rsidRPr="00D56579">
        <w:rPr>
          <w:rFonts w:ascii="Montserrat Medium" w:eastAsia="Times New Roman" w:hAnsi="Montserrat Medium" w:cs="Tahoma"/>
          <w:color w:val="595959"/>
          <w:sz w:val="22"/>
          <w:szCs w:val="22"/>
          <w:lang w:eastAsia="en-US"/>
        </w:rPr>
        <w:t>, los bienes inmuebles y muebles no se encuentran dados en gar</w:t>
      </w:r>
      <w:r w:rsidR="00376BFD" w:rsidRPr="00D56579">
        <w:rPr>
          <w:rFonts w:ascii="Montserrat Medium" w:eastAsia="Times New Roman" w:hAnsi="Montserrat Medium" w:cs="Tahoma"/>
          <w:color w:val="595959"/>
          <w:sz w:val="22"/>
          <w:szCs w:val="22"/>
          <w:lang w:eastAsia="en-US"/>
        </w:rPr>
        <w:t>antía ni están sujetos a embargo.</w:t>
      </w:r>
      <w:r w:rsidR="00D63DC1" w:rsidRPr="00D56579">
        <w:rPr>
          <w:rFonts w:ascii="Montserrat Medium" w:eastAsia="Times New Roman" w:hAnsi="Montserrat Medium" w:cs="Tahoma"/>
          <w:color w:val="595959"/>
          <w:sz w:val="22"/>
          <w:szCs w:val="22"/>
          <w:lang w:eastAsia="en-US"/>
        </w:rPr>
        <w:t xml:space="preserve"> </w:t>
      </w:r>
    </w:p>
    <w:p w14:paraId="44515D2F" w14:textId="77777777" w:rsidR="00026B14" w:rsidRPr="00D56579" w:rsidRDefault="00026B14" w:rsidP="00D56579">
      <w:pPr>
        <w:pStyle w:val="Prrafodelista"/>
        <w:jc w:val="both"/>
        <w:rPr>
          <w:rFonts w:ascii="Montserrat Medium" w:eastAsia="Times New Roman" w:hAnsi="Montserrat Medium" w:cs="Tahoma"/>
          <w:color w:val="595959"/>
          <w:sz w:val="22"/>
          <w:szCs w:val="22"/>
          <w:lang w:eastAsia="en-US"/>
        </w:rPr>
      </w:pPr>
    </w:p>
    <w:p w14:paraId="40494228" w14:textId="5FE9CE0A" w:rsidR="00025F56" w:rsidRPr="00D56579" w:rsidRDefault="00025F56" w:rsidP="00D56579">
      <w:pPr>
        <w:pStyle w:val="Prrafodelista"/>
        <w:numPr>
          <w:ilvl w:val="0"/>
          <w:numId w:val="38"/>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w:t>
      </w:r>
      <w:r w:rsidR="00A4586C" w:rsidRPr="00D56579">
        <w:rPr>
          <w:rFonts w:ascii="Montserrat Medium" w:eastAsia="Times New Roman" w:hAnsi="Montserrat Medium" w:cs="Tahoma"/>
          <w:color w:val="595959"/>
          <w:sz w:val="22"/>
          <w:szCs w:val="22"/>
          <w:lang w:eastAsia="en-US"/>
        </w:rPr>
        <w:t>l 31 de diciembre de 2024</w:t>
      </w:r>
      <w:r w:rsidRPr="00D56579">
        <w:rPr>
          <w:rFonts w:ascii="Montserrat Medium" w:eastAsia="Times New Roman" w:hAnsi="Montserrat Medium" w:cs="Tahoma"/>
          <w:color w:val="595959"/>
          <w:sz w:val="22"/>
          <w:szCs w:val="22"/>
          <w:lang w:eastAsia="en-US"/>
        </w:rPr>
        <w:t xml:space="preserve"> no se realizaron desmantelamientos de activos, procedimientos, implicaciones y efectos contables. </w:t>
      </w:r>
    </w:p>
    <w:p w14:paraId="557BBD64" w14:textId="77777777" w:rsidR="00025F56" w:rsidRPr="00D56579" w:rsidRDefault="00025F56" w:rsidP="00D56579">
      <w:pPr>
        <w:pStyle w:val="Prrafodelista"/>
        <w:jc w:val="both"/>
        <w:rPr>
          <w:rFonts w:ascii="Montserrat Medium" w:eastAsia="Times New Roman" w:hAnsi="Montserrat Medium" w:cs="Tahoma"/>
          <w:color w:val="595959"/>
          <w:sz w:val="20"/>
          <w:lang w:eastAsia="en-US"/>
        </w:rPr>
      </w:pPr>
    </w:p>
    <w:p w14:paraId="071D7C66" w14:textId="77777777" w:rsidR="00025F56" w:rsidRPr="00D56579" w:rsidRDefault="004E77AF" w:rsidP="00D56579">
      <w:pPr>
        <w:pStyle w:val="Prrafodelista"/>
        <w:numPr>
          <w:ilvl w:val="0"/>
          <w:numId w:val="38"/>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Se lleva un control</w:t>
      </w:r>
      <w:r w:rsidR="00025F56" w:rsidRPr="00D56579">
        <w:rPr>
          <w:rFonts w:ascii="Montserrat Medium" w:eastAsia="Times New Roman" w:hAnsi="Montserrat Medium" w:cs="Tahoma"/>
          <w:color w:val="595959"/>
          <w:sz w:val="22"/>
          <w:szCs w:val="22"/>
          <w:lang w:eastAsia="en-US"/>
        </w:rPr>
        <w:t xml:space="preserve"> de los activos para garantizar el uso óptimo y aplicación de los mismos.</w:t>
      </w:r>
    </w:p>
    <w:p w14:paraId="113A0B15" w14:textId="77777777" w:rsidR="00891CEC" w:rsidRPr="00D56579" w:rsidRDefault="00891CEC" w:rsidP="00D56579">
      <w:pPr>
        <w:spacing w:after="160"/>
        <w:contextualSpacing/>
        <w:jc w:val="both"/>
        <w:rPr>
          <w:rFonts w:ascii="Montserrat Medium" w:eastAsia="Times New Roman" w:hAnsi="Montserrat Medium" w:cs="Arial"/>
          <w:color w:val="595959"/>
          <w:sz w:val="22"/>
        </w:rPr>
      </w:pPr>
    </w:p>
    <w:p w14:paraId="7AC7D6AE" w14:textId="77777777" w:rsidR="00E842D6" w:rsidRPr="00D56579" w:rsidRDefault="00374602" w:rsidP="00D56579">
      <w:pPr>
        <w:spacing w:after="16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Las principales variaciones de la cuenta de inversiones </w:t>
      </w:r>
      <w:r w:rsidR="006A7957" w:rsidRPr="00D56579">
        <w:rPr>
          <w:rFonts w:ascii="Montserrat Medium" w:eastAsia="Times New Roman" w:hAnsi="Montserrat Medium" w:cs="Arial"/>
          <w:color w:val="595959"/>
          <w:sz w:val="22"/>
        </w:rPr>
        <w:t>temporales (hasta 3 meses),</w:t>
      </w:r>
      <w:r w:rsidRPr="00D56579">
        <w:rPr>
          <w:rFonts w:ascii="Montserrat Medium" w:eastAsia="Times New Roman" w:hAnsi="Montserrat Medium" w:cs="Arial"/>
          <w:color w:val="595959"/>
          <w:sz w:val="22"/>
        </w:rPr>
        <w:t xml:space="preserve"> se presentan a continuación:</w:t>
      </w:r>
    </w:p>
    <w:p w14:paraId="2F2E5FB6" w14:textId="77777777" w:rsidR="009C2FDB" w:rsidRPr="00D56579" w:rsidRDefault="009C2FDB" w:rsidP="00D56579">
      <w:pPr>
        <w:spacing w:after="160"/>
        <w:ind w:left="568"/>
        <w:contextualSpacing/>
        <w:jc w:val="both"/>
        <w:rPr>
          <w:rFonts w:ascii="Montserrat Medium" w:eastAsia="Times New Roman" w:hAnsi="Montserrat Medium" w:cs="Arial"/>
          <w:color w:val="595959"/>
          <w:sz w:val="20"/>
          <w:szCs w:val="20"/>
        </w:rPr>
      </w:pPr>
    </w:p>
    <w:tbl>
      <w:tblPr>
        <w:tblW w:w="6721" w:type="dxa"/>
        <w:jc w:val="center"/>
        <w:tblCellMar>
          <w:left w:w="70" w:type="dxa"/>
          <w:right w:w="70" w:type="dxa"/>
        </w:tblCellMar>
        <w:tblLook w:val="04A0" w:firstRow="1" w:lastRow="0" w:firstColumn="1" w:lastColumn="0" w:noHBand="0" w:noVBand="1"/>
      </w:tblPr>
      <w:tblGrid>
        <w:gridCol w:w="3070"/>
        <w:gridCol w:w="1876"/>
        <w:gridCol w:w="1775"/>
      </w:tblGrid>
      <w:tr w:rsidR="003731A1" w:rsidRPr="00D56579" w14:paraId="6EBACDED" w14:textId="77777777" w:rsidTr="00D56579">
        <w:trPr>
          <w:trHeight w:val="459"/>
          <w:jc w:val="center"/>
        </w:trPr>
        <w:tc>
          <w:tcPr>
            <w:tcW w:w="3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F78CD2F" w14:textId="77777777" w:rsidR="003731A1" w:rsidRPr="00D56579" w:rsidRDefault="003731A1"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Concepto</w:t>
            </w:r>
          </w:p>
        </w:tc>
        <w:tc>
          <w:tcPr>
            <w:tcW w:w="18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645DB1" w14:textId="390EDB51" w:rsidR="003731A1" w:rsidRPr="00D56579" w:rsidRDefault="00A4586C"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2024</w:t>
            </w:r>
          </w:p>
        </w:tc>
        <w:tc>
          <w:tcPr>
            <w:tcW w:w="17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D6B0C11" w14:textId="77777777" w:rsidR="003731A1" w:rsidRPr="00D56579" w:rsidRDefault="003731A1"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2023</w:t>
            </w:r>
          </w:p>
        </w:tc>
      </w:tr>
      <w:tr w:rsidR="009C2FDB" w:rsidRPr="00D56579" w14:paraId="59887D86" w14:textId="77777777" w:rsidTr="00D56579">
        <w:trPr>
          <w:trHeight w:hRule="exact" w:val="227"/>
          <w:jc w:val="center"/>
        </w:trPr>
        <w:tc>
          <w:tcPr>
            <w:tcW w:w="3070" w:type="dxa"/>
            <w:tcBorders>
              <w:top w:val="single" w:sz="4" w:space="0" w:color="auto"/>
              <w:left w:val="single" w:sz="4" w:space="0" w:color="auto"/>
              <w:right w:val="single" w:sz="4" w:space="0" w:color="auto"/>
            </w:tcBorders>
            <w:shd w:val="clear" w:color="auto" w:fill="auto"/>
            <w:noWrap/>
            <w:vAlign w:val="bottom"/>
            <w:hideMark/>
          </w:tcPr>
          <w:p w14:paraId="0F7AF091" w14:textId="77777777" w:rsidR="009C2FDB" w:rsidRPr="00D56579" w:rsidRDefault="009C2FDB"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Fondo de Inversión</w:t>
            </w:r>
          </w:p>
        </w:tc>
        <w:tc>
          <w:tcPr>
            <w:tcW w:w="1876" w:type="dxa"/>
            <w:tcBorders>
              <w:top w:val="single" w:sz="4" w:space="0" w:color="auto"/>
              <w:left w:val="nil"/>
              <w:right w:val="single" w:sz="4" w:space="0" w:color="auto"/>
            </w:tcBorders>
            <w:shd w:val="clear" w:color="auto" w:fill="auto"/>
            <w:noWrap/>
            <w:hideMark/>
          </w:tcPr>
          <w:p w14:paraId="7A6B9AB4" w14:textId="0F4B8F70" w:rsidR="009C2FDB" w:rsidRPr="00D56579" w:rsidRDefault="003C4694" w:rsidP="00D56579">
            <w:pPr>
              <w:jc w:val="right"/>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186,235.50</w:t>
            </w:r>
            <w:r w:rsidR="009C2FDB" w:rsidRPr="00D56579">
              <w:rPr>
                <w:rFonts w:ascii="Montserrat Medium" w:eastAsia="Times New Roman" w:hAnsi="Montserrat Medium" w:cs="Calibri"/>
                <w:b/>
                <w:bCs/>
                <w:color w:val="000000"/>
                <w:sz w:val="18"/>
                <w:szCs w:val="18"/>
                <w:lang w:val="es-MX" w:eastAsia="es-MX"/>
              </w:rPr>
              <w:t xml:space="preserve"> </w:t>
            </w:r>
          </w:p>
        </w:tc>
        <w:tc>
          <w:tcPr>
            <w:tcW w:w="1775" w:type="dxa"/>
            <w:tcBorders>
              <w:top w:val="single" w:sz="4" w:space="0" w:color="auto"/>
              <w:left w:val="nil"/>
              <w:right w:val="single" w:sz="4" w:space="0" w:color="auto"/>
            </w:tcBorders>
            <w:shd w:val="clear" w:color="auto" w:fill="auto"/>
            <w:noWrap/>
            <w:hideMark/>
          </w:tcPr>
          <w:p w14:paraId="0D1AD5CB" w14:textId="47E87D12" w:rsidR="009C2FDB" w:rsidRPr="00D56579" w:rsidRDefault="009C2FDB" w:rsidP="00D56579">
            <w:pPr>
              <w:jc w:val="right"/>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 xml:space="preserve"> 390,457,938.46 </w:t>
            </w:r>
          </w:p>
        </w:tc>
      </w:tr>
      <w:tr w:rsidR="009C2FDB" w:rsidRPr="00D56579" w14:paraId="315DA2F3" w14:textId="77777777" w:rsidTr="00D56579">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64446108" w14:textId="77777777" w:rsidR="009C2FDB" w:rsidRPr="00D56579" w:rsidRDefault="009C2FDB"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Bancos</w:t>
            </w:r>
          </w:p>
        </w:tc>
        <w:tc>
          <w:tcPr>
            <w:tcW w:w="1876" w:type="dxa"/>
            <w:tcBorders>
              <w:top w:val="nil"/>
              <w:left w:val="nil"/>
              <w:right w:val="single" w:sz="4" w:space="0" w:color="auto"/>
            </w:tcBorders>
            <w:shd w:val="clear" w:color="auto" w:fill="auto"/>
            <w:noWrap/>
            <w:hideMark/>
          </w:tcPr>
          <w:p w14:paraId="10CEB630" w14:textId="77777777" w:rsidR="003C4694" w:rsidRPr="00D56579" w:rsidRDefault="009C2FDB" w:rsidP="00D56579">
            <w:pPr>
              <w:jc w:val="right"/>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 xml:space="preserve"> </w:t>
            </w:r>
            <w:r w:rsidR="003C4694" w:rsidRPr="00D56579">
              <w:rPr>
                <w:rFonts w:ascii="Montserrat Medium" w:eastAsia="Times New Roman" w:hAnsi="Montserrat Medium" w:cs="Calibri"/>
                <w:bCs/>
                <w:color w:val="000000"/>
                <w:sz w:val="18"/>
                <w:szCs w:val="18"/>
                <w:lang w:val="es-MX" w:eastAsia="es-MX"/>
              </w:rPr>
              <w:t>186,235.50</w:t>
            </w:r>
          </w:p>
          <w:p w14:paraId="2E4B6A91" w14:textId="653001B6" w:rsidR="009C2FDB" w:rsidRPr="00D56579" w:rsidRDefault="009C2FDB" w:rsidP="00D56579">
            <w:pPr>
              <w:jc w:val="right"/>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 xml:space="preserve"> </w:t>
            </w:r>
          </w:p>
        </w:tc>
        <w:tc>
          <w:tcPr>
            <w:tcW w:w="1775" w:type="dxa"/>
            <w:tcBorders>
              <w:top w:val="nil"/>
              <w:left w:val="nil"/>
              <w:right w:val="single" w:sz="4" w:space="0" w:color="auto"/>
            </w:tcBorders>
            <w:shd w:val="clear" w:color="auto" w:fill="auto"/>
            <w:noWrap/>
            <w:hideMark/>
          </w:tcPr>
          <w:p w14:paraId="1E43FD6B" w14:textId="1C5670A9" w:rsidR="009C2FDB" w:rsidRPr="00D56579" w:rsidRDefault="009C2FDB" w:rsidP="00D56579">
            <w:pPr>
              <w:jc w:val="right"/>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 xml:space="preserve"> 362,061,501.10 </w:t>
            </w:r>
          </w:p>
        </w:tc>
      </w:tr>
      <w:tr w:rsidR="009C2FDB" w:rsidRPr="00D56579" w14:paraId="76D70F6B" w14:textId="77777777" w:rsidTr="00D56579">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70411D24" w14:textId="77777777" w:rsidR="009C2FDB" w:rsidRPr="00D56579" w:rsidRDefault="009C2FDB"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Inversiones</w:t>
            </w:r>
          </w:p>
        </w:tc>
        <w:tc>
          <w:tcPr>
            <w:tcW w:w="1876" w:type="dxa"/>
            <w:tcBorders>
              <w:top w:val="nil"/>
              <w:left w:val="nil"/>
              <w:right w:val="single" w:sz="4" w:space="0" w:color="auto"/>
            </w:tcBorders>
            <w:shd w:val="clear" w:color="auto" w:fill="auto"/>
            <w:noWrap/>
            <w:hideMark/>
          </w:tcPr>
          <w:p w14:paraId="0D07D841" w14:textId="08562366" w:rsidR="009C2FDB" w:rsidRPr="00D56579" w:rsidRDefault="003C4694" w:rsidP="00D56579">
            <w:pPr>
              <w:jc w:val="right"/>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 xml:space="preserve"> 0.00</w:t>
            </w:r>
            <w:r w:rsidR="009C2FDB" w:rsidRPr="00D56579">
              <w:rPr>
                <w:rFonts w:ascii="Montserrat Medium" w:eastAsia="Times New Roman" w:hAnsi="Montserrat Medium" w:cs="Calibri"/>
                <w:bCs/>
                <w:color w:val="000000"/>
                <w:sz w:val="18"/>
                <w:szCs w:val="18"/>
                <w:lang w:val="es-MX" w:eastAsia="es-MX"/>
              </w:rPr>
              <w:t xml:space="preserve"> </w:t>
            </w:r>
          </w:p>
        </w:tc>
        <w:tc>
          <w:tcPr>
            <w:tcW w:w="1775" w:type="dxa"/>
            <w:tcBorders>
              <w:top w:val="nil"/>
              <w:left w:val="nil"/>
              <w:right w:val="single" w:sz="4" w:space="0" w:color="auto"/>
            </w:tcBorders>
            <w:shd w:val="clear" w:color="auto" w:fill="auto"/>
            <w:noWrap/>
            <w:hideMark/>
          </w:tcPr>
          <w:p w14:paraId="00FFF7EE" w14:textId="41221023" w:rsidR="009C2FDB" w:rsidRPr="00D56579" w:rsidRDefault="009C2FDB" w:rsidP="00D56579">
            <w:pPr>
              <w:jc w:val="right"/>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 xml:space="preserve"> 28,396,437.36 </w:t>
            </w:r>
          </w:p>
        </w:tc>
      </w:tr>
      <w:tr w:rsidR="009C2FDB" w:rsidRPr="00D56579" w14:paraId="41CF7FD3" w14:textId="77777777" w:rsidTr="00D56579">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33777149" w14:textId="77777777" w:rsidR="009C2FDB" w:rsidRPr="00D56579" w:rsidRDefault="009C2FDB"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Inversiones en Fideicomisos</w:t>
            </w:r>
          </w:p>
        </w:tc>
        <w:tc>
          <w:tcPr>
            <w:tcW w:w="1876" w:type="dxa"/>
            <w:tcBorders>
              <w:top w:val="nil"/>
              <w:left w:val="nil"/>
              <w:right w:val="single" w:sz="4" w:space="0" w:color="auto"/>
            </w:tcBorders>
            <w:shd w:val="clear" w:color="auto" w:fill="auto"/>
            <w:noWrap/>
            <w:hideMark/>
          </w:tcPr>
          <w:p w14:paraId="0841D4D1" w14:textId="690DB415" w:rsidR="009C2FDB" w:rsidRPr="00D56579" w:rsidRDefault="009C2FDB" w:rsidP="00D56579">
            <w:pPr>
              <w:jc w:val="right"/>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 xml:space="preserve"> </w:t>
            </w:r>
            <w:r w:rsidR="003C4694" w:rsidRPr="00D56579">
              <w:rPr>
                <w:rFonts w:ascii="Montserrat Medium" w:eastAsia="Times New Roman" w:hAnsi="Montserrat Medium" w:cs="Calibri"/>
                <w:b/>
                <w:bCs/>
                <w:color w:val="000000"/>
                <w:sz w:val="18"/>
                <w:szCs w:val="18"/>
                <w:lang w:val="es-MX" w:eastAsia="es-MX"/>
              </w:rPr>
              <w:t>0.00</w:t>
            </w:r>
          </w:p>
        </w:tc>
        <w:tc>
          <w:tcPr>
            <w:tcW w:w="1775" w:type="dxa"/>
            <w:tcBorders>
              <w:top w:val="nil"/>
              <w:left w:val="nil"/>
              <w:right w:val="single" w:sz="4" w:space="0" w:color="auto"/>
            </w:tcBorders>
            <w:shd w:val="clear" w:color="auto" w:fill="auto"/>
            <w:noWrap/>
            <w:hideMark/>
          </w:tcPr>
          <w:p w14:paraId="608DFA7D" w14:textId="57CB18AA" w:rsidR="009C2FDB" w:rsidRPr="00D56579" w:rsidRDefault="009C2FDB" w:rsidP="00D56579">
            <w:pPr>
              <w:jc w:val="right"/>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 xml:space="preserve"> 19,596,327.05 </w:t>
            </w:r>
          </w:p>
        </w:tc>
      </w:tr>
      <w:tr w:rsidR="009C2FDB" w:rsidRPr="00D56579" w14:paraId="53464AFA" w14:textId="77777777" w:rsidTr="00D56579">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5067A981" w14:textId="77777777" w:rsidR="009C2FDB" w:rsidRPr="00D56579" w:rsidRDefault="009C2FDB"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Banorte S.A.</w:t>
            </w:r>
          </w:p>
        </w:tc>
        <w:tc>
          <w:tcPr>
            <w:tcW w:w="1876" w:type="dxa"/>
            <w:tcBorders>
              <w:top w:val="nil"/>
              <w:left w:val="single" w:sz="4" w:space="0" w:color="auto"/>
              <w:bottom w:val="single" w:sz="4" w:space="0" w:color="auto"/>
              <w:right w:val="single" w:sz="4" w:space="0" w:color="auto"/>
            </w:tcBorders>
            <w:shd w:val="clear" w:color="auto" w:fill="auto"/>
            <w:noWrap/>
            <w:hideMark/>
          </w:tcPr>
          <w:p w14:paraId="33DE8A43" w14:textId="364C1A4F" w:rsidR="009C2FDB" w:rsidRPr="00D56579" w:rsidRDefault="003C4694" w:rsidP="00D56579">
            <w:pPr>
              <w:jc w:val="right"/>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0.00</w:t>
            </w:r>
          </w:p>
        </w:tc>
        <w:tc>
          <w:tcPr>
            <w:tcW w:w="1775" w:type="dxa"/>
            <w:tcBorders>
              <w:top w:val="nil"/>
              <w:left w:val="nil"/>
              <w:bottom w:val="single" w:sz="4" w:space="0" w:color="auto"/>
              <w:right w:val="single" w:sz="4" w:space="0" w:color="auto"/>
            </w:tcBorders>
            <w:shd w:val="clear" w:color="auto" w:fill="auto"/>
            <w:noWrap/>
            <w:hideMark/>
          </w:tcPr>
          <w:p w14:paraId="7B6B025B" w14:textId="720B01AC" w:rsidR="009C2FDB" w:rsidRPr="00D56579" w:rsidRDefault="009C2FDB" w:rsidP="00D56579">
            <w:pPr>
              <w:jc w:val="right"/>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 xml:space="preserve"> 19,596,327.05 </w:t>
            </w:r>
          </w:p>
        </w:tc>
      </w:tr>
      <w:tr w:rsidR="009C2FDB" w:rsidRPr="00D56579" w14:paraId="302B71A4" w14:textId="77777777" w:rsidTr="00D56579">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4AB744A4" w14:textId="77777777" w:rsidR="009C2FDB" w:rsidRPr="00D56579" w:rsidRDefault="009C2FDB"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Total</w:t>
            </w:r>
          </w:p>
        </w:tc>
        <w:tc>
          <w:tcPr>
            <w:tcW w:w="1876" w:type="dxa"/>
            <w:tcBorders>
              <w:top w:val="nil"/>
              <w:left w:val="single" w:sz="4" w:space="0" w:color="auto"/>
              <w:bottom w:val="single" w:sz="4" w:space="0" w:color="auto"/>
              <w:right w:val="single" w:sz="4" w:space="0" w:color="auto"/>
            </w:tcBorders>
            <w:shd w:val="clear" w:color="auto" w:fill="auto"/>
            <w:noWrap/>
            <w:hideMark/>
          </w:tcPr>
          <w:p w14:paraId="73D13006" w14:textId="6FC328B3" w:rsidR="009C2FDB" w:rsidRPr="00D56579" w:rsidRDefault="009C2FDB" w:rsidP="00D56579">
            <w:pPr>
              <w:jc w:val="right"/>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 xml:space="preserve"> </w:t>
            </w:r>
            <w:r w:rsidR="003C4694" w:rsidRPr="00D56579">
              <w:rPr>
                <w:rFonts w:ascii="Montserrat Medium" w:eastAsia="Times New Roman" w:hAnsi="Montserrat Medium" w:cs="Calibri"/>
                <w:b/>
                <w:bCs/>
                <w:color w:val="000000"/>
                <w:sz w:val="18"/>
                <w:szCs w:val="18"/>
                <w:lang w:val="es-MX" w:eastAsia="es-MX"/>
              </w:rPr>
              <w:t>186,235.50</w:t>
            </w:r>
            <w:r w:rsidRPr="00D56579">
              <w:rPr>
                <w:rFonts w:ascii="Montserrat Medium" w:eastAsia="Times New Roman" w:hAnsi="Montserrat Medium" w:cs="Calibri"/>
                <w:b/>
                <w:bCs/>
                <w:color w:val="000000"/>
                <w:sz w:val="18"/>
                <w:szCs w:val="18"/>
                <w:lang w:val="es-MX" w:eastAsia="es-MX"/>
              </w:rPr>
              <w:t xml:space="preserve"> </w:t>
            </w:r>
          </w:p>
        </w:tc>
        <w:tc>
          <w:tcPr>
            <w:tcW w:w="1775" w:type="dxa"/>
            <w:tcBorders>
              <w:top w:val="nil"/>
              <w:left w:val="nil"/>
              <w:bottom w:val="single" w:sz="4" w:space="0" w:color="auto"/>
              <w:right w:val="single" w:sz="4" w:space="0" w:color="auto"/>
            </w:tcBorders>
            <w:shd w:val="clear" w:color="auto" w:fill="auto"/>
            <w:noWrap/>
            <w:hideMark/>
          </w:tcPr>
          <w:p w14:paraId="3B2C5E53" w14:textId="1EAF3A8D" w:rsidR="009C2FDB" w:rsidRPr="00D56579" w:rsidRDefault="009C2FDB" w:rsidP="00D56579">
            <w:pPr>
              <w:jc w:val="right"/>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 xml:space="preserve"> 410,054,265.51 </w:t>
            </w:r>
          </w:p>
        </w:tc>
      </w:tr>
    </w:tbl>
    <w:p w14:paraId="4D98E7F2" w14:textId="77777777" w:rsidR="00C21F7C" w:rsidRPr="00D56579" w:rsidRDefault="00C21F7C" w:rsidP="00D56579">
      <w:pPr>
        <w:rPr>
          <w:rFonts w:ascii="Montserrat Medium" w:eastAsia="Times New Roman" w:hAnsi="Montserrat Medium" w:cs="Arial"/>
          <w:b/>
          <w:i/>
          <w:iCs/>
          <w:color w:val="595959"/>
          <w:sz w:val="22"/>
        </w:rPr>
      </w:pPr>
    </w:p>
    <w:p w14:paraId="7A661895" w14:textId="77777777" w:rsidR="005F6D8D" w:rsidRPr="00D56579" w:rsidRDefault="005F6D8D" w:rsidP="00D56579">
      <w:pPr>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br w:type="page"/>
      </w:r>
    </w:p>
    <w:p w14:paraId="72EEABCD" w14:textId="74C666E3" w:rsidR="008257FE" w:rsidRPr="00D56579" w:rsidRDefault="00412190" w:rsidP="00D56579">
      <w:pPr>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lastRenderedPageBreak/>
        <w:t>8.</w:t>
      </w:r>
      <w:r w:rsidR="008257FE" w:rsidRPr="00D56579">
        <w:rPr>
          <w:rFonts w:ascii="Montserrat Medium" w:eastAsia="Times New Roman" w:hAnsi="Montserrat Medium" w:cs="Arial"/>
          <w:b/>
          <w:i/>
          <w:iCs/>
          <w:color w:val="595959"/>
          <w:sz w:val="22"/>
        </w:rPr>
        <w:t xml:space="preserve"> Fideicomisos, Mandatos y Análogos</w:t>
      </w:r>
    </w:p>
    <w:p w14:paraId="4941C518" w14:textId="77777777" w:rsidR="008257FE" w:rsidRPr="00D56579" w:rsidRDefault="008257FE" w:rsidP="00D56579">
      <w:pPr>
        <w:jc w:val="both"/>
        <w:rPr>
          <w:rFonts w:ascii="Montserrat Medium" w:eastAsia="Times New Roman" w:hAnsi="Montserrat Medium" w:cs="Tahoma"/>
          <w:color w:val="595959"/>
          <w:sz w:val="22"/>
          <w:lang w:eastAsia="en-US"/>
        </w:rPr>
      </w:pPr>
    </w:p>
    <w:p w14:paraId="7B32F9AA" w14:textId="49BD52F1" w:rsidR="001C646B" w:rsidRPr="00D56579" w:rsidRDefault="001C646B"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A continuación se describen los activos por inversiones en valores e inversiones financieras </w:t>
      </w:r>
      <w:r w:rsidR="00A4586C" w:rsidRPr="00D56579">
        <w:rPr>
          <w:rFonts w:ascii="Montserrat Medium" w:eastAsia="Times New Roman" w:hAnsi="Montserrat Medium" w:cs="Arial"/>
          <w:color w:val="595959"/>
          <w:sz w:val="22"/>
        </w:rPr>
        <w:t>del ejercicio fiscal</w:t>
      </w:r>
      <w:r w:rsidR="00802500" w:rsidRPr="00D56579">
        <w:rPr>
          <w:rFonts w:ascii="Montserrat Medium" w:eastAsia="Times New Roman" w:hAnsi="Montserrat Medium" w:cs="Arial"/>
          <w:color w:val="595959"/>
          <w:sz w:val="22"/>
        </w:rPr>
        <w:t xml:space="preserve"> 2024</w:t>
      </w:r>
      <w:r w:rsidR="00566C52" w:rsidRPr="00D56579">
        <w:rPr>
          <w:rFonts w:ascii="Montserrat Medium" w:eastAsia="Times New Roman" w:hAnsi="Montserrat Medium" w:cs="Arial"/>
          <w:color w:val="595959"/>
          <w:sz w:val="22"/>
        </w:rPr>
        <w:t xml:space="preserve"> y ejercicio fiscal 2023</w:t>
      </w:r>
      <w:r w:rsidRPr="00D56579">
        <w:rPr>
          <w:rFonts w:ascii="Montserrat Medium" w:eastAsia="Times New Roman" w:hAnsi="Montserrat Medium" w:cs="Arial"/>
          <w:color w:val="595959"/>
          <w:sz w:val="22"/>
        </w:rPr>
        <w:t>.</w:t>
      </w:r>
    </w:p>
    <w:p w14:paraId="6CD4816C" w14:textId="77777777" w:rsidR="00091916" w:rsidRPr="00D56579" w:rsidRDefault="00091916" w:rsidP="00D56579">
      <w:pPr>
        <w:contextualSpacing/>
        <w:jc w:val="both"/>
        <w:rPr>
          <w:rFonts w:ascii="Montserrat Medium" w:eastAsia="Times New Roman" w:hAnsi="Montserrat Medium" w:cs="Arial"/>
          <w:color w:val="595959"/>
          <w:sz w:val="22"/>
        </w:rPr>
      </w:pPr>
    </w:p>
    <w:tbl>
      <w:tblPr>
        <w:tblW w:w="978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8"/>
        <w:gridCol w:w="1843"/>
        <w:gridCol w:w="1658"/>
      </w:tblGrid>
      <w:tr w:rsidR="00091916" w:rsidRPr="00D56579" w14:paraId="16FAD51C" w14:textId="77777777" w:rsidTr="00D56579">
        <w:trPr>
          <w:trHeight w:val="283"/>
          <w:tblHeader/>
          <w:jc w:val="center"/>
        </w:trPr>
        <w:tc>
          <w:tcPr>
            <w:tcW w:w="6288" w:type="dxa"/>
            <w:tcBorders>
              <w:top w:val="single" w:sz="4" w:space="0" w:color="auto"/>
              <w:bottom w:val="single" w:sz="4" w:space="0" w:color="auto"/>
            </w:tcBorders>
            <w:shd w:val="clear" w:color="auto" w:fill="BFBFBF" w:themeFill="background1" w:themeFillShade="BF"/>
            <w:noWrap/>
            <w:vAlign w:val="center"/>
          </w:tcPr>
          <w:p w14:paraId="5E189E66" w14:textId="77777777" w:rsidR="00091916" w:rsidRPr="00D56579" w:rsidRDefault="00091916" w:rsidP="00D56579">
            <w:pPr>
              <w:jc w:val="center"/>
              <w:rPr>
                <w:rFonts w:ascii="Montserrat Medium" w:eastAsia="Times New Roman" w:hAnsi="Montserrat Medium" w:cs="Futura Medium"/>
                <w:b/>
                <w:sz w:val="17"/>
                <w:szCs w:val="17"/>
                <w:lang w:eastAsia="en-US"/>
              </w:rPr>
            </w:pPr>
            <w:r w:rsidRPr="00D56579">
              <w:rPr>
                <w:rFonts w:ascii="Montserrat Medium" w:eastAsia="Times New Roman" w:hAnsi="Montserrat Medium" w:cs="Futura Medium"/>
                <w:sz w:val="17"/>
                <w:szCs w:val="17"/>
                <w:lang w:eastAsia="en-US"/>
              </w:rPr>
              <w:br w:type="page"/>
            </w:r>
            <w:r w:rsidRPr="00D56579">
              <w:rPr>
                <w:rFonts w:ascii="Montserrat Medium" w:eastAsia="Times New Roman" w:hAnsi="Montserrat Medium" w:cs="Futura Medium"/>
                <w:b/>
                <w:sz w:val="17"/>
                <w:szCs w:val="17"/>
                <w:lang w:eastAsia="en-US"/>
              </w:rPr>
              <w:t>Fideicomiso</w:t>
            </w:r>
          </w:p>
        </w:tc>
        <w:tc>
          <w:tcPr>
            <w:tcW w:w="1843" w:type="dxa"/>
            <w:tcBorders>
              <w:top w:val="single" w:sz="4" w:space="0" w:color="auto"/>
              <w:bottom w:val="single" w:sz="4" w:space="0" w:color="auto"/>
            </w:tcBorders>
            <w:shd w:val="clear" w:color="auto" w:fill="BFBFBF" w:themeFill="background1" w:themeFillShade="BF"/>
            <w:vAlign w:val="center"/>
          </w:tcPr>
          <w:p w14:paraId="71818538" w14:textId="507C3499" w:rsidR="00091916" w:rsidRPr="00D56579" w:rsidRDefault="00A4586C" w:rsidP="00D56579">
            <w:pPr>
              <w:jc w:val="center"/>
              <w:rPr>
                <w:rFonts w:ascii="Montserrat Medium" w:eastAsia="Times New Roman" w:hAnsi="Montserrat Medium" w:cs="Futura Medium"/>
                <w:b/>
                <w:sz w:val="17"/>
                <w:szCs w:val="17"/>
                <w:lang w:eastAsia="en-US"/>
              </w:rPr>
            </w:pPr>
            <w:r w:rsidRPr="00D56579">
              <w:rPr>
                <w:rFonts w:ascii="Montserrat Medium" w:eastAsia="Times New Roman" w:hAnsi="Montserrat Medium" w:cs="Futura Medium"/>
                <w:b/>
                <w:sz w:val="17"/>
                <w:szCs w:val="17"/>
                <w:lang w:eastAsia="en-US"/>
              </w:rPr>
              <w:t>2024</w:t>
            </w:r>
          </w:p>
        </w:tc>
        <w:tc>
          <w:tcPr>
            <w:tcW w:w="1658" w:type="dxa"/>
            <w:tcBorders>
              <w:top w:val="single" w:sz="4" w:space="0" w:color="auto"/>
              <w:bottom w:val="single" w:sz="4" w:space="0" w:color="auto"/>
            </w:tcBorders>
            <w:shd w:val="clear" w:color="auto" w:fill="BFBFBF" w:themeFill="background1" w:themeFillShade="BF"/>
            <w:vAlign w:val="center"/>
          </w:tcPr>
          <w:p w14:paraId="10E0B134" w14:textId="77777777" w:rsidR="00091916" w:rsidRPr="00D56579" w:rsidRDefault="00091916" w:rsidP="00D56579">
            <w:pPr>
              <w:jc w:val="center"/>
              <w:rPr>
                <w:rFonts w:ascii="Montserrat Medium" w:eastAsia="Times New Roman" w:hAnsi="Montserrat Medium" w:cs="Futura Medium"/>
                <w:b/>
                <w:sz w:val="17"/>
                <w:szCs w:val="17"/>
                <w:lang w:eastAsia="en-US"/>
              </w:rPr>
            </w:pPr>
            <w:r w:rsidRPr="00D56579">
              <w:rPr>
                <w:rFonts w:ascii="Montserrat Medium" w:eastAsia="Times New Roman" w:hAnsi="Montserrat Medium" w:cs="Futura Medium"/>
                <w:b/>
                <w:sz w:val="17"/>
                <w:szCs w:val="17"/>
                <w:lang w:eastAsia="en-US"/>
              </w:rPr>
              <w:t>2023</w:t>
            </w:r>
          </w:p>
        </w:tc>
      </w:tr>
      <w:tr w:rsidR="00E52871" w:rsidRPr="00D56579" w14:paraId="2CB53CF1" w14:textId="77777777" w:rsidTr="00D56579">
        <w:trPr>
          <w:trHeight w:val="1273"/>
          <w:jc w:val="center"/>
        </w:trPr>
        <w:tc>
          <w:tcPr>
            <w:tcW w:w="6288" w:type="dxa"/>
            <w:tcBorders>
              <w:top w:val="single" w:sz="4" w:space="0" w:color="auto"/>
            </w:tcBorders>
            <w:shd w:val="clear" w:color="auto" w:fill="auto"/>
            <w:noWrap/>
            <w:vAlign w:val="bottom"/>
          </w:tcPr>
          <w:p w14:paraId="19C66578" w14:textId="77777777" w:rsidR="00E52871" w:rsidRPr="00D56579" w:rsidRDefault="00E52871"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tc>
        <w:tc>
          <w:tcPr>
            <w:tcW w:w="1843" w:type="dxa"/>
            <w:tcBorders>
              <w:top w:val="single" w:sz="4" w:space="0" w:color="auto"/>
            </w:tcBorders>
            <w:shd w:val="clear" w:color="auto" w:fill="auto"/>
            <w:vAlign w:val="bottom"/>
          </w:tcPr>
          <w:p w14:paraId="6B2F5ECB" w14:textId="00F9C689" w:rsidR="00E52871" w:rsidRPr="00D56579" w:rsidRDefault="003C4694"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46,633,567.71</w:t>
            </w:r>
          </w:p>
        </w:tc>
        <w:tc>
          <w:tcPr>
            <w:tcW w:w="1658" w:type="dxa"/>
            <w:tcBorders>
              <w:top w:val="single" w:sz="4" w:space="0" w:color="auto"/>
            </w:tcBorders>
            <w:shd w:val="clear" w:color="auto" w:fill="auto"/>
            <w:vAlign w:val="bottom"/>
          </w:tcPr>
          <w:p w14:paraId="1354866A" w14:textId="02AD13E8" w:rsidR="00E52871" w:rsidRPr="00D56579" w:rsidRDefault="00E52871"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31,776,070.21 </w:t>
            </w:r>
          </w:p>
        </w:tc>
      </w:tr>
      <w:tr w:rsidR="00B257CC" w:rsidRPr="00D56579" w14:paraId="2D4E7033" w14:textId="77777777" w:rsidTr="00D56579">
        <w:trPr>
          <w:trHeight w:val="737"/>
          <w:jc w:val="center"/>
        </w:trPr>
        <w:tc>
          <w:tcPr>
            <w:tcW w:w="6288" w:type="dxa"/>
            <w:shd w:val="clear" w:color="auto" w:fill="auto"/>
            <w:noWrap/>
            <w:vAlign w:val="bottom"/>
          </w:tcPr>
          <w:p w14:paraId="3FEFB860"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6A811802" w14:textId="04E3BA74" w:rsidR="002025DB" w:rsidRPr="00D56579" w:rsidRDefault="00B257CC"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Fideicomiso de Administración e inversión N° 2004216 denominado Fideicomiso para el manejo integral de la zona costera, desarrollo social y seguridad para el Estado de Quintana Roo.</w:t>
            </w:r>
          </w:p>
        </w:tc>
        <w:tc>
          <w:tcPr>
            <w:tcW w:w="1843" w:type="dxa"/>
            <w:shd w:val="clear" w:color="auto" w:fill="auto"/>
            <w:vAlign w:val="bottom"/>
          </w:tcPr>
          <w:p w14:paraId="3D1C1EBF" w14:textId="4C3347B1" w:rsidR="00B257CC" w:rsidRPr="00D56579" w:rsidRDefault="003C4694"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27,715,375.34</w:t>
            </w:r>
          </w:p>
        </w:tc>
        <w:tc>
          <w:tcPr>
            <w:tcW w:w="1658" w:type="dxa"/>
            <w:shd w:val="clear" w:color="auto" w:fill="auto"/>
            <w:vAlign w:val="bottom"/>
          </w:tcPr>
          <w:p w14:paraId="4113BD35" w14:textId="28297D4A" w:rsidR="00B257CC" w:rsidRPr="00D56579" w:rsidRDefault="00B257CC"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27,651,654.09 </w:t>
            </w:r>
          </w:p>
        </w:tc>
      </w:tr>
      <w:tr w:rsidR="00B257CC" w:rsidRPr="00D56579" w14:paraId="6FCF5A07" w14:textId="77777777" w:rsidTr="00D56579">
        <w:trPr>
          <w:trHeight w:val="322"/>
          <w:jc w:val="center"/>
        </w:trPr>
        <w:tc>
          <w:tcPr>
            <w:tcW w:w="6288" w:type="dxa"/>
            <w:shd w:val="clear" w:color="auto" w:fill="auto"/>
            <w:noWrap/>
            <w:vAlign w:val="bottom"/>
          </w:tcPr>
          <w:p w14:paraId="2F74B94D" w14:textId="77777777" w:rsidR="002025DB" w:rsidRPr="00D56579" w:rsidRDefault="002025DB" w:rsidP="00D56579">
            <w:pPr>
              <w:jc w:val="both"/>
              <w:rPr>
                <w:rFonts w:ascii="Montserrat Medium" w:eastAsia="Times New Roman" w:hAnsi="Montserrat Medium" w:cs="Arial"/>
                <w:color w:val="595959"/>
                <w:sz w:val="17"/>
                <w:szCs w:val="17"/>
              </w:rPr>
            </w:pPr>
          </w:p>
          <w:p w14:paraId="37C97817" w14:textId="77777777" w:rsidR="00B257CC" w:rsidRPr="00D56579" w:rsidRDefault="00B257CC"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tc>
        <w:tc>
          <w:tcPr>
            <w:tcW w:w="1843" w:type="dxa"/>
            <w:shd w:val="clear" w:color="auto" w:fill="auto"/>
            <w:vAlign w:val="bottom"/>
          </w:tcPr>
          <w:p w14:paraId="2C099787"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0706E47F"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2E78966F"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632FDFF0"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3EAEDC32"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5542341E"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67D64773"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227FFDD7"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2339ECA3"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0037E04B"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7AA43DC3"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09E25B9A"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4BE0EB40"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0EADDAF5"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3EB5A147"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58F8E414"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5F52B173"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026E6EFC"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61A463BB"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7A92E0E3"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6FCA6125"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41FDABDF"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3BB7655A"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05B7F149" w14:textId="77777777" w:rsidR="009974B6" w:rsidRPr="00D56579" w:rsidRDefault="009974B6" w:rsidP="00D56579">
            <w:pPr>
              <w:ind w:left="351" w:hanging="351"/>
              <w:jc w:val="right"/>
              <w:rPr>
                <w:rFonts w:ascii="Montserrat Medium" w:eastAsia="Times New Roman" w:hAnsi="Montserrat Medium" w:cs="Arial"/>
                <w:color w:val="595959"/>
                <w:sz w:val="17"/>
                <w:szCs w:val="17"/>
              </w:rPr>
            </w:pPr>
          </w:p>
          <w:p w14:paraId="4710D68F" w14:textId="605F7C56" w:rsidR="00B257CC" w:rsidRPr="00D56579" w:rsidRDefault="003C4694"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374,364,392.91</w:t>
            </w:r>
          </w:p>
        </w:tc>
        <w:tc>
          <w:tcPr>
            <w:tcW w:w="1658" w:type="dxa"/>
            <w:shd w:val="clear" w:color="auto" w:fill="auto"/>
            <w:vAlign w:val="center"/>
          </w:tcPr>
          <w:p w14:paraId="36453501"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w:t>
            </w:r>
          </w:p>
          <w:p w14:paraId="1C36DA36"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7F5E113F"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56C8909A"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67604161"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72B9137B"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412D4F71"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024D8256"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728DE060"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47E5B97D"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5309CF7E"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3A6A01DF"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0FD68D79"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34FE1D0B"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13AD10C8"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71697DB4"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7708534E"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1570CD5A"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382AC78"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671F48F7"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363F0F9C"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4B0A629F"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356B5784" w14:textId="77777777" w:rsidR="00D6536D" w:rsidRPr="00D56579" w:rsidRDefault="00D6536D" w:rsidP="00D56579">
            <w:pPr>
              <w:ind w:left="351" w:hanging="351"/>
              <w:jc w:val="right"/>
              <w:rPr>
                <w:rFonts w:ascii="Montserrat Medium" w:eastAsia="Times New Roman" w:hAnsi="Montserrat Medium" w:cs="Arial"/>
                <w:color w:val="595959"/>
                <w:sz w:val="17"/>
                <w:szCs w:val="17"/>
              </w:rPr>
            </w:pPr>
          </w:p>
          <w:p w14:paraId="68765456"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6C03FB5F" w14:textId="4BA07A8B" w:rsidR="00B257CC" w:rsidRPr="00D56579" w:rsidRDefault="00B257CC"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398,043,322.10</w:t>
            </w:r>
          </w:p>
        </w:tc>
      </w:tr>
      <w:tr w:rsidR="00B257CC" w:rsidRPr="00D56579" w14:paraId="4FC6A9E8" w14:textId="77777777" w:rsidTr="00D56579">
        <w:trPr>
          <w:trHeight w:val="70"/>
          <w:jc w:val="center"/>
        </w:trPr>
        <w:tc>
          <w:tcPr>
            <w:tcW w:w="6288" w:type="dxa"/>
            <w:shd w:val="clear" w:color="auto" w:fill="auto"/>
            <w:noWrap/>
            <w:vAlign w:val="bottom"/>
          </w:tcPr>
          <w:p w14:paraId="1E374E43" w14:textId="77777777" w:rsidR="00231D29" w:rsidRPr="00D56579" w:rsidRDefault="00231D29" w:rsidP="00D56579">
            <w:pPr>
              <w:jc w:val="both"/>
              <w:rPr>
                <w:rFonts w:ascii="Montserrat Medium" w:eastAsia="Times New Roman" w:hAnsi="Montserrat Medium" w:cs="Arial"/>
                <w:color w:val="595959"/>
                <w:sz w:val="17"/>
                <w:szCs w:val="17"/>
              </w:rPr>
            </w:pPr>
          </w:p>
          <w:p w14:paraId="09D87C4F" w14:textId="77777777" w:rsidR="00B257CC" w:rsidRPr="00D56579" w:rsidRDefault="00B257CC"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Contrato de fideicomiso irrevocable de inversión, de administración y fuente de pago N° 752181 de fecha 20 de agosto de 2021, constituido para administrar el contrato de crédito de largo plazo del Gobierno del Estado de Quintana Roo autorizado por el Congreso del Estado por un monto de hasta $820’000,000.00 mediante decreto número 102 publicado en el Periódico Oficial del Estado el día 13 de marzo de 2021. Mismo que servirá como administración y fuente de pago en el cual se recibirán los recursos afectados del FAFEF y erogar los gastos necesarios en relación con lo anterior. </w:t>
            </w:r>
          </w:p>
          <w:p w14:paraId="5125A815" w14:textId="77777777" w:rsidR="00B257CC" w:rsidRPr="00D56579" w:rsidRDefault="00B257CC"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El Estado Libre y Soberano de Quintana Roo, es Fideicomitente y Fideicomisario en segundo lugar, y el Banco Mercantil del Norte, S.A.; Institución de Banca Múltiple, Grupo Financiero Banorte, División Fiduciaria, en su carácter de Fiduciario. En tanto que el Fideicomisario en primer lugar es la Institución BANOBRAS, Sociedad Nacional de </w:t>
            </w:r>
            <w:r w:rsidRPr="00D56579">
              <w:rPr>
                <w:rFonts w:ascii="Montserrat Medium" w:eastAsia="Times New Roman" w:hAnsi="Montserrat Medium" w:cs="Arial"/>
                <w:color w:val="595959"/>
                <w:sz w:val="17"/>
                <w:szCs w:val="17"/>
              </w:rPr>
              <w:lastRenderedPageBreak/>
              <w:t>Crédito, Institución de Banca de Desarrollo.</w:t>
            </w:r>
          </w:p>
        </w:tc>
        <w:tc>
          <w:tcPr>
            <w:tcW w:w="1843" w:type="dxa"/>
            <w:shd w:val="clear" w:color="auto" w:fill="auto"/>
          </w:tcPr>
          <w:p w14:paraId="671AC86B"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0987B0B4"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35929839"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53E68A56"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4E55F7F5"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53164F5D"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19EF8911"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156A0255"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1EE8305A"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4C93AC62"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58491493"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06A7379A"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580CCD82"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7E34E7C3"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4AC218D6"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0BBC4DAB" w14:textId="2B37FEED" w:rsidR="00B257CC" w:rsidRPr="00D56579" w:rsidRDefault="00B34462"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lastRenderedPageBreak/>
              <w:t>0.00</w:t>
            </w:r>
          </w:p>
        </w:tc>
        <w:tc>
          <w:tcPr>
            <w:tcW w:w="1658" w:type="dxa"/>
            <w:shd w:val="clear" w:color="auto" w:fill="auto"/>
          </w:tcPr>
          <w:p w14:paraId="1D77DF5B"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1AC05B09"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60712BDA"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70AC4440"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1BC34755"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D9459ED"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F4AAEF8"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5F2719B6"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7A124F1A"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B719F8B"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41025E27"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12E2E306"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52C2364"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9566E60"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133FA1F0"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18CB714F" w14:textId="71088F9B" w:rsidR="00B257CC" w:rsidRPr="00D56579" w:rsidRDefault="00B257CC"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lastRenderedPageBreak/>
              <w:t xml:space="preserve"> 10,019,514.98 </w:t>
            </w:r>
          </w:p>
        </w:tc>
      </w:tr>
      <w:tr w:rsidR="00B257CC" w:rsidRPr="00D56579" w14:paraId="184AB686" w14:textId="77777777" w:rsidTr="00D56579">
        <w:trPr>
          <w:trHeight w:val="394"/>
          <w:jc w:val="center"/>
        </w:trPr>
        <w:tc>
          <w:tcPr>
            <w:tcW w:w="6288" w:type="dxa"/>
            <w:shd w:val="clear" w:color="auto" w:fill="auto"/>
            <w:noWrap/>
            <w:vAlign w:val="bottom"/>
          </w:tcPr>
          <w:p w14:paraId="2BF58B8D" w14:textId="77777777" w:rsidR="002025DB" w:rsidRPr="00D56579" w:rsidRDefault="002025DB" w:rsidP="00D56579">
            <w:pPr>
              <w:jc w:val="both"/>
              <w:rPr>
                <w:rFonts w:ascii="Montserrat Medium" w:eastAsia="Times New Roman" w:hAnsi="Montserrat Medium" w:cs="Arial"/>
                <w:color w:val="595959"/>
                <w:sz w:val="17"/>
                <w:szCs w:val="17"/>
              </w:rPr>
            </w:pPr>
          </w:p>
          <w:p w14:paraId="72B3E0DE" w14:textId="77777777" w:rsidR="00B257CC" w:rsidRPr="00D56579" w:rsidRDefault="00B257CC"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p w14:paraId="79C6AA2B" w14:textId="77777777" w:rsidR="00B257CC" w:rsidRPr="00D56579" w:rsidRDefault="00B257CC" w:rsidP="00D56579">
            <w:pPr>
              <w:jc w:val="both"/>
              <w:rPr>
                <w:rFonts w:ascii="Montserrat Medium" w:eastAsia="Times New Roman" w:hAnsi="Montserrat Medium" w:cs="Futura Medium"/>
                <w:sz w:val="17"/>
                <w:szCs w:val="17"/>
                <w:lang w:eastAsia="en-US"/>
              </w:rPr>
            </w:pPr>
          </w:p>
        </w:tc>
        <w:tc>
          <w:tcPr>
            <w:tcW w:w="1843" w:type="dxa"/>
            <w:shd w:val="clear" w:color="auto" w:fill="auto"/>
          </w:tcPr>
          <w:p w14:paraId="6931F581"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3CA43639"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02C0F2D1"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3F2FE1B1"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AF20BC3"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2B9F4C2"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49636E6C" w14:textId="77777777" w:rsidR="00B34462" w:rsidRPr="00D56579" w:rsidRDefault="00B34462"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9,805,231.83</w:t>
            </w:r>
          </w:p>
          <w:p w14:paraId="3513E5E9" w14:textId="4A76C4A9" w:rsidR="00B257CC" w:rsidRPr="00D56579" w:rsidRDefault="00B257CC" w:rsidP="00D56579">
            <w:pPr>
              <w:ind w:left="351" w:hanging="351"/>
              <w:jc w:val="right"/>
              <w:rPr>
                <w:rFonts w:ascii="Montserrat Medium" w:eastAsia="Times New Roman" w:hAnsi="Montserrat Medium" w:cs="Arial"/>
                <w:color w:val="595959"/>
                <w:sz w:val="17"/>
                <w:szCs w:val="17"/>
              </w:rPr>
            </w:pPr>
          </w:p>
        </w:tc>
        <w:tc>
          <w:tcPr>
            <w:tcW w:w="1658" w:type="dxa"/>
            <w:shd w:val="clear" w:color="auto" w:fill="auto"/>
          </w:tcPr>
          <w:p w14:paraId="49A03AB2"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2F895BC"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35950352"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30AD3935"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0078669F"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605965D"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72A3FDC0" w14:textId="152748FD" w:rsidR="00B257CC" w:rsidRPr="00D56579" w:rsidRDefault="00B257CC"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10,173,719.62 </w:t>
            </w:r>
          </w:p>
        </w:tc>
      </w:tr>
      <w:tr w:rsidR="00B257CC" w:rsidRPr="00D56579" w14:paraId="0F3D0CA8" w14:textId="77777777" w:rsidTr="00D56579">
        <w:trPr>
          <w:trHeight w:val="394"/>
          <w:jc w:val="center"/>
        </w:trPr>
        <w:tc>
          <w:tcPr>
            <w:tcW w:w="6288" w:type="dxa"/>
            <w:shd w:val="clear" w:color="auto" w:fill="auto"/>
            <w:noWrap/>
            <w:vAlign w:val="bottom"/>
          </w:tcPr>
          <w:p w14:paraId="0548EB41" w14:textId="37BDEBA0" w:rsidR="00B257CC" w:rsidRPr="00D56579" w:rsidRDefault="00B257CC"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5975D568" w14:textId="77777777" w:rsidR="00B257CC" w:rsidRPr="00D56579" w:rsidRDefault="00B257CC" w:rsidP="00D56579">
            <w:pPr>
              <w:jc w:val="both"/>
              <w:rPr>
                <w:rFonts w:ascii="Montserrat Medium" w:eastAsia="Times New Roman" w:hAnsi="Montserrat Medium" w:cs="Arial"/>
                <w:color w:val="595959"/>
                <w:sz w:val="17"/>
                <w:szCs w:val="17"/>
              </w:rPr>
            </w:pPr>
          </w:p>
        </w:tc>
        <w:tc>
          <w:tcPr>
            <w:tcW w:w="1843" w:type="dxa"/>
            <w:shd w:val="clear" w:color="auto" w:fill="auto"/>
          </w:tcPr>
          <w:p w14:paraId="364B52B5"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w:t>
            </w:r>
          </w:p>
          <w:p w14:paraId="4EBA647B"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5FAD9A33"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2018D5E"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309905C6"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797F405D"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22002576" w14:textId="77777777" w:rsidR="00B34462" w:rsidRPr="00D56579" w:rsidRDefault="00B34462"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21,625.03</w:t>
            </w:r>
          </w:p>
          <w:p w14:paraId="57A6482B" w14:textId="5BD1FDBD" w:rsidR="00B257CC" w:rsidRPr="00D56579" w:rsidRDefault="00B257CC" w:rsidP="00D56579">
            <w:pPr>
              <w:ind w:left="351" w:hanging="351"/>
              <w:jc w:val="right"/>
              <w:rPr>
                <w:rFonts w:ascii="Montserrat Medium" w:eastAsia="Times New Roman" w:hAnsi="Montserrat Medium" w:cs="Arial"/>
                <w:color w:val="595959"/>
                <w:sz w:val="17"/>
                <w:szCs w:val="17"/>
              </w:rPr>
            </w:pPr>
          </w:p>
        </w:tc>
        <w:tc>
          <w:tcPr>
            <w:tcW w:w="1658" w:type="dxa"/>
            <w:shd w:val="clear" w:color="auto" w:fill="auto"/>
          </w:tcPr>
          <w:p w14:paraId="21D51BE9"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079C7152"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17B408B2"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70BE4717"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4EBA208F"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557FFAAB" w14:textId="77777777" w:rsidR="00B257CC" w:rsidRPr="00D56579" w:rsidRDefault="00B257CC" w:rsidP="00D56579">
            <w:pPr>
              <w:ind w:left="351" w:hanging="351"/>
              <w:jc w:val="right"/>
              <w:rPr>
                <w:rFonts w:ascii="Montserrat Medium" w:eastAsia="Times New Roman" w:hAnsi="Montserrat Medium" w:cs="Arial"/>
                <w:color w:val="595959"/>
                <w:sz w:val="17"/>
                <w:szCs w:val="17"/>
              </w:rPr>
            </w:pPr>
          </w:p>
          <w:p w14:paraId="1D382DAD" w14:textId="765DCEB2" w:rsidR="00B257CC" w:rsidRPr="00D56579" w:rsidRDefault="00B257CC"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269,571.18 </w:t>
            </w:r>
          </w:p>
        </w:tc>
      </w:tr>
      <w:tr w:rsidR="00B257CC" w:rsidRPr="00D56579" w14:paraId="63654DA9" w14:textId="77777777" w:rsidTr="00D56579">
        <w:trPr>
          <w:trHeight w:val="4118"/>
          <w:jc w:val="center"/>
        </w:trPr>
        <w:tc>
          <w:tcPr>
            <w:tcW w:w="6288" w:type="dxa"/>
            <w:shd w:val="clear" w:color="auto" w:fill="auto"/>
            <w:noWrap/>
            <w:vAlign w:val="bottom"/>
          </w:tcPr>
          <w:p w14:paraId="341B5576" w14:textId="77777777" w:rsidR="00B257CC" w:rsidRPr="00D56579" w:rsidRDefault="00B257CC"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Fideicomiso irrevocable de administración, garantía y/o fuente de pago número 2001839 celebrado el 4 de febrero de 2011, por el contrato de crédito del Instituto para el Desarrollo y Financiamiento del Estado de Quintana Roo (IDEFIN) otorgado al Municipio de Othón P. Blanco, en donde el Gobierno del Estado es deudor subsidiario. El objeto del fideicomiso, y la consecuente afectación de los derechos sobre las participaciones del municipio, es constituir un mecanismo para la administración, garantía y pago de los financiamientos que sean inscritos en el Registro del fiduciario. Son fideicomitentes el Instituto para el Desarrollo y Financiamiento del Estado de Quintana Roo, el Municipio de Othón P. Blanco y el Gobierno del Estado de Quintana Roo. Es fideicomisario en primer lugar, las personas físicas o morales de nacionalidad mexicana, incluyendo, sin limitar, las instituciones de crédito que operen en el territorio nacional, que hubieren otorgado financiamientos de acuerdo con lo establecido en el presente contrato, y fideicomisario en segundo lugar, el Instituto para el Desarrollo y Financiamiento del Estado de Quintana Roo, los municipios y el Estado, en la medida en que sean parte del presente contrato. Es fiduciario el Banco Santander (México), S.A. Institución de Banca Múltiple, Grupo Financiero Santander.</w:t>
            </w:r>
          </w:p>
        </w:tc>
        <w:tc>
          <w:tcPr>
            <w:tcW w:w="1843" w:type="dxa"/>
            <w:shd w:val="clear" w:color="auto" w:fill="auto"/>
            <w:vAlign w:val="bottom"/>
          </w:tcPr>
          <w:p w14:paraId="17AA4DD6" w14:textId="0C0DB700" w:rsidR="00B257CC" w:rsidRPr="00D56579" w:rsidRDefault="006523C5"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0.0</w:t>
            </w:r>
            <w:r w:rsidR="009F3027" w:rsidRPr="00D56579">
              <w:rPr>
                <w:rFonts w:ascii="Montserrat Medium" w:eastAsia="Times New Roman" w:hAnsi="Montserrat Medium" w:cs="Arial"/>
                <w:color w:val="595959"/>
                <w:sz w:val="17"/>
                <w:szCs w:val="17"/>
              </w:rPr>
              <w:t>0</w:t>
            </w:r>
          </w:p>
        </w:tc>
        <w:tc>
          <w:tcPr>
            <w:tcW w:w="1658" w:type="dxa"/>
            <w:shd w:val="clear" w:color="auto" w:fill="auto"/>
            <w:vAlign w:val="bottom"/>
          </w:tcPr>
          <w:p w14:paraId="7B78C688" w14:textId="05324495" w:rsidR="00B257CC" w:rsidRPr="00D56579" w:rsidRDefault="006523C5"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0.0</w:t>
            </w:r>
            <w:r w:rsidR="009F3027" w:rsidRPr="00D56579">
              <w:rPr>
                <w:rFonts w:ascii="Montserrat Medium" w:eastAsia="Times New Roman" w:hAnsi="Montserrat Medium" w:cs="Arial"/>
                <w:color w:val="595959"/>
                <w:sz w:val="17"/>
                <w:szCs w:val="17"/>
              </w:rPr>
              <w:t>0</w:t>
            </w:r>
          </w:p>
        </w:tc>
      </w:tr>
      <w:tr w:rsidR="00EA0660" w:rsidRPr="00D56579" w14:paraId="52144A83" w14:textId="77777777" w:rsidTr="00D56579">
        <w:trPr>
          <w:trHeight w:val="394"/>
          <w:jc w:val="center"/>
        </w:trPr>
        <w:tc>
          <w:tcPr>
            <w:tcW w:w="6288" w:type="dxa"/>
            <w:shd w:val="clear" w:color="auto" w:fill="auto"/>
            <w:noWrap/>
            <w:vAlign w:val="center"/>
          </w:tcPr>
          <w:p w14:paraId="58C48961" w14:textId="77777777" w:rsidR="00EA0660" w:rsidRPr="00D56579" w:rsidRDefault="00EA0660" w:rsidP="00D56579">
            <w:pPr>
              <w:jc w:val="both"/>
              <w:rPr>
                <w:rFonts w:ascii="Montserrat Medium" w:eastAsia="Times New Roman" w:hAnsi="Montserrat Medium" w:cs="Arial"/>
                <w:color w:val="595959"/>
                <w:sz w:val="17"/>
                <w:szCs w:val="17"/>
              </w:rPr>
            </w:pPr>
          </w:p>
          <w:p w14:paraId="4A49B5EF" w14:textId="0D9EEF34" w:rsidR="00EA0660" w:rsidRPr="00D56579" w:rsidRDefault="00EA0660" w:rsidP="00D56579">
            <w:pPr>
              <w:jc w:val="both"/>
              <w:rPr>
                <w:rFonts w:ascii="Montserrat Medium" w:eastAsia="Times New Roman" w:hAnsi="Montserrat Medium" w:cs="Futura Medium"/>
                <w:sz w:val="17"/>
                <w:szCs w:val="17"/>
                <w:lang w:eastAsia="en-US"/>
              </w:rPr>
            </w:pPr>
            <w:r w:rsidRPr="00D56579">
              <w:rPr>
                <w:rFonts w:ascii="Montserrat Medium" w:eastAsia="Times New Roman" w:hAnsi="Montserrat Medium" w:cs="Arial"/>
                <w:color w:val="595959"/>
                <w:sz w:val="17"/>
                <w:szCs w:val="17"/>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tc>
        <w:tc>
          <w:tcPr>
            <w:tcW w:w="1843" w:type="dxa"/>
            <w:shd w:val="clear" w:color="auto" w:fill="auto"/>
          </w:tcPr>
          <w:p w14:paraId="404006E6"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73557B92"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31727DF6"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10570BD4"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766D8619"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62BE753A"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3FA40D8F"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13A8F879"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54510569"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4349639D"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717F4909"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3B21D7A7"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6AEAEAD3"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72E889FC" w14:textId="07F86271" w:rsidR="00231D29" w:rsidRPr="00D56579" w:rsidRDefault="00231D29" w:rsidP="00D56579">
            <w:pPr>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w:t>
            </w:r>
            <w:r w:rsidR="00B34462" w:rsidRPr="00D56579">
              <w:rPr>
                <w:rFonts w:ascii="Montserrat Medium" w:eastAsia="Times New Roman" w:hAnsi="Montserrat Medium" w:cs="Arial"/>
                <w:color w:val="595959"/>
                <w:sz w:val="17"/>
                <w:szCs w:val="17"/>
              </w:rPr>
              <w:t>191,656,643.55</w:t>
            </w:r>
          </w:p>
          <w:p w14:paraId="08D57735"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tc>
        <w:tc>
          <w:tcPr>
            <w:tcW w:w="1658" w:type="dxa"/>
            <w:shd w:val="clear" w:color="auto" w:fill="auto"/>
          </w:tcPr>
          <w:p w14:paraId="06D734BE"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090F2316"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24C1B01A"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358D9642"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13CA4064"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5114EAB5"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2A7D0C4E"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1A4DCB0E"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35738CD6"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2CEEC2CA"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5EB37913"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2638C8DD" w14:textId="77777777" w:rsidR="00EA0660" w:rsidRPr="00D56579" w:rsidRDefault="00EA0660" w:rsidP="00D56579">
            <w:pPr>
              <w:ind w:left="351" w:hanging="351"/>
              <w:jc w:val="right"/>
              <w:rPr>
                <w:rFonts w:ascii="Montserrat Medium" w:eastAsia="Times New Roman" w:hAnsi="Montserrat Medium" w:cs="Arial"/>
                <w:color w:val="595959"/>
                <w:sz w:val="17"/>
                <w:szCs w:val="17"/>
              </w:rPr>
            </w:pPr>
          </w:p>
          <w:p w14:paraId="62779BD2"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5E026DB3" w14:textId="77777777" w:rsidR="00231D29" w:rsidRPr="00D56579" w:rsidRDefault="00231D29" w:rsidP="00D56579">
            <w:pPr>
              <w:ind w:left="351" w:hanging="351"/>
              <w:jc w:val="right"/>
              <w:rPr>
                <w:rFonts w:ascii="Montserrat Medium" w:eastAsia="Times New Roman" w:hAnsi="Montserrat Medium" w:cs="Arial"/>
                <w:color w:val="595959"/>
                <w:sz w:val="17"/>
                <w:szCs w:val="17"/>
              </w:rPr>
            </w:pPr>
          </w:p>
          <w:p w14:paraId="004AD685" w14:textId="38896BDC" w:rsidR="00EA0660" w:rsidRPr="00D56579" w:rsidRDefault="00EA0660"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70,000.00</w:t>
            </w:r>
          </w:p>
        </w:tc>
      </w:tr>
      <w:tr w:rsidR="002025DB" w:rsidRPr="00D56579" w14:paraId="59B2162F" w14:textId="77777777" w:rsidTr="00D56579">
        <w:trPr>
          <w:trHeight w:val="394"/>
          <w:jc w:val="center"/>
        </w:trPr>
        <w:tc>
          <w:tcPr>
            <w:tcW w:w="6288" w:type="dxa"/>
            <w:shd w:val="clear" w:color="auto" w:fill="auto"/>
            <w:noWrap/>
            <w:vAlign w:val="center"/>
          </w:tcPr>
          <w:p w14:paraId="271597BE" w14:textId="61EF53B6" w:rsidR="002025DB" w:rsidRPr="00D56579" w:rsidRDefault="002025DB"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Fideicomiso Irrevocable de Administración, Inversión y Fuente de Pago número 753637 denominado “Fideicomiso del Bienestar del Estado de Quintana Roo” celebrado el 14 de agosto de 2023 por el Gobierno del </w:t>
            </w:r>
            <w:r w:rsidRPr="00D56579">
              <w:rPr>
                <w:rFonts w:ascii="Montserrat Medium" w:eastAsia="Times New Roman" w:hAnsi="Montserrat Medium" w:cs="Arial"/>
                <w:color w:val="595959"/>
                <w:sz w:val="17"/>
                <w:szCs w:val="17"/>
              </w:rPr>
              <w:lastRenderedPageBreak/>
              <w:t>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p w14:paraId="6A665912" w14:textId="77777777" w:rsidR="002025DB" w:rsidRPr="00D56579" w:rsidRDefault="002025DB" w:rsidP="00D56579">
            <w:pPr>
              <w:jc w:val="both"/>
              <w:rPr>
                <w:rFonts w:ascii="Montserrat Medium" w:eastAsia="Times New Roman" w:hAnsi="Montserrat Medium" w:cs="Arial"/>
                <w:color w:val="595959"/>
                <w:sz w:val="17"/>
                <w:szCs w:val="17"/>
              </w:rPr>
            </w:pPr>
          </w:p>
        </w:tc>
        <w:tc>
          <w:tcPr>
            <w:tcW w:w="1843" w:type="dxa"/>
            <w:shd w:val="clear" w:color="auto" w:fill="auto"/>
          </w:tcPr>
          <w:p w14:paraId="3437FEDF"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lastRenderedPageBreak/>
              <w:t xml:space="preserve"> </w:t>
            </w:r>
          </w:p>
          <w:p w14:paraId="6339768B"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E85A1EA"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57A16BAB"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66AC5AE8"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7D2863AC"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1184C52F"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D8D4DC1"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0ECA900"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321C2E35"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7E256C7C"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7CBFCAF4"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64D9E0DC"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15943942"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32EAF30C"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AC28039" w14:textId="6BE10043" w:rsidR="002025DB" w:rsidRPr="00D56579" w:rsidRDefault="00B34462"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83,704,928.54</w:t>
            </w:r>
          </w:p>
        </w:tc>
        <w:tc>
          <w:tcPr>
            <w:tcW w:w="1658" w:type="dxa"/>
            <w:shd w:val="clear" w:color="auto" w:fill="auto"/>
          </w:tcPr>
          <w:p w14:paraId="37DBC711"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lastRenderedPageBreak/>
              <w:t xml:space="preserve"> </w:t>
            </w:r>
          </w:p>
          <w:p w14:paraId="0570B3F1"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4FB3D315"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40B59EC0"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12980897"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6D8E3E5A"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04FAF710"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AE4D7BD"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835269C"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1A16E3F3"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7B339A5F"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05B61817"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35C6DB49"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8D74A73"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2CA51DE"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749A2CB5" w14:textId="46B3820C" w:rsidR="002025DB" w:rsidRPr="00D56579" w:rsidRDefault="002025DB"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80,000.00 </w:t>
            </w:r>
          </w:p>
        </w:tc>
      </w:tr>
      <w:tr w:rsidR="002025DB" w:rsidRPr="00D56579" w14:paraId="38576357" w14:textId="77777777" w:rsidTr="00D56579">
        <w:trPr>
          <w:trHeight w:val="394"/>
          <w:jc w:val="center"/>
        </w:trPr>
        <w:tc>
          <w:tcPr>
            <w:tcW w:w="6288" w:type="dxa"/>
            <w:tcBorders>
              <w:bottom w:val="nil"/>
            </w:tcBorders>
            <w:shd w:val="clear" w:color="auto" w:fill="auto"/>
            <w:noWrap/>
            <w:vAlign w:val="center"/>
          </w:tcPr>
          <w:p w14:paraId="7BBF2AA3" w14:textId="0C0526C1" w:rsidR="002025DB" w:rsidRPr="00D56579" w:rsidRDefault="002025DB"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lastRenderedPageBreak/>
              <w:t>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tc>
        <w:tc>
          <w:tcPr>
            <w:tcW w:w="1843" w:type="dxa"/>
            <w:tcBorders>
              <w:bottom w:val="nil"/>
            </w:tcBorders>
            <w:shd w:val="clear" w:color="auto" w:fill="auto"/>
          </w:tcPr>
          <w:p w14:paraId="7E10D872"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674C8F6A"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7F26B50A"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0AFC312E"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07F75E99"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37F4BF7E"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4363092F"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496423B2"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1BA326A"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7F2CE2AC"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7800DC56"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5411D92F"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4BC5C959"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7DCA3D09"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51B1446E" w14:textId="2B43E749" w:rsidR="002025DB" w:rsidRPr="00D56579" w:rsidRDefault="00CE7BEE"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256,680.56</w:t>
            </w:r>
          </w:p>
        </w:tc>
        <w:tc>
          <w:tcPr>
            <w:tcW w:w="1658" w:type="dxa"/>
            <w:tcBorders>
              <w:bottom w:val="nil"/>
            </w:tcBorders>
            <w:shd w:val="clear" w:color="auto" w:fill="auto"/>
          </w:tcPr>
          <w:p w14:paraId="52947D14"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58F3704"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023E6AA0"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F8D2B42"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55C1401F"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71C5B821"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4935C625"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EFF5288"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140E0420"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78C0F57F"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1D96F9FB"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4400DAF0"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6FDC1156"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6891FC83" w14:textId="77777777" w:rsidR="002025DB" w:rsidRPr="00D56579" w:rsidRDefault="002025DB" w:rsidP="00D56579">
            <w:pPr>
              <w:ind w:left="351" w:hanging="351"/>
              <w:jc w:val="right"/>
              <w:rPr>
                <w:rFonts w:ascii="Montserrat Medium" w:eastAsia="Times New Roman" w:hAnsi="Montserrat Medium" w:cs="Arial"/>
                <w:color w:val="595959"/>
                <w:sz w:val="17"/>
                <w:szCs w:val="17"/>
              </w:rPr>
            </w:pPr>
          </w:p>
          <w:p w14:paraId="28008E14" w14:textId="62812D74" w:rsidR="002025DB" w:rsidRPr="00D56579" w:rsidRDefault="002025DB"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120,000.00 </w:t>
            </w:r>
          </w:p>
        </w:tc>
      </w:tr>
      <w:tr w:rsidR="002025DB" w:rsidRPr="00D56579" w14:paraId="17307E39" w14:textId="77777777" w:rsidTr="00D56579">
        <w:trPr>
          <w:trHeight w:val="181"/>
          <w:jc w:val="center"/>
        </w:trPr>
        <w:tc>
          <w:tcPr>
            <w:tcW w:w="6288" w:type="dxa"/>
            <w:tcBorders>
              <w:top w:val="nil"/>
              <w:bottom w:val="nil"/>
            </w:tcBorders>
            <w:shd w:val="clear" w:color="auto" w:fill="auto"/>
            <w:noWrap/>
            <w:vAlign w:val="center"/>
          </w:tcPr>
          <w:p w14:paraId="34889CB1" w14:textId="77777777" w:rsidR="002025DB" w:rsidRPr="00D56579" w:rsidRDefault="002025DB" w:rsidP="00D56579">
            <w:pPr>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Fondo de Financiamiento de Quintana Roo</w:t>
            </w:r>
          </w:p>
        </w:tc>
        <w:tc>
          <w:tcPr>
            <w:tcW w:w="1843" w:type="dxa"/>
            <w:tcBorders>
              <w:top w:val="nil"/>
              <w:bottom w:val="nil"/>
            </w:tcBorders>
            <w:shd w:val="clear" w:color="auto" w:fill="auto"/>
            <w:vAlign w:val="center"/>
          </w:tcPr>
          <w:p w14:paraId="77EFF9A1" w14:textId="06656025" w:rsidR="002025DB" w:rsidRPr="00D56579" w:rsidRDefault="00737073"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37,363,893.01</w:t>
            </w:r>
          </w:p>
        </w:tc>
        <w:tc>
          <w:tcPr>
            <w:tcW w:w="1658" w:type="dxa"/>
            <w:tcBorders>
              <w:top w:val="nil"/>
              <w:bottom w:val="nil"/>
            </w:tcBorders>
            <w:shd w:val="clear" w:color="auto" w:fill="auto"/>
            <w:vAlign w:val="center"/>
          </w:tcPr>
          <w:p w14:paraId="4C4892B1" w14:textId="5E93D063" w:rsidR="002025DB" w:rsidRPr="00D56579" w:rsidRDefault="002025DB"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19,363,893.01 </w:t>
            </w:r>
          </w:p>
        </w:tc>
      </w:tr>
      <w:tr w:rsidR="00737073" w:rsidRPr="00D56579" w14:paraId="4AC46CA8" w14:textId="77777777" w:rsidTr="00D56579">
        <w:trPr>
          <w:trHeight w:val="173"/>
          <w:jc w:val="center"/>
        </w:trPr>
        <w:tc>
          <w:tcPr>
            <w:tcW w:w="6288" w:type="dxa"/>
            <w:tcBorders>
              <w:top w:val="nil"/>
              <w:bottom w:val="single" w:sz="4" w:space="0" w:color="auto"/>
            </w:tcBorders>
            <w:shd w:val="clear" w:color="auto" w:fill="auto"/>
            <w:noWrap/>
            <w:vAlign w:val="center"/>
          </w:tcPr>
          <w:p w14:paraId="502900F9" w14:textId="77777777" w:rsidR="00125447" w:rsidRPr="00D56579" w:rsidRDefault="00125447" w:rsidP="00D56579">
            <w:pPr>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Fideicomiso para apoyar los programas y proyectos para la conservación de la Biodiversidad en el Estado de Quintana Roo </w:t>
            </w:r>
          </w:p>
          <w:p w14:paraId="42F040AE" w14:textId="50172BB8" w:rsidR="00737073" w:rsidRPr="00D56579" w:rsidRDefault="00125447" w:rsidP="00D56579">
            <w:pPr>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N° 2460773</w:t>
            </w:r>
          </w:p>
        </w:tc>
        <w:tc>
          <w:tcPr>
            <w:tcW w:w="1843" w:type="dxa"/>
            <w:tcBorders>
              <w:top w:val="nil"/>
              <w:bottom w:val="single" w:sz="4" w:space="0" w:color="auto"/>
            </w:tcBorders>
            <w:shd w:val="clear" w:color="auto" w:fill="auto"/>
            <w:vAlign w:val="bottom"/>
          </w:tcPr>
          <w:p w14:paraId="15EE293B" w14:textId="21944508" w:rsidR="00737073" w:rsidRPr="00D56579" w:rsidRDefault="00737073" w:rsidP="00D56579">
            <w:pPr>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16,899,998.67</w:t>
            </w:r>
          </w:p>
        </w:tc>
        <w:tc>
          <w:tcPr>
            <w:tcW w:w="1658" w:type="dxa"/>
            <w:tcBorders>
              <w:top w:val="nil"/>
              <w:bottom w:val="single" w:sz="4" w:space="0" w:color="auto"/>
            </w:tcBorders>
            <w:shd w:val="clear" w:color="auto" w:fill="auto"/>
            <w:vAlign w:val="bottom"/>
          </w:tcPr>
          <w:p w14:paraId="6CB083FD" w14:textId="5918E0EB" w:rsidR="00737073" w:rsidRPr="00D56579" w:rsidRDefault="00737073" w:rsidP="00D56579">
            <w:pPr>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0.00</w:t>
            </w:r>
          </w:p>
        </w:tc>
      </w:tr>
      <w:tr w:rsidR="002025DB" w:rsidRPr="00D56579" w14:paraId="3070E8FB" w14:textId="77777777" w:rsidTr="00640249">
        <w:trPr>
          <w:trHeight w:val="225"/>
          <w:jc w:val="center"/>
        </w:trPr>
        <w:tc>
          <w:tcPr>
            <w:tcW w:w="6288" w:type="dxa"/>
            <w:tcBorders>
              <w:top w:val="single" w:sz="4" w:space="0" w:color="auto"/>
            </w:tcBorders>
            <w:shd w:val="clear" w:color="auto" w:fill="auto"/>
            <w:noWrap/>
            <w:vAlign w:val="bottom"/>
          </w:tcPr>
          <w:p w14:paraId="3A671617" w14:textId="77777777" w:rsidR="002025DB" w:rsidRPr="00D56579" w:rsidRDefault="002025DB" w:rsidP="00D56579">
            <w:pPr>
              <w:rPr>
                <w:rFonts w:ascii="Montserrat Medium" w:eastAsia="Times New Roman" w:hAnsi="Montserrat Medium" w:cs="Arial"/>
                <w:b/>
                <w:color w:val="595959"/>
                <w:sz w:val="17"/>
                <w:szCs w:val="17"/>
              </w:rPr>
            </w:pPr>
            <w:r w:rsidRPr="00D56579">
              <w:rPr>
                <w:rFonts w:ascii="Montserrat Medium" w:eastAsia="Times New Roman" w:hAnsi="Montserrat Medium" w:cs="Arial"/>
                <w:b/>
                <w:color w:val="595959"/>
                <w:sz w:val="17"/>
                <w:szCs w:val="17"/>
              </w:rPr>
              <w:t>Total</w:t>
            </w:r>
          </w:p>
        </w:tc>
        <w:tc>
          <w:tcPr>
            <w:tcW w:w="1843" w:type="dxa"/>
            <w:tcBorders>
              <w:top w:val="single" w:sz="4" w:space="0" w:color="auto"/>
            </w:tcBorders>
            <w:shd w:val="clear" w:color="auto" w:fill="auto"/>
            <w:vAlign w:val="bottom"/>
          </w:tcPr>
          <w:p w14:paraId="1FC751D7" w14:textId="4F00765E" w:rsidR="002025DB" w:rsidRPr="00D56579" w:rsidRDefault="00CE7BEE" w:rsidP="00640249">
            <w:pPr>
              <w:jc w:val="right"/>
              <w:rPr>
                <w:rFonts w:ascii="Montserrat Medium" w:eastAsia="Times New Roman" w:hAnsi="Montserrat Medium" w:cs="Arial"/>
                <w:b/>
                <w:color w:val="595959"/>
                <w:sz w:val="17"/>
                <w:szCs w:val="17"/>
              </w:rPr>
            </w:pPr>
            <w:r w:rsidRPr="00D56579">
              <w:rPr>
                <w:rFonts w:ascii="Montserrat Medium" w:eastAsia="Times New Roman" w:hAnsi="Montserrat Medium" w:cs="Arial"/>
                <w:b/>
                <w:color w:val="595959"/>
                <w:sz w:val="17"/>
                <w:szCs w:val="17"/>
              </w:rPr>
              <w:t>788,422,337.15</w:t>
            </w:r>
          </w:p>
        </w:tc>
        <w:tc>
          <w:tcPr>
            <w:tcW w:w="1658" w:type="dxa"/>
            <w:tcBorders>
              <w:top w:val="single" w:sz="4" w:space="0" w:color="auto"/>
            </w:tcBorders>
            <w:shd w:val="clear" w:color="auto" w:fill="auto"/>
            <w:vAlign w:val="bottom"/>
          </w:tcPr>
          <w:p w14:paraId="3C9B64A5" w14:textId="5FC9D7E0" w:rsidR="002025DB" w:rsidRPr="00D56579" w:rsidRDefault="002025DB" w:rsidP="00640249">
            <w:pPr>
              <w:jc w:val="right"/>
              <w:rPr>
                <w:rFonts w:ascii="Montserrat Medium" w:eastAsia="Times New Roman" w:hAnsi="Montserrat Medium" w:cs="Arial"/>
                <w:b/>
                <w:color w:val="595959"/>
                <w:sz w:val="17"/>
                <w:szCs w:val="17"/>
              </w:rPr>
            </w:pPr>
            <w:r w:rsidRPr="00D56579">
              <w:rPr>
                <w:rFonts w:ascii="Montserrat Medium" w:eastAsia="Times New Roman" w:hAnsi="Montserrat Medium" w:cs="Arial"/>
                <w:b/>
                <w:color w:val="595959"/>
                <w:sz w:val="17"/>
                <w:szCs w:val="17"/>
              </w:rPr>
              <w:t>497,567,745.19</w:t>
            </w:r>
          </w:p>
        </w:tc>
      </w:tr>
    </w:tbl>
    <w:p w14:paraId="2F7607DE" w14:textId="77777777" w:rsidR="00091916" w:rsidRPr="00D56579" w:rsidRDefault="00091916" w:rsidP="00D56579">
      <w:pPr>
        <w:contextualSpacing/>
        <w:jc w:val="both"/>
        <w:rPr>
          <w:rFonts w:ascii="Montserrat Medium" w:eastAsia="Times New Roman" w:hAnsi="Montserrat Medium" w:cs="Arial"/>
          <w:color w:val="595959"/>
          <w:sz w:val="22"/>
        </w:rPr>
      </w:pPr>
    </w:p>
    <w:p w14:paraId="136EB45A" w14:textId="1680C069" w:rsidR="005E36A3" w:rsidRPr="00D56579" w:rsidRDefault="005E36A3" w:rsidP="00D56579">
      <w:pPr>
        <w:rPr>
          <w:rFonts w:ascii="Montserrat Medium" w:eastAsia="Times New Roman" w:hAnsi="Montserrat Medium" w:cs="Arial"/>
          <w:color w:val="595959"/>
        </w:rPr>
      </w:pPr>
    </w:p>
    <w:p w14:paraId="597FD366" w14:textId="77777777" w:rsidR="008257FE" w:rsidRPr="00D56579" w:rsidRDefault="008257FE" w:rsidP="00D56579">
      <w:pPr>
        <w:pStyle w:val="Prrafodelista"/>
        <w:keepNext/>
        <w:keepLines/>
        <w:ind w:left="0"/>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 xml:space="preserve"> </w:t>
      </w:r>
      <w:r w:rsidR="00B33797" w:rsidRPr="00D56579">
        <w:rPr>
          <w:rFonts w:ascii="Montserrat Medium" w:eastAsia="Times New Roman" w:hAnsi="Montserrat Medium" w:cs="Arial"/>
          <w:b/>
          <w:i/>
          <w:iCs/>
          <w:color w:val="595959"/>
          <w:sz w:val="22"/>
        </w:rPr>
        <w:t>9.</w:t>
      </w:r>
      <w:r w:rsidR="005B3BCD" w:rsidRPr="00D56579">
        <w:rPr>
          <w:rFonts w:ascii="Montserrat Medium" w:eastAsia="Times New Roman" w:hAnsi="Montserrat Medium" w:cs="Arial"/>
          <w:b/>
          <w:i/>
          <w:iCs/>
          <w:color w:val="595959"/>
          <w:sz w:val="22"/>
        </w:rPr>
        <w:t xml:space="preserve"> Reporte</w:t>
      </w:r>
      <w:r w:rsidRPr="00D56579">
        <w:rPr>
          <w:rFonts w:ascii="Montserrat Medium" w:eastAsia="Times New Roman" w:hAnsi="Montserrat Medium" w:cs="Arial"/>
          <w:b/>
          <w:i/>
          <w:iCs/>
          <w:color w:val="595959"/>
          <w:sz w:val="22"/>
        </w:rPr>
        <w:t xml:space="preserve"> de la Recaudación</w:t>
      </w:r>
    </w:p>
    <w:p w14:paraId="17DDD0F1" w14:textId="77777777" w:rsidR="008257FE" w:rsidRPr="00D56579" w:rsidRDefault="008257FE" w:rsidP="00D56579">
      <w:pPr>
        <w:contextualSpacing/>
        <w:jc w:val="both"/>
        <w:rPr>
          <w:rFonts w:ascii="Montserrat Medium" w:hAnsi="Montserrat Medium"/>
          <w:b/>
          <w:color w:val="595959"/>
          <w:sz w:val="22"/>
        </w:rPr>
      </w:pPr>
    </w:p>
    <w:p w14:paraId="33A55BB5" w14:textId="77777777" w:rsidR="00C55FA9" w:rsidRPr="00D56579" w:rsidRDefault="008257FE" w:rsidP="00D56579">
      <w:pPr>
        <w:numPr>
          <w:ilvl w:val="0"/>
          <w:numId w:val="28"/>
        </w:numPr>
        <w:spacing w:after="16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Análisis del comportamiento de la recaudación correspondiente al ente público o cualquier tipo de ingreso, de forma separada los ingresos locales de los federales.</w:t>
      </w:r>
    </w:p>
    <w:p w14:paraId="22D0AE2C" w14:textId="77777777" w:rsidR="00344A8C" w:rsidRPr="00D56579" w:rsidRDefault="00344A8C" w:rsidP="00D56579">
      <w:pPr>
        <w:spacing w:line="360" w:lineRule="auto"/>
        <w:ind w:left="360"/>
        <w:jc w:val="both"/>
        <w:rPr>
          <w:b/>
        </w:rPr>
      </w:pPr>
      <w:bookmarkStart w:id="1" w:name="_Hlk188467562"/>
    </w:p>
    <w:tbl>
      <w:tblPr>
        <w:tblW w:w="8640" w:type="dxa"/>
        <w:jc w:val="center"/>
        <w:tblCellMar>
          <w:left w:w="70" w:type="dxa"/>
          <w:right w:w="70" w:type="dxa"/>
        </w:tblCellMar>
        <w:tblLook w:val="04A0" w:firstRow="1" w:lastRow="0" w:firstColumn="1" w:lastColumn="0" w:noHBand="0" w:noVBand="1"/>
      </w:tblPr>
      <w:tblGrid>
        <w:gridCol w:w="3188"/>
        <w:gridCol w:w="1571"/>
        <w:gridCol w:w="1478"/>
        <w:gridCol w:w="1422"/>
        <w:gridCol w:w="981"/>
      </w:tblGrid>
      <w:tr w:rsidR="00344A8C" w:rsidRPr="00D56579" w14:paraId="0B850483" w14:textId="77777777" w:rsidTr="00BE5091">
        <w:trPr>
          <w:trHeight w:val="240"/>
          <w:tblHeader/>
          <w:jc w:val="center"/>
        </w:trPr>
        <w:tc>
          <w:tcPr>
            <w:tcW w:w="8640" w:type="dxa"/>
            <w:gridSpan w:val="5"/>
            <w:tcBorders>
              <w:top w:val="single" w:sz="8" w:space="0" w:color="auto"/>
              <w:left w:val="single" w:sz="8" w:space="0" w:color="auto"/>
              <w:bottom w:val="nil"/>
              <w:right w:val="single" w:sz="8" w:space="0" w:color="000000"/>
            </w:tcBorders>
            <w:shd w:val="clear" w:color="000000" w:fill="808080"/>
            <w:noWrap/>
            <w:vAlign w:val="center"/>
            <w:hideMark/>
          </w:tcPr>
          <w:p w14:paraId="3AB6A281" w14:textId="77777777" w:rsidR="00344A8C" w:rsidRPr="00D56579" w:rsidRDefault="00344A8C" w:rsidP="00D56579">
            <w:pPr>
              <w:jc w:val="center"/>
              <w:rPr>
                <w:rFonts w:ascii="Futura T OT" w:eastAsia="Times New Roman" w:hAnsi="Futura T OT" w:cs="Calibri"/>
                <w:color w:val="FFFFFF"/>
                <w:sz w:val="16"/>
                <w:szCs w:val="16"/>
                <w:lang w:eastAsia="es-MX"/>
              </w:rPr>
            </w:pPr>
            <w:r w:rsidRPr="00D56579">
              <w:rPr>
                <w:rFonts w:ascii="Futura T OT" w:eastAsia="Times New Roman" w:hAnsi="Futura T OT" w:cs="Calibri"/>
                <w:color w:val="FFFFFF"/>
                <w:sz w:val="16"/>
                <w:szCs w:val="16"/>
                <w:lang w:eastAsia="es-MX"/>
              </w:rPr>
              <w:t>Del 1 de enero al 31 de diciembre de 2023 y del 2024</w:t>
            </w:r>
          </w:p>
        </w:tc>
      </w:tr>
      <w:tr w:rsidR="00344A8C" w:rsidRPr="00D56579" w14:paraId="7B9A1C52" w14:textId="77777777" w:rsidTr="00BE5091">
        <w:trPr>
          <w:trHeight w:val="240"/>
          <w:tblHeader/>
          <w:jc w:val="center"/>
        </w:trPr>
        <w:tc>
          <w:tcPr>
            <w:tcW w:w="8640" w:type="dxa"/>
            <w:gridSpan w:val="5"/>
            <w:tcBorders>
              <w:top w:val="nil"/>
              <w:left w:val="single" w:sz="8" w:space="0" w:color="auto"/>
              <w:bottom w:val="single" w:sz="4" w:space="0" w:color="auto"/>
              <w:right w:val="single" w:sz="8" w:space="0" w:color="000000"/>
            </w:tcBorders>
            <w:shd w:val="clear" w:color="000000" w:fill="808080"/>
            <w:noWrap/>
            <w:vAlign w:val="center"/>
            <w:hideMark/>
          </w:tcPr>
          <w:p w14:paraId="090ABA4F" w14:textId="77777777" w:rsidR="00344A8C" w:rsidRPr="00D56579" w:rsidRDefault="00344A8C" w:rsidP="00D56579">
            <w:pPr>
              <w:jc w:val="center"/>
              <w:rPr>
                <w:rFonts w:ascii="Futura T OT" w:eastAsia="Times New Roman" w:hAnsi="Futura T OT" w:cs="Calibri"/>
                <w:color w:val="FFFFFF"/>
                <w:sz w:val="16"/>
                <w:szCs w:val="16"/>
                <w:lang w:eastAsia="es-MX"/>
              </w:rPr>
            </w:pPr>
            <w:r w:rsidRPr="00D56579">
              <w:rPr>
                <w:rFonts w:ascii="Futura T OT" w:eastAsia="Times New Roman" w:hAnsi="Futura T OT" w:cs="Calibri"/>
                <w:color w:val="FFFFFF"/>
                <w:sz w:val="16"/>
                <w:szCs w:val="16"/>
                <w:lang w:eastAsia="es-MX"/>
              </w:rPr>
              <w:t>(En pesos)</w:t>
            </w:r>
          </w:p>
        </w:tc>
      </w:tr>
      <w:tr w:rsidR="00344A8C" w:rsidRPr="00D56579" w14:paraId="6BDD1952" w14:textId="77777777" w:rsidTr="00BE5091">
        <w:trPr>
          <w:trHeight w:val="240"/>
          <w:tblHeader/>
          <w:jc w:val="center"/>
        </w:trPr>
        <w:tc>
          <w:tcPr>
            <w:tcW w:w="3188" w:type="dxa"/>
            <w:vMerge w:val="restart"/>
            <w:tcBorders>
              <w:top w:val="nil"/>
              <w:left w:val="single" w:sz="8" w:space="0" w:color="auto"/>
              <w:bottom w:val="single" w:sz="4" w:space="0" w:color="000000"/>
              <w:right w:val="single" w:sz="4" w:space="0" w:color="FFFFFF"/>
            </w:tcBorders>
            <w:shd w:val="clear" w:color="000000" w:fill="BFBFBF"/>
            <w:noWrap/>
            <w:vAlign w:val="center"/>
            <w:hideMark/>
          </w:tcPr>
          <w:p w14:paraId="623D7BC2" w14:textId="77777777" w:rsidR="00344A8C" w:rsidRPr="00D56579" w:rsidRDefault="00344A8C" w:rsidP="00D56579">
            <w:pPr>
              <w:jc w:val="center"/>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Concepto</w:t>
            </w:r>
          </w:p>
        </w:tc>
        <w:tc>
          <w:tcPr>
            <w:tcW w:w="3049" w:type="dxa"/>
            <w:gridSpan w:val="2"/>
            <w:tcBorders>
              <w:top w:val="single" w:sz="4" w:space="0" w:color="auto"/>
              <w:left w:val="nil"/>
              <w:bottom w:val="single" w:sz="4" w:space="0" w:color="FFFFFF"/>
              <w:right w:val="single" w:sz="4" w:space="0" w:color="FFFFFF"/>
            </w:tcBorders>
            <w:shd w:val="clear" w:color="000000" w:fill="BFBFBF"/>
            <w:vAlign w:val="center"/>
            <w:hideMark/>
          </w:tcPr>
          <w:p w14:paraId="6BC1B8FC" w14:textId="77777777" w:rsidR="00344A8C" w:rsidRPr="00D56579" w:rsidRDefault="00344A8C" w:rsidP="00D56579">
            <w:pPr>
              <w:jc w:val="center"/>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Recaudado</w:t>
            </w:r>
          </w:p>
        </w:tc>
        <w:tc>
          <w:tcPr>
            <w:tcW w:w="2403" w:type="dxa"/>
            <w:gridSpan w:val="2"/>
            <w:tcBorders>
              <w:top w:val="single" w:sz="4" w:space="0" w:color="auto"/>
              <w:left w:val="nil"/>
              <w:bottom w:val="single" w:sz="4" w:space="0" w:color="FFFFFF"/>
              <w:right w:val="single" w:sz="8" w:space="0" w:color="000000"/>
            </w:tcBorders>
            <w:shd w:val="clear" w:color="000000" w:fill="BFBFBF"/>
            <w:vAlign w:val="center"/>
            <w:hideMark/>
          </w:tcPr>
          <w:p w14:paraId="01E290E4" w14:textId="77777777" w:rsidR="00344A8C" w:rsidRPr="00D56579" w:rsidRDefault="00344A8C" w:rsidP="00D56579">
            <w:pPr>
              <w:jc w:val="center"/>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Variación</w:t>
            </w:r>
          </w:p>
        </w:tc>
      </w:tr>
      <w:tr w:rsidR="00344A8C" w:rsidRPr="00D56579" w14:paraId="7B65C022" w14:textId="77777777" w:rsidTr="00BE5091">
        <w:trPr>
          <w:trHeight w:val="240"/>
          <w:tblHeader/>
          <w:jc w:val="center"/>
        </w:trPr>
        <w:tc>
          <w:tcPr>
            <w:tcW w:w="3188" w:type="dxa"/>
            <w:vMerge/>
            <w:tcBorders>
              <w:top w:val="nil"/>
              <w:left w:val="single" w:sz="8" w:space="0" w:color="auto"/>
              <w:bottom w:val="single" w:sz="4" w:space="0" w:color="000000"/>
              <w:right w:val="single" w:sz="4" w:space="0" w:color="FFFFFF"/>
            </w:tcBorders>
            <w:vAlign w:val="center"/>
            <w:hideMark/>
          </w:tcPr>
          <w:p w14:paraId="1C215C39" w14:textId="77777777" w:rsidR="00344A8C" w:rsidRPr="00D56579" w:rsidRDefault="00344A8C" w:rsidP="00D56579">
            <w:pPr>
              <w:rPr>
                <w:rFonts w:ascii="Futura T OT" w:eastAsia="Times New Roman" w:hAnsi="Futura T OT" w:cs="Calibri"/>
                <w:b/>
                <w:bCs/>
                <w:sz w:val="16"/>
                <w:szCs w:val="16"/>
                <w:lang w:eastAsia="es-MX"/>
              </w:rPr>
            </w:pPr>
          </w:p>
        </w:tc>
        <w:tc>
          <w:tcPr>
            <w:tcW w:w="1571" w:type="dxa"/>
            <w:tcBorders>
              <w:top w:val="nil"/>
              <w:left w:val="nil"/>
              <w:bottom w:val="single" w:sz="4" w:space="0" w:color="auto"/>
              <w:right w:val="single" w:sz="4" w:space="0" w:color="FFFFFF"/>
            </w:tcBorders>
            <w:shd w:val="clear" w:color="000000" w:fill="BFBFBF"/>
            <w:vAlign w:val="center"/>
            <w:hideMark/>
          </w:tcPr>
          <w:p w14:paraId="46DBC3CF" w14:textId="77777777" w:rsidR="00344A8C" w:rsidRPr="00D56579" w:rsidRDefault="00344A8C" w:rsidP="00D56579">
            <w:pPr>
              <w:jc w:val="center"/>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2023</w:t>
            </w:r>
          </w:p>
        </w:tc>
        <w:tc>
          <w:tcPr>
            <w:tcW w:w="1478" w:type="dxa"/>
            <w:tcBorders>
              <w:top w:val="nil"/>
              <w:left w:val="nil"/>
              <w:bottom w:val="single" w:sz="4" w:space="0" w:color="auto"/>
              <w:right w:val="single" w:sz="4" w:space="0" w:color="FFFFFF"/>
            </w:tcBorders>
            <w:shd w:val="clear" w:color="000000" w:fill="BFBFBF"/>
            <w:vAlign w:val="center"/>
            <w:hideMark/>
          </w:tcPr>
          <w:p w14:paraId="77F3B283" w14:textId="77777777" w:rsidR="00344A8C" w:rsidRPr="00D56579" w:rsidRDefault="00344A8C" w:rsidP="00D56579">
            <w:pPr>
              <w:jc w:val="center"/>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2024</w:t>
            </w:r>
          </w:p>
        </w:tc>
        <w:tc>
          <w:tcPr>
            <w:tcW w:w="1422" w:type="dxa"/>
            <w:tcBorders>
              <w:top w:val="nil"/>
              <w:left w:val="nil"/>
              <w:bottom w:val="single" w:sz="4" w:space="0" w:color="auto"/>
              <w:right w:val="single" w:sz="4" w:space="0" w:color="FFFFFF"/>
            </w:tcBorders>
            <w:shd w:val="clear" w:color="000000" w:fill="BFBFBF"/>
            <w:vAlign w:val="center"/>
            <w:hideMark/>
          </w:tcPr>
          <w:p w14:paraId="5B145562" w14:textId="77777777" w:rsidR="00344A8C" w:rsidRPr="00D56579" w:rsidRDefault="00344A8C" w:rsidP="00D56579">
            <w:pPr>
              <w:jc w:val="center"/>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Importe</w:t>
            </w:r>
          </w:p>
        </w:tc>
        <w:tc>
          <w:tcPr>
            <w:tcW w:w="981" w:type="dxa"/>
            <w:tcBorders>
              <w:top w:val="nil"/>
              <w:left w:val="nil"/>
              <w:bottom w:val="single" w:sz="4" w:space="0" w:color="auto"/>
              <w:right w:val="single" w:sz="8" w:space="0" w:color="auto"/>
            </w:tcBorders>
            <w:shd w:val="clear" w:color="000000" w:fill="BFBFBF"/>
            <w:vAlign w:val="center"/>
            <w:hideMark/>
          </w:tcPr>
          <w:p w14:paraId="361C6BF1" w14:textId="77777777" w:rsidR="00344A8C" w:rsidRPr="00D56579" w:rsidRDefault="00344A8C" w:rsidP="00D56579">
            <w:pPr>
              <w:jc w:val="center"/>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Porcentaje</w:t>
            </w:r>
          </w:p>
        </w:tc>
      </w:tr>
      <w:tr w:rsidR="00344A8C" w:rsidRPr="00D56579" w14:paraId="447821A8" w14:textId="77777777" w:rsidTr="00E242CA">
        <w:trPr>
          <w:trHeight w:val="240"/>
          <w:jc w:val="center"/>
        </w:trPr>
        <w:tc>
          <w:tcPr>
            <w:tcW w:w="3188" w:type="dxa"/>
            <w:tcBorders>
              <w:top w:val="nil"/>
              <w:left w:val="single" w:sz="8" w:space="0" w:color="auto"/>
              <w:bottom w:val="nil"/>
              <w:right w:val="nil"/>
            </w:tcBorders>
            <w:shd w:val="clear" w:color="000000" w:fill="D9D9D9"/>
            <w:noWrap/>
            <w:vAlign w:val="center"/>
            <w:hideMark/>
          </w:tcPr>
          <w:p w14:paraId="0988D26A" w14:textId="77777777" w:rsidR="00344A8C" w:rsidRPr="00D56579" w:rsidRDefault="00344A8C" w:rsidP="00D56579">
            <w:pPr>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Ingresos Locales</w:t>
            </w:r>
          </w:p>
        </w:tc>
        <w:tc>
          <w:tcPr>
            <w:tcW w:w="1571" w:type="dxa"/>
            <w:tcBorders>
              <w:top w:val="nil"/>
              <w:left w:val="nil"/>
              <w:bottom w:val="nil"/>
              <w:right w:val="nil"/>
            </w:tcBorders>
            <w:shd w:val="clear" w:color="000000" w:fill="D9D9D9"/>
            <w:noWrap/>
            <w:vAlign w:val="center"/>
            <w:hideMark/>
          </w:tcPr>
          <w:p w14:paraId="60FCDBF0"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11,403,531,440</w:t>
            </w:r>
          </w:p>
        </w:tc>
        <w:tc>
          <w:tcPr>
            <w:tcW w:w="1478" w:type="dxa"/>
            <w:tcBorders>
              <w:top w:val="nil"/>
              <w:left w:val="nil"/>
              <w:bottom w:val="nil"/>
              <w:right w:val="nil"/>
            </w:tcBorders>
            <w:shd w:val="clear" w:color="000000" w:fill="D9D9D9"/>
            <w:noWrap/>
            <w:vAlign w:val="center"/>
            <w:hideMark/>
          </w:tcPr>
          <w:p w14:paraId="5F8E5F33"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13,608,491,633</w:t>
            </w:r>
          </w:p>
        </w:tc>
        <w:tc>
          <w:tcPr>
            <w:tcW w:w="1422" w:type="dxa"/>
            <w:tcBorders>
              <w:top w:val="nil"/>
              <w:left w:val="nil"/>
              <w:bottom w:val="nil"/>
              <w:right w:val="nil"/>
            </w:tcBorders>
            <w:shd w:val="clear" w:color="000000" w:fill="D9D9D9"/>
            <w:noWrap/>
            <w:vAlign w:val="center"/>
            <w:hideMark/>
          </w:tcPr>
          <w:p w14:paraId="73E71FA2"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2,204,960,193</w:t>
            </w:r>
          </w:p>
        </w:tc>
        <w:tc>
          <w:tcPr>
            <w:tcW w:w="981" w:type="dxa"/>
            <w:tcBorders>
              <w:top w:val="nil"/>
              <w:left w:val="nil"/>
              <w:bottom w:val="nil"/>
              <w:right w:val="single" w:sz="8" w:space="0" w:color="auto"/>
            </w:tcBorders>
            <w:shd w:val="clear" w:color="000000" w:fill="D9D9D9"/>
            <w:noWrap/>
            <w:vAlign w:val="center"/>
            <w:hideMark/>
          </w:tcPr>
          <w:p w14:paraId="04B59094"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19.3%</w:t>
            </w:r>
          </w:p>
        </w:tc>
      </w:tr>
      <w:tr w:rsidR="00344A8C" w:rsidRPr="00D56579" w14:paraId="7FEC172B" w14:textId="77777777" w:rsidTr="00E242CA">
        <w:trPr>
          <w:trHeight w:val="240"/>
          <w:jc w:val="center"/>
        </w:trPr>
        <w:tc>
          <w:tcPr>
            <w:tcW w:w="3188" w:type="dxa"/>
            <w:tcBorders>
              <w:top w:val="nil"/>
              <w:left w:val="single" w:sz="8" w:space="0" w:color="auto"/>
              <w:bottom w:val="single" w:sz="4" w:space="0" w:color="BFBFBF"/>
              <w:right w:val="nil"/>
            </w:tcBorders>
            <w:shd w:val="clear" w:color="auto" w:fill="auto"/>
            <w:noWrap/>
            <w:vAlign w:val="center"/>
            <w:hideMark/>
          </w:tcPr>
          <w:p w14:paraId="4FB00418" w14:textId="77777777" w:rsidR="00344A8C" w:rsidRPr="00D56579" w:rsidRDefault="00344A8C" w:rsidP="00D56579">
            <w:pPr>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Impuestos</w:t>
            </w:r>
          </w:p>
        </w:tc>
        <w:tc>
          <w:tcPr>
            <w:tcW w:w="1571" w:type="dxa"/>
            <w:tcBorders>
              <w:top w:val="nil"/>
              <w:left w:val="nil"/>
              <w:bottom w:val="single" w:sz="4" w:space="0" w:color="BFBFBF"/>
              <w:right w:val="nil"/>
            </w:tcBorders>
            <w:shd w:val="clear" w:color="auto" w:fill="auto"/>
            <w:noWrap/>
            <w:vAlign w:val="center"/>
            <w:hideMark/>
          </w:tcPr>
          <w:p w14:paraId="2E99F34C"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8,340,456,780</w:t>
            </w:r>
          </w:p>
        </w:tc>
        <w:tc>
          <w:tcPr>
            <w:tcW w:w="1478" w:type="dxa"/>
            <w:tcBorders>
              <w:top w:val="nil"/>
              <w:left w:val="nil"/>
              <w:bottom w:val="single" w:sz="4" w:space="0" w:color="BFBFBF"/>
              <w:right w:val="nil"/>
            </w:tcBorders>
            <w:shd w:val="clear" w:color="auto" w:fill="auto"/>
            <w:noWrap/>
            <w:vAlign w:val="center"/>
            <w:hideMark/>
          </w:tcPr>
          <w:p w14:paraId="631777A2"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10,086,781,441</w:t>
            </w:r>
          </w:p>
        </w:tc>
        <w:tc>
          <w:tcPr>
            <w:tcW w:w="1422" w:type="dxa"/>
            <w:tcBorders>
              <w:top w:val="nil"/>
              <w:left w:val="nil"/>
              <w:bottom w:val="single" w:sz="4" w:space="0" w:color="BFBFBF"/>
              <w:right w:val="nil"/>
            </w:tcBorders>
            <w:shd w:val="clear" w:color="auto" w:fill="auto"/>
            <w:noWrap/>
            <w:vAlign w:val="center"/>
            <w:hideMark/>
          </w:tcPr>
          <w:p w14:paraId="16557791"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1,746,324,660</w:t>
            </w:r>
          </w:p>
        </w:tc>
        <w:tc>
          <w:tcPr>
            <w:tcW w:w="981" w:type="dxa"/>
            <w:tcBorders>
              <w:top w:val="nil"/>
              <w:left w:val="nil"/>
              <w:bottom w:val="single" w:sz="4" w:space="0" w:color="BFBFBF"/>
              <w:right w:val="single" w:sz="8" w:space="0" w:color="auto"/>
            </w:tcBorders>
            <w:shd w:val="clear" w:color="auto" w:fill="auto"/>
            <w:noWrap/>
            <w:vAlign w:val="center"/>
            <w:hideMark/>
          </w:tcPr>
          <w:p w14:paraId="67D8B6DC"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20.9%</w:t>
            </w:r>
          </w:p>
        </w:tc>
      </w:tr>
      <w:tr w:rsidR="00344A8C" w:rsidRPr="00D56579" w14:paraId="359DB389" w14:textId="77777777" w:rsidTr="00E242CA">
        <w:trPr>
          <w:trHeight w:val="240"/>
          <w:jc w:val="center"/>
        </w:trPr>
        <w:tc>
          <w:tcPr>
            <w:tcW w:w="3188" w:type="dxa"/>
            <w:tcBorders>
              <w:top w:val="nil"/>
              <w:left w:val="single" w:sz="8" w:space="0" w:color="auto"/>
              <w:bottom w:val="single" w:sz="4" w:space="0" w:color="BFBFBF"/>
              <w:right w:val="nil"/>
            </w:tcBorders>
            <w:shd w:val="clear" w:color="auto" w:fill="auto"/>
            <w:noWrap/>
            <w:vAlign w:val="center"/>
            <w:hideMark/>
          </w:tcPr>
          <w:p w14:paraId="1F41D97D" w14:textId="77777777" w:rsidR="00344A8C" w:rsidRPr="00D56579" w:rsidRDefault="00344A8C" w:rsidP="00D56579">
            <w:pPr>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Derechos</w:t>
            </w:r>
          </w:p>
        </w:tc>
        <w:tc>
          <w:tcPr>
            <w:tcW w:w="1571" w:type="dxa"/>
            <w:tcBorders>
              <w:top w:val="nil"/>
              <w:left w:val="nil"/>
              <w:bottom w:val="single" w:sz="4" w:space="0" w:color="BFBFBF"/>
              <w:right w:val="nil"/>
            </w:tcBorders>
            <w:shd w:val="clear" w:color="auto" w:fill="auto"/>
            <w:noWrap/>
            <w:vAlign w:val="center"/>
            <w:hideMark/>
          </w:tcPr>
          <w:p w14:paraId="3C415678"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2,427,794,353</w:t>
            </w:r>
          </w:p>
        </w:tc>
        <w:tc>
          <w:tcPr>
            <w:tcW w:w="1478" w:type="dxa"/>
            <w:tcBorders>
              <w:top w:val="nil"/>
              <w:left w:val="nil"/>
              <w:bottom w:val="single" w:sz="4" w:space="0" w:color="BFBFBF"/>
              <w:right w:val="nil"/>
            </w:tcBorders>
            <w:shd w:val="clear" w:color="auto" w:fill="auto"/>
            <w:noWrap/>
            <w:vAlign w:val="center"/>
            <w:hideMark/>
          </w:tcPr>
          <w:p w14:paraId="319F0D11"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2,321,969,670</w:t>
            </w:r>
          </w:p>
        </w:tc>
        <w:tc>
          <w:tcPr>
            <w:tcW w:w="1422" w:type="dxa"/>
            <w:tcBorders>
              <w:top w:val="nil"/>
              <w:left w:val="nil"/>
              <w:bottom w:val="single" w:sz="4" w:space="0" w:color="BFBFBF"/>
              <w:right w:val="nil"/>
            </w:tcBorders>
            <w:shd w:val="clear" w:color="auto" w:fill="auto"/>
            <w:noWrap/>
            <w:vAlign w:val="center"/>
            <w:hideMark/>
          </w:tcPr>
          <w:p w14:paraId="3DC505FD"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-105,824,683</w:t>
            </w:r>
          </w:p>
        </w:tc>
        <w:tc>
          <w:tcPr>
            <w:tcW w:w="981" w:type="dxa"/>
            <w:tcBorders>
              <w:top w:val="nil"/>
              <w:left w:val="nil"/>
              <w:bottom w:val="single" w:sz="4" w:space="0" w:color="BFBFBF"/>
              <w:right w:val="single" w:sz="8" w:space="0" w:color="auto"/>
            </w:tcBorders>
            <w:shd w:val="clear" w:color="auto" w:fill="auto"/>
            <w:noWrap/>
            <w:vAlign w:val="center"/>
            <w:hideMark/>
          </w:tcPr>
          <w:p w14:paraId="4A839952"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-4.4%</w:t>
            </w:r>
          </w:p>
        </w:tc>
      </w:tr>
      <w:tr w:rsidR="00344A8C" w:rsidRPr="00D56579" w14:paraId="05F46F6F" w14:textId="77777777" w:rsidTr="000A4B81">
        <w:trPr>
          <w:trHeight w:val="240"/>
          <w:jc w:val="center"/>
        </w:trPr>
        <w:tc>
          <w:tcPr>
            <w:tcW w:w="3188" w:type="dxa"/>
            <w:tcBorders>
              <w:top w:val="nil"/>
              <w:left w:val="single" w:sz="8" w:space="0" w:color="auto"/>
              <w:bottom w:val="single" w:sz="4" w:space="0" w:color="BFBFBF"/>
              <w:right w:val="nil"/>
            </w:tcBorders>
            <w:shd w:val="clear" w:color="auto" w:fill="auto"/>
            <w:noWrap/>
            <w:vAlign w:val="center"/>
            <w:hideMark/>
          </w:tcPr>
          <w:p w14:paraId="7DFD52F3" w14:textId="77777777" w:rsidR="00344A8C" w:rsidRPr="00D56579" w:rsidRDefault="00344A8C" w:rsidP="00D56579">
            <w:pPr>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Productos</w:t>
            </w:r>
          </w:p>
        </w:tc>
        <w:tc>
          <w:tcPr>
            <w:tcW w:w="1571" w:type="dxa"/>
            <w:tcBorders>
              <w:top w:val="nil"/>
              <w:left w:val="nil"/>
              <w:bottom w:val="single" w:sz="4" w:space="0" w:color="BFBFBF"/>
              <w:right w:val="nil"/>
            </w:tcBorders>
            <w:shd w:val="clear" w:color="auto" w:fill="auto"/>
            <w:noWrap/>
            <w:vAlign w:val="center"/>
            <w:hideMark/>
          </w:tcPr>
          <w:p w14:paraId="7A643FB7"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356,664,090</w:t>
            </w:r>
          </w:p>
        </w:tc>
        <w:tc>
          <w:tcPr>
            <w:tcW w:w="1478" w:type="dxa"/>
            <w:tcBorders>
              <w:top w:val="nil"/>
              <w:left w:val="nil"/>
              <w:bottom w:val="single" w:sz="4" w:space="0" w:color="BFBFBF"/>
              <w:right w:val="nil"/>
            </w:tcBorders>
            <w:shd w:val="clear" w:color="auto" w:fill="auto"/>
            <w:noWrap/>
            <w:vAlign w:val="center"/>
            <w:hideMark/>
          </w:tcPr>
          <w:p w14:paraId="72ED5107"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550,424,625</w:t>
            </w:r>
          </w:p>
        </w:tc>
        <w:tc>
          <w:tcPr>
            <w:tcW w:w="1422" w:type="dxa"/>
            <w:tcBorders>
              <w:top w:val="nil"/>
              <w:left w:val="nil"/>
              <w:bottom w:val="single" w:sz="4" w:space="0" w:color="BFBFBF"/>
              <w:right w:val="nil"/>
            </w:tcBorders>
            <w:shd w:val="clear" w:color="auto" w:fill="auto"/>
            <w:noWrap/>
            <w:vAlign w:val="center"/>
            <w:hideMark/>
          </w:tcPr>
          <w:p w14:paraId="154A7BFF"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193,760,535</w:t>
            </w:r>
          </w:p>
        </w:tc>
        <w:tc>
          <w:tcPr>
            <w:tcW w:w="981" w:type="dxa"/>
            <w:tcBorders>
              <w:top w:val="nil"/>
              <w:left w:val="nil"/>
              <w:bottom w:val="single" w:sz="4" w:space="0" w:color="BFBFBF"/>
              <w:right w:val="single" w:sz="8" w:space="0" w:color="auto"/>
            </w:tcBorders>
            <w:shd w:val="clear" w:color="auto" w:fill="auto"/>
            <w:noWrap/>
            <w:vAlign w:val="center"/>
            <w:hideMark/>
          </w:tcPr>
          <w:p w14:paraId="6583A240"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54.3%</w:t>
            </w:r>
          </w:p>
        </w:tc>
      </w:tr>
      <w:tr w:rsidR="00344A8C" w:rsidRPr="00D56579" w14:paraId="42F4187A" w14:textId="77777777" w:rsidTr="000A4B81">
        <w:trPr>
          <w:trHeight w:val="240"/>
          <w:jc w:val="center"/>
        </w:trPr>
        <w:tc>
          <w:tcPr>
            <w:tcW w:w="3188" w:type="dxa"/>
            <w:tcBorders>
              <w:top w:val="single" w:sz="4" w:space="0" w:color="BFBFBF"/>
              <w:left w:val="single" w:sz="8" w:space="0" w:color="auto"/>
              <w:right w:val="nil"/>
            </w:tcBorders>
            <w:shd w:val="clear" w:color="auto" w:fill="auto"/>
            <w:noWrap/>
            <w:vAlign w:val="center"/>
            <w:hideMark/>
          </w:tcPr>
          <w:p w14:paraId="0D63A44F" w14:textId="77777777" w:rsidR="00344A8C" w:rsidRPr="00D56579" w:rsidRDefault="00344A8C" w:rsidP="00D56579">
            <w:pPr>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Aprovechamientos</w:t>
            </w:r>
          </w:p>
        </w:tc>
        <w:tc>
          <w:tcPr>
            <w:tcW w:w="1571" w:type="dxa"/>
            <w:tcBorders>
              <w:top w:val="single" w:sz="4" w:space="0" w:color="BFBFBF"/>
              <w:left w:val="nil"/>
              <w:right w:val="nil"/>
            </w:tcBorders>
            <w:shd w:val="clear" w:color="auto" w:fill="auto"/>
            <w:noWrap/>
            <w:vAlign w:val="center"/>
            <w:hideMark/>
          </w:tcPr>
          <w:p w14:paraId="42A319E7"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278,616,216</w:t>
            </w:r>
          </w:p>
        </w:tc>
        <w:tc>
          <w:tcPr>
            <w:tcW w:w="1478" w:type="dxa"/>
            <w:tcBorders>
              <w:top w:val="single" w:sz="4" w:space="0" w:color="BFBFBF"/>
              <w:left w:val="nil"/>
              <w:right w:val="nil"/>
            </w:tcBorders>
            <w:shd w:val="clear" w:color="auto" w:fill="auto"/>
            <w:noWrap/>
            <w:vAlign w:val="center"/>
            <w:hideMark/>
          </w:tcPr>
          <w:p w14:paraId="06259D65"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649,315,897</w:t>
            </w:r>
          </w:p>
        </w:tc>
        <w:tc>
          <w:tcPr>
            <w:tcW w:w="1422" w:type="dxa"/>
            <w:tcBorders>
              <w:top w:val="single" w:sz="4" w:space="0" w:color="BFBFBF"/>
              <w:left w:val="nil"/>
              <w:right w:val="nil"/>
            </w:tcBorders>
            <w:shd w:val="clear" w:color="auto" w:fill="auto"/>
            <w:noWrap/>
            <w:vAlign w:val="center"/>
            <w:hideMark/>
          </w:tcPr>
          <w:p w14:paraId="6C13E370"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370,699,681</w:t>
            </w:r>
          </w:p>
        </w:tc>
        <w:tc>
          <w:tcPr>
            <w:tcW w:w="981" w:type="dxa"/>
            <w:tcBorders>
              <w:top w:val="single" w:sz="4" w:space="0" w:color="BFBFBF"/>
              <w:left w:val="nil"/>
              <w:right w:val="single" w:sz="8" w:space="0" w:color="auto"/>
            </w:tcBorders>
            <w:shd w:val="clear" w:color="auto" w:fill="auto"/>
            <w:noWrap/>
            <w:vAlign w:val="center"/>
            <w:hideMark/>
          </w:tcPr>
          <w:p w14:paraId="52091EEC"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133.1%</w:t>
            </w:r>
          </w:p>
        </w:tc>
      </w:tr>
      <w:tr w:rsidR="00344A8C" w:rsidRPr="00D56579" w14:paraId="5D8D5119" w14:textId="77777777" w:rsidTr="000A4B81">
        <w:trPr>
          <w:trHeight w:val="240"/>
          <w:jc w:val="center"/>
        </w:trPr>
        <w:tc>
          <w:tcPr>
            <w:tcW w:w="3188" w:type="dxa"/>
            <w:tcBorders>
              <w:left w:val="single" w:sz="8" w:space="0" w:color="auto"/>
              <w:bottom w:val="single" w:sz="4" w:space="0" w:color="auto"/>
              <w:right w:val="nil"/>
            </w:tcBorders>
            <w:shd w:val="clear" w:color="000000" w:fill="D9D9D9"/>
            <w:vAlign w:val="center"/>
            <w:hideMark/>
          </w:tcPr>
          <w:p w14:paraId="295BEADF" w14:textId="77777777" w:rsidR="00344A8C" w:rsidRPr="00D56579" w:rsidRDefault="00344A8C" w:rsidP="00D56579">
            <w:pPr>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Ingresos Federales</w:t>
            </w:r>
          </w:p>
        </w:tc>
        <w:tc>
          <w:tcPr>
            <w:tcW w:w="1571" w:type="dxa"/>
            <w:tcBorders>
              <w:left w:val="nil"/>
              <w:bottom w:val="single" w:sz="4" w:space="0" w:color="auto"/>
              <w:right w:val="nil"/>
            </w:tcBorders>
            <w:shd w:val="clear" w:color="000000" w:fill="D9D9D9"/>
            <w:noWrap/>
            <w:vAlign w:val="center"/>
            <w:hideMark/>
          </w:tcPr>
          <w:p w14:paraId="464E2BBA"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36,810,884,053</w:t>
            </w:r>
          </w:p>
        </w:tc>
        <w:tc>
          <w:tcPr>
            <w:tcW w:w="1478" w:type="dxa"/>
            <w:tcBorders>
              <w:left w:val="nil"/>
              <w:bottom w:val="single" w:sz="4" w:space="0" w:color="auto"/>
              <w:right w:val="nil"/>
            </w:tcBorders>
            <w:shd w:val="clear" w:color="000000" w:fill="D9D9D9"/>
            <w:noWrap/>
            <w:vAlign w:val="center"/>
            <w:hideMark/>
          </w:tcPr>
          <w:p w14:paraId="3FF059AF"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35,291,769,612</w:t>
            </w:r>
          </w:p>
        </w:tc>
        <w:tc>
          <w:tcPr>
            <w:tcW w:w="1422" w:type="dxa"/>
            <w:tcBorders>
              <w:left w:val="nil"/>
              <w:bottom w:val="single" w:sz="4" w:space="0" w:color="auto"/>
              <w:right w:val="nil"/>
            </w:tcBorders>
            <w:shd w:val="clear" w:color="000000" w:fill="D9D9D9"/>
            <w:noWrap/>
            <w:vAlign w:val="center"/>
            <w:hideMark/>
          </w:tcPr>
          <w:p w14:paraId="02AD639F"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-1,519,114,442</w:t>
            </w:r>
          </w:p>
        </w:tc>
        <w:tc>
          <w:tcPr>
            <w:tcW w:w="981" w:type="dxa"/>
            <w:tcBorders>
              <w:left w:val="nil"/>
              <w:bottom w:val="single" w:sz="4" w:space="0" w:color="auto"/>
              <w:right w:val="single" w:sz="8" w:space="0" w:color="auto"/>
            </w:tcBorders>
            <w:shd w:val="clear" w:color="000000" w:fill="D9D9D9"/>
            <w:noWrap/>
            <w:vAlign w:val="center"/>
            <w:hideMark/>
          </w:tcPr>
          <w:p w14:paraId="50D38475"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-4.1%</w:t>
            </w:r>
          </w:p>
        </w:tc>
      </w:tr>
      <w:tr w:rsidR="00344A8C" w:rsidRPr="00D56579" w14:paraId="4B75A84E" w14:textId="77777777" w:rsidTr="000A4B81">
        <w:trPr>
          <w:trHeight w:val="240"/>
          <w:jc w:val="center"/>
        </w:trPr>
        <w:tc>
          <w:tcPr>
            <w:tcW w:w="3188" w:type="dxa"/>
            <w:tcBorders>
              <w:top w:val="single" w:sz="4" w:space="0" w:color="auto"/>
              <w:left w:val="single" w:sz="8" w:space="0" w:color="auto"/>
              <w:bottom w:val="single" w:sz="4" w:space="0" w:color="BFBFBF"/>
              <w:right w:val="nil"/>
            </w:tcBorders>
            <w:shd w:val="clear" w:color="auto" w:fill="auto"/>
            <w:noWrap/>
            <w:vAlign w:val="center"/>
            <w:hideMark/>
          </w:tcPr>
          <w:p w14:paraId="116D1FB3" w14:textId="77777777" w:rsidR="00344A8C" w:rsidRPr="00D56579" w:rsidRDefault="00344A8C" w:rsidP="00D56579">
            <w:pPr>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lastRenderedPageBreak/>
              <w:t>Participaciones</w:t>
            </w:r>
          </w:p>
        </w:tc>
        <w:tc>
          <w:tcPr>
            <w:tcW w:w="1571" w:type="dxa"/>
            <w:tcBorders>
              <w:top w:val="single" w:sz="4" w:space="0" w:color="auto"/>
              <w:left w:val="nil"/>
              <w:bottom w:val="single" w:sz="4" w:space="0" w:color="BFBFBF"/>
              <w:right w:val="nil"/>
            </w:tcBorders>
            <w:shd w:val="clear" w:color="auto" w:fill="auto"/>
            <w:noWrap/>
            <w:vAlign w:val="center"/>
            <w:hideMark/>
          </w:tcPr>
          <w:p w14:paraId="2265D3EC"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17,478,430,568</w:t>
            </w:r>
          </w:p>
        </w:tc>
        <w:tc>
          <w:tcPr>
            <w:tcW w:w="1478" w:type="dxa"/>
            <w:tcBorders>
              <w:top w:val="single" w:sz="4" w:space="0" w:color="auto"/>
              <w:left w:val="nil"/>
              <w:bottom w:val="single" w:sz="4" w:space="0" w:color="BFBFBF"/>
              <w:right w:val="nil"/>
            </w:tcBorders>
            <w:shd w:val="clear" w:color="auto" w:fill="auto"/>
            <w:noWrap/>
            <w:vAlign w:val="center"/>
            <w:hideMark/>
          </w:tcPr>
          <w:p w14:paraId="377FB98F"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16,988,764,740</w:t>
            </w:r>
          </w:p>
        </w:tc>
        <w:tc>
          <w:tcPr>
            <w:tcW w:w="1422" w:type="dxa"/>
            <w:tcBorders>
              <w:top w:val="single" w:sz="4" w:space="0" w:color="auto"/>
              <w:left w:val="nil"/>
              <w:bottom w:val="single" w:sz="4" w:space="0" w:color="BFBFBF"/>
              <w:right w:val="nil"/>
            </w:tcBorders>
            <w:shd w:val="clear" w:color="auto" w:fill="auto"/>
            <w:noWrap/>
            <w:vAlign w:val="center"/>
            <w:hideMark/>
          </w:tcPr>
          <w:p w14:paraId="39FE7EF6"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-489,665,828</w:t>
            </w:r>
          </w:p>
        </w:tc>
        <w:tc>
          <w:tcPr>
            <w:tcW w:w="981" w:type="dxa"/>
            <w:tcBorders>
              <w:top w:val="single" w:sz="4" w:space="0" w:color="auto"/>
              <w:left w:val="nil"/>
              <w:bottom w:val="single" w:sz="4" w:space="0" w:color="BFBFBF"/>
              <w:right w:val="single" w:sz="8" w:space="0" w:color="auto"/>
            </w:tcBorders>
            <w:shd w:val="clear" w:color="auto" w:fill="auto"/>
            <w:noWrap/>
            <w:vAlign w:val="center"/>
            <w:hideMark/>
          </w:tcPr>
          <w:p w14:paraId="73597F4D"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-2.8%</w:t>
            </w:r>
          </w:p>
        </w:tc>
      </w:tr>
      <w:tr w:rsidR="00344A8C" w:rsidRPr="00D56579" w14:paraId="5286DDD1" w14:textId="77777777" w:rsidTr="00E242CA">
        <w:trPr>
          <w:trHeight w:val="240"/>
          <w:jc w:val="center"/>
        </w:trPr>
        <w:tc>
          <w:tcPr>
            <w:tcW w:w="3188" w:type="dxa"/>
            <w:tcBorders>
              <w:top w:val="nil"/>
              <w:left w:val="single" w:sz="8" w:space="0" w:color="auto"/>
              <w:bottom w:val="single" w:sz="4" w:space="0" w:color="BFBFBF"/>
              <w:right w:val="nil"/>
            </w:tcBorders>
            <w:shd w:val="clear" w:color="auto" w:fill="auto"/>
            <w:noWrap/>
            <w:vAlign w:val="center"/>
            <w:hideMark/>
          </w:tcPr>
          <w:p w14:paraId="7BC69192" w14:textId="77777777" w:rsidR="00344A8C" w:rsidRPr="00D56579" w:rsidRDefault="00344A8C" w:rsidP="00D56579">
            <w:pPr>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Aportaciones</w:t>
            </w:r>
          </w:p>
        </w:tc>
        <w:tc>
          <w:tcPr>
            <w:tcW w:w="1571" w:type="dxa"/>
            <w:tcBorders>
              <w:top w:val="nil"/>
              <w:left w:val="nil"/>
              <w:bottom w:val="single" w:sz="4" w:space="0" w:color="BFBFBF"/>
              <w:right w:val="nil"/>
            </w:tcBorders>
            <w:shd w:val="clear" w:color="auto" w:fill="auto"/>
            <w:noWrap/>
            <w:vAlign w:val="center"/>
            <w:hideMark/>
          </w:tcPr>
          <w:p w14:paraId="0BCB9B0F"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14,505,281,135</w:t>
            </w:r>
          </w:p>
        </w:tc>
        <w:tc>
          <w:tcPr>
            <w:tcW w:w="1478" w:type="dxa"/>
            <w:tcBorders>
              <w:top w:val="nil"/>
              <w:left w:val="nil"/>
              <w:bottom w:val="single" w:sz="4" w:space="0" w:color="BFBFBF"/>
              <w:right w:val="nil"/>
            </w:tcBorders>
            <w:shd w:val="clear" w:color="auto" w:fill="auto"/>
            <w:noWrap/>
            <w:vAlign w:val="center"/>
            <w:hideMark/>
          </w:tcPr>
          <w:p w14:paraId="1D083C3C"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13,478,941,305</w:t>
            </w:r>
          </w:p>
        </w:tc>
        <w:tc>
          <w:tcPr>
            <w:tcW w:w="1422" w:type="dxa"/>
            <w:tcBorders>
              <w:top w:val="nil"/>
              <w:left w:val="nil"/>
              <w:bottom w:val="single" w:sz="4" w:space="0" w:color="BFBFBF"/>
              <w:right w:val="nil"/>
            </w:tcBorders>
            <w:shd w:val="clear" w:color="auto" w:fill="auto"/>
            <w:noWrap/>
            <w:vAlign w:val="center"/>
            <w:hideMark/>
          </w:tcPr>
          <w:p w14:paraId="5FFB7C99"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-1,026,339,830</w:t>
            </w:r>
          </w:p>
        </w:tc>
        <w:tc>
          <w:tcPr>
            <w:tcW w:w="981" w:type="dxa"/>
            <w:tcBorders>
              <w:top w:val="nil"/>
              <w:left w:val="nil"/>
              <w:bottom w:val="single" w:sz="4" w:space="0" w:color="BFBFBF"/>
              <w:right w:val="single" w:sz="8" w:space="0" w:color="auto"/>
            </w:tcBorders>
            <w:shd w:val="clear" w:color="auto" w:fill="auto"/>
            <w:noWrap/>
            <w:vAlign w:val="center"/>
            <w:hideMark/>
          </w:tcPr>
          <w:p w14:paraId="4DE7D944"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-7.1%</w:t>
            </w:r>
          </w:p>
        </w:tc>
      </w:tr>
      <w:tr w:rsidR="00344A8C" w:rsidRPr="00D56579" w14:paraId="28F98958" w14:textId="77777777" w:rsidTr="00E242CA">
        <w:trPr>
          <w:trHeight w:val="240"/>
          <w:jc w:val="center"/>
        </w:trPr>
        <w:tc>
          <w:tcPr>
            <w:tcW w:w="3188" w:type="dxa"/>
            <w:tcBorders>
              <w:top w:val="nil"/>
              <w:left w:val="single" w:sz="8" w:space="0" w:color="auto"/>
              <w:bottom w:val="nil"/>
              <w:right w:val="nil"/>
            </w:tcBorders>
            <w:shd w:val="clear" w:color="auto" w:fill="auto"/>
            <w:noWrap/>
            <w:vAlign w:val="center"/>
            <w:hideMark/>
          </w:tcPr>
          <w:p w14:paraId="1AF88C25" w14:textId="77777777" w:rsidR="00344A8C" w:rsidRPr="00D56579" w:rsidRDefault="00344A8C" w:rsidP="00D56579">
            <w:pPr>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Convenios</w:t>
            </w:r>
          </w:p>
        </w:tc>
        <w:tc>
          <w:tcPr>
            <w:tcW w:w="1571" w:type="dxa"/>
            <w:tcBorders>
              <w:top w:val="nil"/>
              <w:left w:val="nil"/>
              <w:bottom w:val="single" w:sz="4" w:space="0" w:color="BFBFBF"/>
              <w:right w:val="nil"/>
            </w:tcBorders>
            <w:shd w:val="clear" w:color="auto" w:fill="auto"/>
            <w:noWrap/>
            <w:vAlign w:val="center"/>
            <w:hideMark/>
          </w:tcPr>
          <w:p w14:paraId="4C252C86"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2,752,516,531</w:t>
            </w:r>
          </w:p>
        </w:tc>
        <w:tc>
          <w:tcPr>
            <w:tcW w:w="1478" w:type="dxa"/>
            <w:tcBorders>
              <w:top w:val="nil"/>
              <w:left w:val="nil"/>
              <w:bottom w:val="single" w:sz="4" w:space="0" w:color="BFBFBF"/>
              <w:right w:val="nil"/>
            </w:tcBorders>
            <w:shd w:val="clear" w:color="auto" w:fill="auto"/>
            <w:noWrap/>
            <w:vAlign w:val="center"/>
            <w:hideMark/>
          </w:tcPr>
          <w:p w14:paraId="4929FCA7"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2,946,032,106</w:t>
            </w:r>
          </w:p>
        </w:tc>
        <w:tc>
          <w:tcPr>
            <w:tcW w:w="1422" w:type="dxa"/>
            <w:tcBorders>
              <w:top w:val="nil"/>
              <w:left w:val="nil"/>
              <w:bottom w:val="nil"/>
              <w:right w:val="nil"/>
            </w:tcBorders>
            <w:shd w:val="clear" w:color="auto" w:fill="auto"/>
            <w:noWrap/>
            <w:vAlign w:val="center"/>
            <w:hideMark/>
          </w:tcPr>
          <w:p w14:paraId="6ACE62B0"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193,515,575</w:t>
            </w:r>
          </w:p>
        </w:tc>
        <w:tc>
          <w:tcPr>
            <w:tcW w:w="981" w:type="dxa"/>
            <w:tcBorders>
              <w:top w:val="nil"/>
              <w:left w:val="nil"/>
              <w:bottom w:val="nil"/>
              <w:right w:val="single" w:sz="8" w:space="0" w:color="auto"/>
            </w:tcBorders>
            <w:shd w:val="clear" w:color="auto" w:fill="auto"/>
            <w:noWrap/>
            <w:vAlign w:val="center"/>
            <w:hideMark/>
          </w:tcPr>
          <w:p w14:paraId="0AACF9D8"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7.0%</w:t>
            </w:r>
          </w:p>
        </w:tc>
      </w:tr>
      <w:tr w:rsidR="00344A8C" w:rsidRPr="00D56579" w14:paraId="4027DAD2" w14:textId="77777777" w:rsidTr="00344A8C">
        <w:trPr>
          <w:trHeight w:val="240"/>
          <w:jc w:val="center"/>
        </w:trPr>
        <w:tc>
          <w:tcPr>
            <w:tcW w:w="3188" w:type="dxa"/>
            <w:tcBorders>
              <w:top w:val="single" w:sz="4" w:space="0" w:color="BFBFBF"/>
              <w:left w:val="single" w:sz="8" w:space="0" w:color="auto"/>
              <w:bottom w:val="single" w:sz="4" w:space="0" w:color="BFBFBF"/>
              <w:right w:val="nil"/>
            </w:tcBorders>
            <w:shd w:val="clear" w:color="auto" w:fill="auto"/>
            <w:noWrap/>
            <w:vAlign w:val="center"/>
            <w:hideMark/>
          </w:tcPr>
          <w:p w14:paraId="0816BF74" w14:textId="77777777" w:rsidR="00344A8C" w:rsidRPr="00D56579" w:rsidRDefault="00344A8C" w:rsidP="00D56579">
            <w:pPr>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Incentivos Derivados de Colaboración Fiscal</w:t>
            </w:r>
          </w:p>
        </w:tc>
        <w:tc>
          <w:tcPr>
            <w:tcW w:w="1571" w:type="dxa"/>
            <w:tcBorders>
              <w:top w:val="nil"/>
              <w:left w:val="nil"/>
              <w:bottom w:val="single" w:sz="4" w:space="0" w:color="BFBFBF"/>
              <w:right w:val="nil"/>
            </w:tcBorders>
            <w:shd w:val="clear" w:color="auto" w:fill="auto"/>
            <w:noWrap/>
            <w:vAlign w:val="bottom"/>
            <w:hideMark/>
          </w:tcPr>
          <w:p w14:paraId="6BBB6761"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2,074,655,819</w:t>
            </w:r>
          </w:p>
        </w:tc>
        <w:tc>
          <w:tcPr>
            <w:tcW w:w="1478" w:type="dxa"/>
            <w:tcBorders>
              <w:top w:val="nil"/>
              <w:left w:val="nil"/>
              <w:bottom w:val="single" w:sz="4" w:space="0" w:color="BFBFBF"/>
              <w:right w:val="nil"/>
            </w:tcBorders>
            <w:shd w:val="clear" w:color="auto" w:fill="auto"/>
            <w:noWrap/>
            <w:vAlign w:val="bottom"/>
            <w:hideMark/>
          </w:tcPr>
          <w:p w14:paraId="0F79F4D2"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1,878,031,460</w:t>
            </w:r>
          </w:p>
        </w:tc>
        <w:tc>
          <w:tcPr>
            <w:tcW w:w="1422" w:type="dxa"/>
            <w:tcBorders>
              <w:top w:val="single" w:sz="4" w:space="0" w:color="BFBFBF"/>
              <w:left w:val="nil"/>
              <w:bottom w:val="single" w:sz="4" w:space="0" w:color="BFBFBF"/>
              <w:right w:val="nil"/>
            </w:tcBorders>
            <w:shd w:val="clear" w:color="auto" w:fill="auto"/>
            <w:noWrap/>
            <w:vAlign w:val="bottom"/>
            <w:hideMark/>
          </w:tcPr>
          <w:p w14:paraId="54B1C413"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-196,624,359</w:t>
            </w:r>
          </w:p>
        </w:tc>
        <w:tc>
          <w:tcPr>
            <w:tcW w:w="981" w:type="dxa"/>
            <w:tcBorders>
              <w:top w:val="single" w:sz="4" w:space="0" w:color="BFBFBF"/>
              <w:left w:val="nil"/>
              <w:bottom w:val="single" w:sz="4" w:space="0" w:color="BFBFBF"/>
              <w:right w:val="single" w:sz="8" w:space="0" w:color="auto"/>
            </w:tcBorders>
            <w:shd w:val="clear" w:color="auto" w:fill="auto"/>
            <w:noWrap/>
            <w:vAlign w:val="bottom"/>
            <w:hideMark/>
          </w:tcPr>
          <w:p w14:paraId="42BBF80D"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-9.5%</w:t>
            </w:r>
          </w:p>
        </w:tc>
      </w:tr>
      <w:tr w:rsidR="00344A8C" w:rsidRPr="00D56579" w14:paraId="596B9271" w14:textId="77777777" w:rsidTr="00E242CA">
        <w:trPr>
          <w:trHeight w:val="240"/>
          <w:jc w:val="center"/>
        </w:trPr>
        <w:tc>
          <w:tcPr>
            <w:tcW w:w="3188" w:type="dxa"/>
            <w:tcBorders>
              <w:top w:val="nil"/>
              <w:left w:val="single" w:sz="8" w:space="0" w:color="auto"/>
              <w:bottom w:val="nil"/>
              <w:right w:val="nil"/>
            </w:tcBorders>
            <w:shd w:val="clear" w:color="000000" w:fill="A6A6A6"/>
            <w:noWrap/>
            <w:vAlign w:val="center"/>
            <w:hideMark/>
          </w:tcPr>
          <w:p w14:paraId="54028ACC" w14:textId="77777777" w:rsidR="00344A8C" w:rsidRPr="00D56579" w:rsidRDefault="00344A8C" w:rsidP="00D56579">
            <w:pPr>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Subtotal</w:t>
            </w:r>
          </w:p>
        </w:tc>
        <w:tc>
          <w:tcPr>
            <w:tcW w:w="1571" w:type="dxa"/>
            <w:tcBorders>
              <w:top w:val="nil"/>
              <w:left w:val="nil"/>
              <w:bottom w:val="nil"/>
              <w:right w:val="nil"/>
            </w:tcBorders>
            <w:shd w:val="clear" w:color="000000" w:fill="A6A6A6"/>
            <w:noWrap/>
            <w:vAlign w:val="center"/>
            <w:hideMark/>
          </w:tcPr>
          <w:p w14:paraId="00938C28"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48,214,415,493</w:t>
            </w:r>
          </w:p>
        </w:tc>
        <w:tc>
          <w:tcPr>
            <w:tcW w:w="1478" w:type="dxa"/>
            <w:tcBorders>
              <w:top w:val="nil"/>
              <w:left w:val="nil"/>
              <w:bottom w:val="nil"/>
              <w:right w:val="nil"/>
            </w:tcBorders>
            <w:shd w:val="clear" w:color="000000" w:fill="A6A6A6"/>
            <w:noWrap/>
            <w:vAlign w:val="center"/>
            <w:hideMark/>
          </w:tcPr>
          <w:p w14:paraId="3774780E"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48,900,261,245</w:t>
            </w:r>
          </w:p>
        </w:tc>
        <w:tc>
          <w:tcPr>
            <w:tcW w:w="1422" w:type="dxa"/>
            <w:tcBorders>
              <w:top w:val="nil"/>
              <w:left w:val="nil"/>
              <w:bottom w:val="nil"/>
              <w:right w:val="nil"/>
            </w:tcBorders>
            <w:shd w:val="clear" w:color="000000" w:fill="A6A6A6"/>
            <w:noWrap/>
            <w:vAlign w:val="center"/>
            <w:hideMark/>
          </w:tcPr>
          <w:p w14:paraId="0A2E7A4C"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685,845,752</w:t>
            </w:r>
          </w:p>
        </w:tc>
        <w:tc>
          <w:tcPr>
            <w:tcW w:w="981" w:type="dxa"/>
            <w:tcBorders>
              <w:top w:val="nil"/>
              <w:left w:val="nil"/>
              <w:bottom w:val="nil"/>
              <w:right w:val="single" w:sz="8" w:space="0" w:color="auto"/>
            </w:tcBorders>
            <w:shd w:val="clear" w:color="000000" w:fill="A6A6A6"/>
            <w:noWrap/>
            <w:vAlign w:val="center"/>
            <w:hideMark/>
          </w:tcPr>
          <w:p w14:paraId="34165FF2"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1.4%</w:t>
            </w:r>
          </w:p>
        </w:tc>
      </w:tr>
      <w:tr w:rsidR="00344A8C" w:rsidRPr="00D56579" w14:paraId="4402977C" w14:textId="77777777" w:rsidTr="00E242CA">
        <w:trPr>
          <w:trHeight w:val="240"/>
          <w:jc w:val="center"/>
        </w:trPr>
        <w:tc>
          <w:tcPr>
            <w:tcW w:w="3188" w:type="dxa"/>
            <w:tcBorders>
              <w:top w:val="nil"/>
              <w:left w:val="single" w:sz="8" w:space="0" w:color="auto"/>
              <w:bottom w:val="nil"/>
              <w:right w:val="nil"/>
            </w:tcBorders>
            <w:shd w:val="clear" w:color="000000" w:fill="D9D9D9"/>
            <w:noWrap/>
            <w:vAlign w:val="center"/>
            <w:hideMark/>
          </w:tcPr>
          <w:p w14:paraId="0EDDD67D" w14:textId="77777777" w:rsidR="00344A8C" w:rsidRPr="00D56579" w:rsidRDefault="00344A8C" w:rsidP="00D56579">
            <w:pPr>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Ingresos derivados de financiamientos</w:t>
            </w:r>
          </w:p>
        </w:tc>
        <w:tc>
          <w:tcPr>
            <w:tcW w:w="1571" w:type="dxa"/>
            <w:tcBorders>
              <w:top w:val="nil"/>
              <w:left w:val="nil"/>
              <w:bottom w:val="single" w:sz="4" w:space="0" w:color="BFBFBF"/>
              <w:right w:val="nil"/>
            </w:tcBorders>
            <w:shd w:val="clear" w:color="000000" w:fill="D9D9D9"/>
            <w:noWrap/>
            <w:vAlign w:val="center"/>
            <w:hideMark/>
          </w:tcPr>
          <w:p w14:paraId="6F7A404A"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0</w:t>
            </w:r>
          </w:p>
        </w:tc>
        <w:tc>
          <w:tcPr>
            <w:tcW w:w="1478" w:type="dxa"/>
            <w:tcBorders>
              <w:top w:val="nil"/>
              <w:left w:val="nil"/>
              <w:bottom w:val="single" w:sz="4" w:space="0" w:color="BFBFBF"/>
              <w:right w:val="nil"/>
            </w:tcBorders>
            <w:shd w:val="clear" w:color="000000" w:fill="D9D9D9"/>
            <w:noWrap/>
            <w:vAlign w:val="center"/>
            <w:hideMark/>
          </w:tcPr>
          <w:p w14:paraId="400150A4"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19,306,765,811</w:t>
            </w:r>
          </w:p>
        </w:tc>
        <w:tc>
          <w:tcPr>
            <w:tcW w:w="1422" w:type="dxa"/>
            <w:tcBorders>
              <w:top w:val="nil"/>
              <w:left w:val="nil"/>
              <w:bottom w:val="nil"/>
              <w:right w:val="nil"/>
            </w:tcBorders>
            <w:shd w:val="clear" w:color="000000" w:fill="D9D9D9"/>
            <w:noWrap/>
            <w:vAlign w:val="center"/>
            <w:hideMark/>
          </w:tcPr>
          <w:p w14:paraId="0D7F83DD"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19,306,765,811</w:t>
            </w:r>
          </w:p>
        </w:tc>
        <w:tc>
          <w:tcPr>
            <w:tcW w:w="981" w:type="dxa"/>
            <w:tcBorders>
              <w:top w:val="nil"/>
              <w:left w:val="nil"/>
              <w:bottom w:val="nil"/>
              <w:right w:val="single" w:sz="8" w:space="0" w:color="auto"/>
            </w:tcBorders>
            <w:shd w:val="clear" w:color="000000" w:fill="D9D9D9"/>
            <w:noWrap/>
            <w:vAlign w:val="center"/>
            <w:hideMark/>
          </w:tcPr>
          <w:p w14:paraId="6FF2786B" w14:textId="77777777" w:rsidR="00344A8C" w:rsidRPr="00D56579" w:rsidRDefault="00344A8C" w:rsidP="00D56579">
            <w:pPr>
              <w:jc w:val="right"/>
              <w:rPr>
                <w:rFonts w:ascii="Futura T OT" w:eastAsia="Times New Roman" w:hAnsi="Futura T OT" w:cs="Calibri"/>
                <w:sz w:val="16"/>
                <w:szCs w:val="16"/>
                <w:lang w:eastAsia="es-MX"/>
              </w:rPr>
            </w:pPr>
            <w:r w:rsidRPr="00D56579">
              <w:rPr>
                <w:rFonts w:ascii="Futura T OT" w:eastAsia="Times New Roman" w:hAnsi="Futura T OT" w:cs="Calibri"/>
                <w:sz w:val="16"/>
                <w:szCs w:val="16"/>
                <w:lang w:eastAsia="es-MX"/>
              </w:rPr>
              <w:t>0.0%</w:t>
            </w:r>
          </w:p>
        </w:tc>
      </w:tr>
      <w:tr w:rsidR="00344A8C" w:rsidRPr="00D56579" w14:paraId="03D9623E" w14:textId="77777777" w:rsidTr="00E242CA">
        <w:trPr>
          <w:trHeight w:val="240"/>
          <w:jc w:val="center"/>
        </w:trPr>
        <w:tc>
          <w:tcPr>
            <w:tcW w:w="3188" w:type="dxa"/>
            <w:tcBorders>
              <w:top w:val="nil"/>
              <w:left w:val="single" w:sz="8" w:space="0" w:color="auto"/>
              <w:bottom w:val="single" w:sz="8" w:space="0" w:color="auto"/>
              <w:right w:val="nil"/>
            </w:tcBorders>
            <w:shd w:val="clear" w:color="000000" w:fill="A6A6A6"/>
            <w:noWrap/>
            <w:vAlign w:val="center"/>
            <w:hideMark/>
          </w:tcPr>
          <w:p w14:paraId="327A3834" w14:textId="77777777" w:rsidR="00344A8C" w:rsidRPr="00D56579" w:rsidRDefault="00344A8C" w:rsidP="00D56579">
            <w:pPr>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Total</w:t>
            </w:r>
          </w:p>
        </w:tc>
        <w:tc>
          <w:tcPr>
            <w:tcW w:w="1571" w:type="dxa"/>
            <w:tcBorders>
              <w:top w:val="nil"/>
              <w:left w:val="nil"/>
              <w:bottom w:val="single" w:sz="8" w:space="0" w:color="auto"/>
              <w:right w:val="nil"/>
            </w:tcBorders>
            <w:shd w:val="clear" w:color="000000" w:fill="A6A6A6"/>
            <w:noWrap/>
            <w:vAlign w:val="center"/>
            <w:hideMark/>
          </w:tcPr>
          <w:p w14:paraId="15CAF9A9"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48,214,415,493</w:t>
            </w:r>
          </w:p>
        </w:tc>
        <w:tc>
          <w:tcPr>
            <w:tcW w:w="1478" w:type="dxa"/>
            <w:tcBorders>
              <w:top w:val="nil"/>
              <w:left w:val="nil"/>
              <w:bottom w:val="single" w:sz="8" w:space="0" w:color="auto"/>
              <w:right w:val="nil"/>
            </w:tcBorders>
            <w:shd w:val="clear" w:color="000000" w:fill="A6A6A6"/>
            <w:noWrap/>
            <w:vAlign w:val="center"/>
            <w:hideMark/>
          </w:tcPr>
          <w:p w14:paraId="26D888E9"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68,207,027,056</w:t>
            </w:r>
          </w:p>
        </w:tc>
        <w:tc>
          <w:tcPr>
            <w:tcW w:w="1422" w:type="dxa"/>
            <w:tcBorders>
              <w:top w:val="nil"/>
              <w:left w:val="nil"/>
              <w:bottom w:val="single" w:sz="8" w:space="0" w:color="auto"/>
              <w:right w:val="nil"/>
            </w:tcBorders>
            <w:shd w:val="clear" w:color="000000" w:fill="A6A6A6"/>
            <w:noWrap/>
            <w:vAlign w:val="center"/>
            <w:hideMark/>
          </w:tcPr>
          <w:p w14:paraId="5C09152E"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19,992,611,563</w:t>
            </w:r>
          </w:p>
        </w:tc>
        <w:tc>
          <w:tcPr>
            <w:tcW w:w="981" w:type="dxa"/>
            <w:tcBorders>
              <w:top w:val="nil"/>
              <w:left w:val="nil"/>
              <w:bottom w:val="single" w:sz="8" w:space="0" w:color="auto"/>
              <w:right w:val="single" w:sz="8" w:space="0" w:color="auto"/>
            </w:tcBorders>
            <w:shd w:val="clear" w:color="000000" w:fill="A6A6A6"/>
            <w:noWrap/>
            <w:vAlign w:val="center"/>
            <w:hideMark/>
          </w:tcPr>
          <w:p w14:paraId="637E6AF0" w14:textId="77777777" w:rsidR="00344A8C" w:rsidRPr="00D56579" w:rsidRDefault="00344A8C" w:rsidP="00D56579">
            <w:pPr>
              <w:jc w:val="right"/>
              <w:rPr>
                <w:rFonts w:ascii="Futura T OT" w:eastAsia="Times New Roman" w:hAnsi="Futura T OT" w:cs="Calibri"/>
                <w:b/>
                <w:bCs/>
                <w:sz w:val="16"/>
                <w:szCs w:val="16"/>
                <w:lang w:eastAsia="es-MX"/>
              </w:rPr>
            </w:pPr>
            <w:r w:rsidRPr="00D56579">
              <w:rPr>
                <w:rFonts w:ascii="Futura T OT" w:eastAsia="Times New Roman" w:hAnsi="Futura T OT" w:cs="Calibri"/>
                <w:b/>
                <w:bCs/>
                <w:sz w:val="16"/>
                <w:szCs w:val="16"/>
                <w:lang w:eastAsia="es-MX"/>
              </w:rPr>
              <w:t>41.5%</w:t>
            </w:r>
          </w:p>
        </w:tc>
      </w:tr>
      <w:tr w:rsidR="00344A8C" w:rsidRPr="00D56579" w14:paraId="54D1E02C" w14:textId="77777777" w:rsidTr="00E242CA">
        <w:trPr>
          <w:trHeight w:val="225"/>
          <w:jc w:val="center"/>
        </w:trPr>
        <w:tc>
          <w:tcPr>
            <w:tcW w:w="8640" w:type="dxa"/>
            <w:gridSpan w:val="5"/>
            <w:tcBorders>
              <w:top w:val="nil"/>
              <w:left w:val="nil"/>
              <w:bottom w:val="nil"/>
              <w:right w:val="nil"/>
            </w:tcBorders>
            <w:shd w:val="clear" w:color="auto" w:fill="auto"/>
            <w:hideMark/>
          </w:tcPr>
          <w:p w14:paraId="459A8AF6" w14:textId="77777777" w:rsidR="00344A8C" w:rsidRPr="00D56579" w:rsidRDefault="00344A8C" w:rsidP="00D56579">
            <w:pPr>
              <w:rPr>
                <w:rFonts w:ascii="Futura T OT" w:eastAsia="Times New Roman" w:hAnsi="Futura T OT" w:cs="Calibri"/>
                <w:sz w:val="14"/>
                <w:szCs w:val="14"/>
                <w:lang w:eastAsia="es-MX"/>
              </w:rPr>
            </w:pPr>
            <w:r w:rsidRPr="00D56579">
              <w:rPr>
                <w:rFonts w:ascii="Futura T OT" w:eastAsia="Times New Roman" w:hAnsi="Futura T OT" w:cs="Calibri"/>
                <w:sz w:val="14"/>
                <w:szCs w:val="14"/>
                <w:lang w:eastAsia="es-MX"/>
              </w:rPr>
              <w:t>Las cifras pueden presentar diferencias por redondeo.</w:t>
            </w:r>
          </w:p>
        </w:tc>
      </w:tr>
    </w:tbl>
    <w:p w14:paraId="1291EBE7" w14:textId="77777777" w:rsidR="00344A8C" w:rsidRPr="00D56579" w:rsidRDefault="00344A8C" w:rsidP="00D56579">
      <w:pPr>
        <w:pStyle w:val="Prrafodelista"/>
        <w:rPr>
          <w:rFonts w:ascii="Futura T OT" w:eastAsia="Times New Roman" w:hAnsi="Futura T OT" w:cs="Calibri"/>
          <w:sz w:val="16"/>
          <w:szCs w:val="16"/>
          <w:lang w:eastAsia="es-MX"/>
        </w:rPr>
      </w:pPr>
    </w:p>
    <w:p w14:paraId="0313B053" w14:textId="77777777" w:rsidR="00344A8C" w:rsidRPr="00D56579" w:rsidRDefault="00344A8C" w:rsidP="00D56579">
      <w:pPr>
        <w:spacing w:line="276" w:lineRule="auto"/>
        <w:ind w:left="360"/>
        <w:rPr>
          <w:b/>
        </w:rPr>
      </w:pPr>
    </w:p>
    <w:p w14:paraId="2560047F" w14:textId="77777777" w:rsidR="00344A8C" w:rsidRPr="00D56579" w:rsidRDefault="00344A8C"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Los ingresos del Estado al cuarto trimestre de 2024 fueron de 48,900,261,245 pesos, con un 1.4% de incremento respecto al mismo trimestre del ejercicio 2023 sin incluir financiamiento, en donde los ingresos locales representan el 27.8% y los ingresos federales el 72.2%.</w:t>
      </w:r>
    </w:p>
    <w:p w14:paraId="6F993349" w14:textId="77777777" w:rsidR="00344A8C" w:rsidRPr="00D56579" w:rsidRDefault="00344A8C" w:rsidP="00D56579">
      <w:pPr>
        <w:contextualSpacing/>
        <w:jc w:val="both"/>
        <w:rPr>
          <w:rFonts w:ascii="Montserrat Medium" w:eastAsia="Times New Roman" w:hAnsi="Montserrat Medium" w:cs="Arial"/>
          <w:color w:val="595959"/>
          <w:sz w:val="22"/>
        </w:rPr>
      </w:pPr>
    </w:p>
    <w:p w14:paraId="63515C5F" w14:textId="77777777" w:rsidR="00344A8C" w:rsidRPr="00D56579" w:rsidRDefault="00344A8C"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Los ingresos locales aumentaron en 2,204,960,193 pesos respecto al cuarto trimestre 2023, representando un 321.5% de la variación total de los ingresos. Los principales rubros de los ingresos locales son los Impuestos y Derechos.</w:t>
      </w:r>
    </w:p>
    <w:p w14:paraId="4351953C" w14:textId="77777777" w:rsidR="00344A8C" w:rsidRPr="00D56579" w:rsidRDefault="00344A8C" w:rsidP="00D56579">
      <w:pPr>
        <w:contextualSpacing/>
        <w:jc w:val="both"/>
        <w:rPr>
          <w:rFonts w:ascii="Montserrat Medium" w:eastAsia="Times New Roman" w:hAnsi="Montserrat Medium" w:cs="Arial"/>
          <w:color w:val="595959"/>
          <w:sz w:val="22"/>
        </w:rPr>
      </w:pPr>
    </w:p>
    <w:p w14:paraId="2BD6E7C7" w14:textId="77777777" w:rsidR="00344A8C" w:rsidRPr="00D56579" w:rsidRDefault="00344A8C"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En cuanto a los ingresos federales se puede apreciar un decremento de 1,519,114,442 pesos respecto al mismo trimestre del ejercicio 2023, siendo el rubro de mayor peso el de las Participaciones que representan el 48.1% respectivamente.</w:t>
      </w:r>
    </w:p>
    <w:p w14:paraId="6E8693FC" w14:textId="77777777" w:rsidR="00344A8C" w:rsidRPr="00D56579" w:rsidRDefault="00344A8C" w:rsidP="00D56579">
      <w:pPr>
        <w:contextualSpacing/>
        <w:jc w:val="both"/>
        <w:rPr>
          <w:rFonts w:ascii="Montserrat Medium" w:eastAsia="Times New Roman" w:hAnsi="Montserrat Medium" w:cs="Arial"/>
          <w:color w:val="595959"/>
          <w:sz w:val="22"/>
        </w:rPr>
      </w:pPr>
    </w:p>
    <w:p w14:paraId="3BE80A75" w14:textId="77777777" w:rsidR="00344A8C" w:rsidRPr="00D56579" w:rsidRDefault="00344A8C"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De las participaciones se recibió ingreso de 16,988,764,740 pesos por parte de la Tesorería de la Federación que comparado respecto al mismo trimestre del ejercicio 2023 resulta un decremento del 2.8%.</w:t>
      </w:r>
    </w:p>
    <w:p w14:paraId="4FE5F129" w14:textId="77777777" w:rsidR="00344A8C" w:rsidRPr="00D56579" w:rsidRDefault="00344A8C" w:rsidP="00D56579">
      <w:pPr>
        <w:contextualSpacing/>
        <w:jc w:val="both"/>
        <w:rPr>
          <w:rFonts w:ascii="Montserrat Medium" w:eastAsia="Times New Roman" w:hAnsi="Montserrat Medium" w:cs="Arial"/>
          <w:color w:val="595959"/>
          <w:sz w:val="22"/>
        </w:rPr>
      </w:pPr>
    </w:p>
    <w:p w14:paraId="436196C0" w14:textId="77777777" w:rsidR="00344A8C" w:rsidRPr="00D56579" w:rsidRDefault="00344A8C"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Las aportaciones fueron de 13,478,941,305 pesos que comparado respecto las aportaciones del mismo trimestre del ejercicio 2023 representa un decremento del 7.1%.</w:t>
      </w:r>
    </w:p>
    <w:p w14:paraId="11E109F6" w14:textId="77777777" w:rsidR="00344A8C" w:rsidRPr="00D56579" w:rsidRDefault="00344A8C" w:rsidP="00D56579">
      <w:pPr>
        <w:contextualSpacing/>
        <w:jc w:val="both"/>
        <w:rPr>
          <w:rFonts w:ascii="Montserrat Medium" w:eastAsia="Times New Roman" w:hAnsi="Montserrat Medium" w:cs="Arial"/>
          <w:color w:val="595959"/>
          <w:sz w:val="22"/>
        </w:rPr>
      </w:pPr>
    </w:p>
    <w:p w14:paraId="0147DD6A" w14:textId="77777777" w:rsidR="00344A8C" w:rsidRPr="00D56579" w:rsidRDefault="00344A8C"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En la parte correspondiente a Convenios se tiene un incremento en este cuarto trimestre 2024 en la parte federal, ingresando al Estado el monto de 2,946,032,106 pesos, un incremento de 193,515,575 pesos, un 7.0% menos respecto al 2023.</w:t>
      </w:r>
    </w:p>
    <w:p w14:paraId="3D05E414" w14:textId="77777777" w:rsidR="00344A8C" w:rsidRPr="00D56579" w:rsidRDefault="00344A8C" w:rsidP="00D56579">
      <w:pPr>
        <w:contextualSpacing/>
        <w:jc w:val="both"/>
        <w:rPr>
          <w:rFonts w:ascii="Montserrat Medium" w:eastAsia="Times New Roman" w:hAnsi="Montserrat Medium" w:cs="Arial"/>
          <w:color w:val="595959"/>
          <w:sz w:val="22"/>
        </w:rPr>
      </w:pPr>
    </w:p>
    <w:p w14:paraId="260BB26D" w14:textId="77777777" w:rsidR="00344A8C" w:rsidRPr="00D56579" w:rsidRDefault="00344A8C"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Se obtuvo una recaudación de Incentivos Derivados de Colaboración Fiscal compuesta por Impuesto Sobre Automóviles Nuevos, Fondo de Compensación ISAN y Otros Ingresos por Coordinación por un monto de 1,878,031,460 pesos, un decremento de 196,624,359 pesos, un 9.5% menos respecto al mismo trimestre del ejercicio 2023.</w:t>
      </w:r>
    </w:p>
    <w:p w14:paraId="29C8D8C4" w14:textId="77777777" w:rsidR="00344A8C" w:rsidRPr="00D56579" w:rsidRDefault="00344A8C" w:rsidP="00D56579">
      <w:pPr>
        <w:contextualSpacing/>
        <w:jc w:val="both"/>
        <w:rPr>
          <w:rFonts w:ascii="Montserrat Medium" w:eastAsia="Times New Roman" w:hAnsi="Montserrat Medium" w:cs="Arial"/>
          <w:color w:val="595959"/>
          <w:sz w:val="22"/>
        </w:rPr>
      </w:pPr>
    </w:p>
    <w:p w14:paraId="19309087" w14:textId="647579E3" w:rsidR="00344A8C" w:rsidRPr="00D56579" w:rsidRDefault="00344A8C"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En referencia al proceso de licitación pública No. 01/2023 para la contratación de uno o más Financiamientos por un monto de hasta $19,608,364 miles de pesos para el </w:t>
      </w:r>
      <w:r w:rsidRPr="00D56579">
        <w:rPr>
          <w:rFonts w:ascii="Montserrat Medium" w:eastAsia="Times New Roman" w:hAnsi="Montserrat Medium" w:cs="Arial"/>
          <w:color w:val="595959"/>
          <w:sz w:val="22"/>
        </w:rPr>
        <w:lastRenderedPageBreak/>
        <w:t>refinanciamiento de la Deuda Pública de largo plazo vigente del Estado, llevado a cabo con fecha 13 de diciembre de 2023, resultaron adjudicadas siete ofertas económicas presentadas por Instituciones Financieras, derivando la suscripción de siete contratos de crédito simple por un monto de $19,306,766 miles de pesos.</w:t>
      </w:r>
    </w:p>
    <w:p w14:paraId="09D1F88C" w14:textId="77777777" w:rsidR="00106B24" w:rsidRPr="00D56579" w:rsidRDefault="00106B24" w:rsidP="00D56579">
      <w:pPr>
        <w:contextualSpacing/>
        <w:jc w:val="both"/>
        <w:rPr>
          <w:rFonts w:ascii="Montserrat Medium" w:eastAsia="Times New Roman" w:hAnsi="Montserrat Medium" w:cs="Arial"/>
          <w:color w:val="595959"/>
          <w:sz w:val="22"/>
        </w:rPr>
      </w:pPr>
    </w:p>
    <w:tbl>
      <w:tblPr>
        <w:tblW w:w="7320" w:type="dxa"/>
        <w:jc w:val="center"/>
        <w:tblCellMar>
          <w:left w:w="70" w:type="dxa"/>
          <w:right w:w="70" w:type="dxa"/>
        </w:tblCellMar>
        <w:tblLook w:val="04A0" w:firstRow="1" w:lastRow="0" w:firstColumn="1" w:lastColumn="0" w:noHBand="0" w:noVBand="1"/>
      </w:tblPr>
      <w:tblGrid>
        <w:gridCol w:w="3040"/>
        <w:gridCol w:w="1820"/>
        <w:gridCol w:w="2460"/>
      </w:tblGrid>
      <w:tr w:rsidR="00344A8C" w:rsidRPr="00D56579" w14:paraId="3A860768" w14:textId="77777777" w:rsidTr="00E242CA">
        <w:trPr>
          <w:trHeight w:val="184"/>
          <w:jc w:val="center"/>
        </w:trPr>
        <w:tc>
          <w:tcPr>
            <w:tcW w:w="3040" w:type="dxa"/>
            <w:tcBorders>
              <w:top w:val="single" w:sz="4" w:space="0" w:color="auto"/>
              <w:left w:val="single" w:sz="4" w:space="0" w:color="auto"/>
              <w:bottom w:val="single" w:sz="4" w:space="0" w:color="auto"/>
              <w:right w:val="single" w:sz="4" w:space="0" w:color="auto"/>
            </w:tcBorders>
            <w:shd w:val="clear" w:color="auto" w:fill="AB0A3D"/>
            <w:noWrap/>
            <w:vAlign w:val="bottom"/>
            <w:hideMark/>
          </w:tcPr>
          <w:p w14:paraId="77253CCB" w14:textId="77777777" w:rsidR="00344A8C" w:rsidRPr="00D56579" w:rsidRDefault="00344A8C" w:rsidP="00D56579">
            <w:pPr>
              <w:jc w:val="center"/>
              <w:rPr>
                <w:rFonts w:ascii="Montserrat" w:eastAsia="Times New Roman" w:hAnsi="Montserrat" w:cs="Calibri"/>
                <w:b/>
                <w:bCs/>
                <w:color w:val="FFFFFF" w:themeColor="background1"/>
                <w:sz w:val="18"/>
                <w:szCs w:val="18"/>
                <w:lang w:eastAsia="es-MX"/>
              </w:rPr>
            </w:pPr>
            <w:r w:rsidRPr="00D56579">
              <w:rPr>
                <w:rFonts w:ascii="Montserrat" w:eastAsia="Times New Roman" w:hAnsi="Montserrat" w:cs="Calibri"/>
                <w:b/>
                <w:bCs/>
                <w:color w:val="FFFFFF" w:themeColor="background1"/>
                <w:sz w:val="18"/>
                <w:szCs w:val="18"/>
                <w:lang w:eastAsia="es-MX"/>
              </w:rPr>
              <w:t>Institución Bancaria</w:t>
            </w:r>
          </w:p>
        </w:tc>
        <w:tc>
          <w:tcPr>
            <w:tcW w:w="1820" w:type="dxa"/>
            <w:tcBorders>
              <w:top w:val="single" w:sz="4" w:space="0" w:color="auto"/>
              <w:left w:val="nil"/>
              <w:bottom w:val="single" w:sz="4" w:space="0" w:color="auto"/>
              <w:right w:val="single" w:sz="4" w:space="0" w:color="auto"/>
            </w:tcBorders>
            <w:shd w:val="clear" w:color="auto" w:fill="AB0A3D"/>
            <w:noWrap/>
            <w:vAlign w:val="bottom"/>
            <w:hideMark/>
          </w:tcPr>
          <w:p w14:paraId="6A9A28F6" w14:textId="77777777" w:rsidR="00344A8C" w:rsidRPr="00D56579" w:rsidRDefault="00344A8C" w:rsidP="00D56579">
            <w:pPr>
              <w:jc w:val="center"/>
              <w:rPr>
                <w:rFonts w:ascii="Montserrat" w:eastAsia="Times New Roman" w:hAnsi="Montserrat" w:cs="Calibri"/>
                <w:b/>
                <w:bCs/>
                <w:color w:val="FFFFFF" w:themeColor="background1"/>
                <w:sz w:val="18"/>
                <w:szCs w:val="18"/>
                <w:lang w:eastAsia="es-MX"/>
              </w:rPr>
            </w:pPr>
            <w:r w:rsidRPr="00D56579">
              <w:rPr>
                <w:rFonts w:ascii="Montserrat" w:eastAsia="Times New Roman" w:hAnsi="Montserrat" w:cs="Calibri"/>
                <w:b/>
                <w:bCs/>
                <w:color w:val="FFFFFF" w:themeColor="background1"/>
                <w:sz w:val="18"/>
                <w:szCs w:val="18"/>
                <w:lang w:eastAsia="es-MX"/>
              </w:rPr>
              <w:t>Número de REOF</w:t>
            </w:r>
          </w:p>
        </w:tc>
        <w:tc>
          <w:tcPr>
            <w:tcW w:w="2460" w:type="dxa"/>
            <w:tcBorders>
              <w:top w:val="single" w:sz="4" w:space="0" w:color="auto"/>
              <w:left w:val="nil"/>
              <w:bottom w:val="single" w:sz="4" w:space="0" w:color="auto"/>
              <w:right w:val="single" w:sz="4" w:space="0" w:color="auto"/>
            </w:tcBorders>
            <w:shd w:val="clear" w:color="auto" w:fill="AB0A3D"/>
            <w:noWrap/>
            <w:vAlign w:val="bottom"/>
            <w:hideMark/>
          </w:tcPr>
          <w:p w14:paraId="372250E4" w14:textId="77777777" w:rsidR="00344A8C" w:rsidRPr="00D56579" w:rsidRDefault="00344A8C" w:rsidP="00D56579">
            <w:pPr>
              <w:jc w:val="center"/>
              <w:rPr>
                <w:rFonts w:ascii="Montserrat" w:eastAsia="Times New Roman" w:hAnsi="Montserrat" w:cs="Calibri"/>
                <w:b/>
                <w:bCs/>
                <w:color w:val="FFFFFF" w:themeColor="background1"/>
                <w:sz w:val="18"/>
                <w:szCs w:val="18"/>
                <w:lang w:eastAsia="es-MX"/>
              </w:rPr>
            </w:pPr>
            <w:r w:rsidRPr="00D56579">
              <w:rPr>
                <w:rFonts w:ascii="Montserrat" w:eastAsia="Times New Roman" w:hAnsi="Montserrat" w:cs="Calibri"/>
                <w:b/>
                <w:bCs/>
                <w:color w:val="FFFFFF" w:themeColor="background1"/>
                <w:sz w:val="18"/>
                <w:szCs w:val="18"/>
                <w:lang w:eastAsia="es-MX"/>
              </w:rPr>
              <w:t>Importe (miles de pesos)</w:t>
            </w:r>
          </w:p>
        </w:tc>
      </w:tr>
      <w:tr w:rsidR="00344A8C" w:rsidRPr="00D56579" w14:paraId="37C712FE" w14:textId="77777777" w:rsidTr="00E242CA">
        <w:trPr>
          <w:trHeight w:val="146"/>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42D6ECAF" w14:textId="77777777" w:rsidR="00344A8C" w:rsidRPr="00D56579" w:rsidRDefault="00344A8C" w:rsidP="00D56579">
            <w:pP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Banco Mercantil del Norte, S.A.</w:t>
            </w:r>
          </w:p>
        </w:tc>
        <w:tc>
          <w:tcPr>
            <w:tcW w:w="1820" w:type="dxa"/>
            <w:tcBorders>
              <w:top w:val="nil"/>
              <w:left w:val="nil"/>
              <w:bottom w:val="single" w:sz="4" w:space="0" w:color="auto"/>
              <w:right w:val="single" w:sz="4" w:space="0" w:color="auto"/>
            </w:tcBorders>
            <w:shd w:val="clear" w:color="000000" w:fill="FFFFFF"/>
            <w:noWrap/>
            <w:vAlign w:val="bottom"/>
            <w:hideMark/>
          </w:tcPr>
          <w:p w14:paraId="4A42CF7D" w14:textId="77777777" w:rsidR="00344A8C" w:rsidRPr="00D56579" w:rsidRDefault="00344A8C" w:rsidP="00D56579">
            <w:pPr>
              <w:jc w:val="cente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REOF-001/2024</w:t>
            </w:r>
          </w:p>
        </w:tc>
        <w:tc>
          <w:tcPr>
            <w:tcW w:w="2460" w:type="dxa"/>
            <w:tcBorders>
              <w:top w:val="nil"/>
              <w:left w:val="nil"/>
              <w:bottom w:val="single" w:sz="4" w:space="0" w:color="auto"/>
              <w:right w:val="single" w:sz="4" w:space="0" w:color="auto"/>
            </w:tcBorders>
            <w:shd w:val="clear" w:color="000000" w:fill="FFFFFF"/>
            <w:noWrap/>
            <w:vAlign w:val="bottom"/>
            <w:hideMark/>
          </w:tcPr>
          <w:p w14:paraId="001EC70E" w14:textId="77777777" w:rsidR="00344A8C" w:rsidRPr="00D56579" w:rsidRDefault="00344A8C" w:rsidP="00D56579">
            <w:pPr>
              <w:jc w:val="right"/>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$3,000,000.00</w:t>
            </w:r>
          </w:p>
        </w:tc>
      </w:tr>
      <w:tr w:rsidR="00344A8C" w:rsidRPr="00D56579" w14:paraId="1ED594C3" w14:textId="77777777" w:rsidTr="00E242CA">
        <w:trPr>
          <w:trHeight w:val="192"/>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6B3068DF" w14:textId="77777777" w:rsidR="00344A8C" w:rsidRPr="00D56579" w:rsidRDefault="00344A8C" w:rsidP="00D56579">
            <w:pP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Banco Mercantil del Norte, S.A.</w:t>
            </w:r>
          </w:p>
        </w:tc>
        <w:tc>
          <w:tcPr>
            <w:tcW w:w="1820" w:type="dxa"/>
            <w:tcBorders>
              <w:top w:val="nil"/>
              <w:left w:val="nil"/>
              <w:bottom w:val="single" w:sz="4" w:space="0" w:color="auto"/>
              <w:right w:val="single" w:sz="4" w:space="0" w:color="auto"/>
            </w:tcBorders>
            <w:shd w:val="clear" w:color="000000" w:fill="FFFFFF"/>
            <w:noWrap/>
            <w:vAlign w:val="bottom"/>
            <w:hideMark/>
          </w:tcPr>
          <w:p w14:paraId="3B342FFE" w14:textId="77777777" w:rsidR="00344A8C" w:rsidRPr="00D56579" w:rsidRDefault="00344A8C" w:rsidP="00D56579">
            <w:pPr>
              <w:jc w:val="cente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REOF-002/2024</w:t>
            </w:r>
          </w:p>
        </w:tc>
        <w:tc>
          <w:tcPr>
            <w:tcW w:w="2460" w:type="dxa"/>
            <w:tcBorders>
              <w:top w:val="nil"/>
              <w:left w:val="nil"/>
              <w:bottom w:val="single" w:sz="4" w:space="0" w:color="auto"/>
              <w:right w:val="single" w:sz="4" w:space="0" w:color="auto"/>
            </w:tcBorders>
            <w:shd w:val="clear" w:color="000000" w:fill="FFFFFF"/>
            <w:noWrap/>
            <w:vAlign w:val="bottom"/>
            <w:hideMark/>
          </w:tcPr>
          <w:p w14:paraId="5C21FC36" w14:textId="77777777" w:rsidR="00344A8C" w:rsidRPr="00D56579" w:rsidRDefault="00344A8C" w:rsidP="00D56579">
            <w:pPr>
              <w:jc w:val="right"/>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$3,300,000.00</w:t>
            </w:r>
          </w:p>
        </w:tc>
      </w:tr>
      <w:tr w:rsidR="00344A8C" w:rsidRPr="00D56579" w14:paraId="209F88F9" w14:textId="77777777" w:rsidTr="00E242CA">
        <w:trPr>
          <w:trHeight w:val="110"/>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02B8BAF6" w14:textId="77777777" w:rsidR="00344A8C" w:rsidRPr="00D56579" w:rsidRDefault="00344A8C" w:rsidP="00D56579">
            <w:pP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BBVA México S.A.</w:t>
            </w:r>
          </w:p>
        </w:tc>
        <w:tc>
          <w:tcPr>
            <w:tcW w:w="1820" w:type="dxa"/>
            <w:tcBorders>
              <w:top w:val="nil"/>
              <w:left w:val="nil"/>
              <w:bottom w:val="single" w:sz="4" w:space="0" w:color="auto"/>
              <w:right w:val="single" w:sz="4" w:space="0" w:color="auto"/>
            </w:tcBorders>
            <w:shd w:val="clear" w:color="000000" w:fill="FFFFFF"/>
            <w:noWrap/>
            <w:vAlign w:val="bottom"/>
            <w:hideMark/>
          </w:tcPr>
          <w:p w14:paraId="03E912BD" w14:textId="77777777" w:rsidR="00344A8C" w:rsidRPr="00D56579" w:rsidRDefault="00344A8C" w:rsidP="00D56579">
            <w:pPr>
              <w:jc w:val="cente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REOF-003/2024</w:t>
            </w:r>
          </w:p>
        </w:tc>
        <w:tc>
          <w:tcPr>
            <w:tcW w:w="2460" w:type="dxa"/>
            <w:tcBorders>
              <w:top w:val="nil"/>
              <w:left w:val="nil"/>
              <w:bottom w:val="single" w:sz="4" w:space="0" w:color="auto"/>
              <w:right w:val="single" w:sz="4" w:space="0" w:color="auto"/>
            </w:tcBorders>
            <w:shd w:val="clear" w:color="000000" w:fill="FFFFFF"/>
            <w:noWrap/>
            <w:vAlign w:val="bottom"/>
            <w:hideMark/>
          </w:tcPr>
          <w:p w14:paraId="1F8085F3" w14:textId="77777777" w:rsidR="00344A8C" w:rsidRPr="00D56579" w:rsidRDefault="00344A8C" w:rsidP="00D56579">
            <w:pPr>
              <w:jc w:val="right"/>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$1,000,000.00</w:t>
            </w:r>
          </w:p>
        </w:tc>
      </w:tr>
      <w:tr w:rsidR="00344A8C" w:rsidRPr="00D56579" w14:paraId="3829438E" w14:textId="77777777" w:rsidTr="00E242CA">
        <w:trPr>
          <w:trHeight w:val="129"/>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23566A8C" w14:textId="77777777" w:rsidR="00344A8C" w:rsidRPr="00D56579" w:rsidRDefault="00344A8C" w:rsidP="00D56579">
            <w:pP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Banco Santander México S.A.</w:t>
            </w:r>
          </w:p>
        </w:tc>
        <w:tc>
          <w:tcPr>
            <w:tcW w:w="1820" w:type="dxa"/>
            <w:tcBorders>
              <w:top w:val="nil"/>
              <w:left w:val="nil"/>
              <w:bottom w:val="single" w:sz="4" w:space="0" w:color="auto"/>
              <w:right w:val="single" w:sz="4" w:space="0" w:color="auto"/>
            </w:tcBorders>
            <w:shd w:val="clear" w:color="000000" w:fill="FFFFFF"/>
            <w:noWrap/>
            <w:vAlign w:val="bottom"/>
            <w:hideMark/>
          </w:tcPr>
          <w:p w14:paraId="454253E3" w14:textId="77777777" w:rsidR="00344A8C" w:rsidRPr="00D56579" w:rsidRDefault="00344A8C" w:rsidP="00D56579">
            <w:pPr>
              <w:jc w:val="cente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REOF-004/2024</w:t>
            </w:r>
          </w:p>
        </w:tc>
        <w:tc>
          <w:tcPr>
            <w:tcW w:w="2460" w:type="dxa"/>
            <w:tcBorders>
              <w:top w:val="nil"/>
              <w:left w:val="nil"/>
              <w:bottom w:val="single" w:sz="4" w:space="0" w:color="auto"/>
              <w:right w:val="single" w:sz="4" w:space="0" w:color="auto"/>
            </w:tcBorders>
            <w:shd w:val="clear" w:color="000000" w:fill="FFFFFF"/>
            <w:noWrap/>
            <w:vAlign w:val="bottom"/>
            <w:hideMark/>
          </w:tcPr>
          <w:p w14:paraId="1C99178D" w14:textId="77777777" w:rsidR="00344A8C" w:rsidRPr="00D56579" w:rsidRDefault="00344A8C" w:rsidP="00D56579">
            <w:pPr>
              <w:jc w:val="right"/>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$1,500,000.00</w:t>
            </w:r>
          </w:p>
        </w:tc>
      </w:tr>
      <w:tr w:rsidR="00344A8C" w:rsidRPr="00D56579" w14:paraId="0084359F" w14:textId="77777777" w:rsidTr="00E242CA">
        <w:trPr>
          <w:trHeight w:val="188"/>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2211756E" w14:textId="77777777" w:rsidR="00344A8C" w:rsidRPr="00D56579" w:rsidRDefault="00344A8C" w:rsidP="00D56579">
            <w:pP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Banco Nacional de Obras, S.N.C.</w:t>
            </w:r>
          </w:p>
        </w:tc>
        <w:tc>
          <w:tcPr>
            <w:tcW w:w="1820" w:type="dxa"/>
            <w:tcBorders>
              <w:top w:val="nil"/>
              <w:left w:val="nil"/>
              <w:bottom w:val="single" w:sz="4" w:space="0" w:color="auto"/>
              <w:right w:val="single" w:sz="4" w:space="0" w:color="auto"/>
            </w:tcBorders>
            <w:shd w:val="clear" w:color="000000" w:fill="FFFFFF"/>
            <w:noWrap/>
            <w:vAlign w:val="bottom"/>
            <w:hideMark/>
          </w:tcPr>
          <w:p w14:paraId="12D2C472" w14:textId="77777777" w:rsidR="00344A8C" w:rsidRPr="00D56579" w:rsidRDefault="00344A8C" w:rsidP="00D56579">
            <w:pPr>
              <w:jc w:val="cente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REOF-005/2024</w:t>
            </w:r>
          </w:p>
        </w:tc>
        <w:tc>
          <w:tcPr>
            <w:tcW w:w="2460" w:type="dxa"/>
            <w:tcBorders>
              <w:top w:val="nil"/>
              <w:left w:val="nil"/>
              <w:bottom w:val="single" w:sz="4" w:space="0" w:color="auto"/>
              <w:right w:val="single" w:sz="4" w:space="0" w:color="auto"/>
            </w:tcBorders>
            <w:shd w:val="clear" w:color="000000" w:fill="FFFFFF"/>
            <w:noWrap/>
            <w:vAlign w:val="bottom"/>
            <w:hideMark/>
          </w:tcPr>
          <w:p w14:paraId="3AC707D4" w14:textId="77777777" w:rsidR="00344A8C" w:rsidRPr="00D56579" w:rsidRDefault="00344A8C" w:rsidP="00D56579">
            <w:pPr>
              <w:jc w:val="right"/>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$5,000,000.00</w:t>
            </w:r>
          </w:p>
        </w:tc>
      </w:tr>
      <w:tr w:rsidR="00344A8C" w:rsidRPr="00D56579" w14:paraId="7C505894" w14:textId="77777777" w:rsidTr="00E242CA">
        <w:trPr>
          <w:trHeight w:val="92"/>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6B09D3ED" w14:textId="77777777" w:rsidR="00344A8C" w:rsidRPr="00D56579" w:rsidRDefault="00344A8C" w:rsidP="00D56579">
            <w:pP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Banco Nacional de Obras, S.N.C.</w:t>
            </w:r>
          </w:p>
        </w:tc>
        <w:tc>
          <w:tcPr>
            <w:tcW w:w="1820" w:type="dxa"/>
            <w:tcBorders>
              <w:top w:val="nil"/>
              <w:left w:val="nil"/>
              <w:bottom w:val="single" w:sz="4" w:space="0" w:color="auto"/>
              <w:right w:val="single" w:sz="4" w:space="0" w:color="auto"/>
            </w:tcBorders>
            <w:shd w:val="clear" w:color="000000" w:fill="FFFFFF"/>
            <w:noWrap/>
            <w:vAlign w:val="bottom"/>
            <w:hideMark/>
          </w:tcPr>
          <w:p w14:paraId="731409A8" w14:textId="77777777" w:rsidR="00344A8C" w:rsidRPr="00D56579" w:rsidRDefault="00344A8C" w:rsidP="00D56579">
            <w:pPr>
              <w:jc w:val="cente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REOF-006/2024</w:t>
            </w:r>
          </w:p>
        </w:tc>
        <w:tc>
          <w:tcPr>
            <w:tcW w:w="2460" w:type="dxa"/>
            <w:tcBorders>
              <w:top w:val="nil"/>
              <w:left w:val="nil"/>
              <w:bottom w:val="single" w:sz="4" w:space="0" w:color="auto"/>
              <w:right w:val="single" w:sz="4" w:space="0" w:color="auto"/>
            </w:tcBorders>
            <w:shd w:val="clear" w:color="000000" w:fill="FFFFFF"/>
            <w:noWrap/>
            <w:vAlign w:val="bottom"/>
            <w:hideMark/>
          </w:tcPr>
          <w:p w14:paraId="62C36040" w14:textId="77777777" w:rsidR="00344A8C" w:rsidRPr="00D56579" w:rsidRDefault="00344A8C" w:rsidP="00D56579">
            <w:pPr>
              <w:jc w:val="right"/>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$3,000,000.00</w:t>
            </w:r>
          </w:p>
        </w:tc>
      </w:tr>
      <w:tr w:rsidR="00344A8C" w:rsidRPr="00D56579" w14:paraId="3847B828" w14:textId="77777777" w:rsidTr="00E242CA">
        <w:trPr>
          <w:trHeight w:val="152"/>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31632419" w14:textId="77777777" w:rsidR="00344A8C" w:rsidRPr="00D56579" w:rsidRDefault="00344A8C" w:rsidP="00D56579">
            <w:pP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Banco Nacional de Obras, S.N.C.</w:t>
            </w:r>
          </w:p>
        </w:tc>
        <w:tc>
          <w:tcPr>
            <w:tcW w:w="1820" w:type="dxa"/>
            <w:tcBorders>
              <w:top w:val="nil"/>
              <w:left w:val="nil"/>
              <w:bottom w:val="single" w:sz="4" w:space="0" w:color="auto"/>
              <w:right w:val="single" w:sz="4" w:space="0" w:color="auto"/>
            </w:tcBorders>
            <w:shd w:val="clear" w:color="000000" w:fill="FFFFFF"/>
            <w:noWrap/>
            <w:vAlign w:val="bottom"/>
            <w:hideMark/>
          </w:tcPr>
          <w:p w14:paraId="436C9026" w14:textId="77777777" w:rsidR="00344A8C" w:rsidRPr="00D56579" w:rsidRDefault="00344A8C" w:rsidP="00D56579">
            <w:pPr>
              <w:jc w:val="center"/>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REOF-007/2024</w:t>
            </w:r>
          </w:p>
        </w:tc>
        <w:tc>
          <w:tcPr>
            <w:tcW w:w="2460" w:type="dxa"/>
            <w:tcBorders>
              <w:top w:val="nil"/>
              <w:left w:val="nil"/>
              <w:bottom w:val="single" w:sz="4" w:space="0" w:color="auto"/>
              <w:right w:val="single" w:sz="4" w:space="0" w:color="auto"/>
            </w:tcBorders>
            <w:shd w:val="clear" w:color="000000" w:fill="FFFFFF"/>
            <w:noWrap/>
            <w:vAlign w:val="bottom"/>
            <w:hideMark/>
          </w:tcPr>
          <w:p w14:paraId="36E2DD11" w14:textId="77777777" w:rsidR="00344A8C" w:rsidRPr="00D56579" w:rsidRDefault="00344A8C" w:rsidP="00D56579">
            <w:pPr>
              <w:jc w:val="right"/>
              <w:rPr>
                <w:rFonts w:ascii="Montserrat" w:eastAsia="Times New Roman" w:hAnsi="Montserrat" w:cs="Calibri"/>
                <w:color w:val="000000"/>
                <w:sz w:val="18"/>
                <w:szCs w:val="18"/>
                <w:lang w:eastAsia="es-MX"/>
              </w:rPr>
            </w:pPr>
            <w:r w:rsidRPr="00D56579">
              <w:rPr>
                <w:rFonts w:ascii="Montserrat" w:eastAsia="Times New Roman" w:hAnsi="Montserrat" w:cs="Calibri"/>
                <w:color w:val="000000"/>
                <w:sz w:val="18"/>
                <w:szCs w:val="18"/>
                <w:lang w:eastAsia="es-MX"/>
              </w:rPr>
              <w:t>$2,808,364.00</w:t>
            </w:r>
          </w:p>
        </w:tc>
      </w:tr>
    </w:tbl>
    <w:p w14:paraId="3270AE59" w14:textId="77777777" w:rsidR="00344A8C" w:rsidRPr="00D56579" w:rsidRDefault="00344A8C" w:rsidP="00D56579">
      <w:pPr>
        <w:pStyle w:val="Prrafodelista"/>
        <w:spacing w:line="276" w:lineRule="auto"/>
        <w:jc w:val="both"/>
      </w:pPr>
    </w:p>
    <w:bookmarkEnd w:id="1"/>
    <w:p w14:paraId="7CF0EF5E" w14:textId="77777777" w:rsidR="009A5D7F" w:rsidRPr="00D56579" w:rsidRDefault="009A5D7F" w:rsidP="00D56579">
      <w:pPr>
        <w:spacing w:after="160"/>
        <w:ind w:left="720"/>
        <w:contextualSpacing/>
        <w:jc w:val="both"/>
        <w:rPr>
          <w:rFonts w:ascii="Montserrat Medium" w:eastAsia="Times New Roman" w:hAnsi="Montserrat Medium" w:cs="Arial"/>
          <w:color w:val="595959"/>
          <w:sz w:val="22"/>
        </w:rPr>
      </w:pPr>
    </w:p>
    <w:p w14:paraId="09DC4EEB" w14:textId="77777777" w:rsidR="003B22AB" w:rsidRPr="00D56579" w:rsidRDefault="003B22AB" w:rsidP="00D56579">
      <w:pPr>
        <w:numPr>
          <w:ilvl w:val="0"/>
          <w:numId w:val="28"/>
        </w:numPr>
        <w:spacing w:after="16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Proyección de la recaudación e ingresos en el mediano plazo.</w:t>
      </w:r>
    </w:p>
    <w:p w14:paraId="6B1FD671" w14:textId="77777777" w:rsidR="00826EA1" w:rsidRPr="00D56579" w:rsidRDefault="00826EA1" w:rsidP="00D56579">
      <w:pPr>
        <w:pStyle w:val="Prrafodelista"/>
        <w:ind w:left="284"/>
        <w:jc w:val="both"/>
        <w:rPr>
          <w:b/>
        </w:rPr>
      </w:pPr>
    </w:p>
    <w:tbl>
      <w:tblPr>
        <w:tblW w:w="9800" w:type="dxa"/>
        <w:tblInd w:w="55" w:type="dxa"/>
        <w:tblCellMar>
          <w:left w:w="70" w:type="dxa"/>
          <w:right w:w="70" w:type="dxa"/>
        </w:tblCellMar>
        <w:tblLook w:val="04A0" w:firstRow="1" w:lastRow="0" w:firstColumn="1" w:lastColumn="0" w:noHBand="0" w:noVBand="1"/>
      </w:tblPr>
      <w:tblGrid>
        <w:gridCol w:w="3116"/>
        <w:gridCol w:w="1114"/>
        <w:gridCol w:w="1114"/>
        <w:gridCol w:w="1114"/>
        <w:gridCol w:w="1114"/>
        <w:gridCol w:w="1114"/>
        <w:gridCol w:w="1114"/>
      </w:tblGrid>
      <w:tr w:rsidR="004664D2" w:rsidRPr="00D56579" w14:paraId="30053BA1" w14:textId="77777777" w:rsidTr="00BE5091">
        <w:trPr>
          <w:trHeight w:val="199"/>
          <w:tblHeader/>
        </w:trPr>
        <w:tc>
          <w:tcPr>
            <w:tcW w:w="9800" w:type="dxa"/>
            <w:gridSpan w:val="7"/>
            <w:tcBorders>
              <w:top w:val="single" w:sz="4" w:space="0" w:color="auto"/>
              <w:left w:val="single" w:sz="4" w:space="0" w:color="auto"/>
              <w:bottom w:val="nil"/>
              <w:right w:val="single" w:sz="4" w:space="0" w:color="000000"/>
            </w:tcBorders>
            <w:shd w:val="clear" w:color="000000" w:fill="3D3935"/>
            <w:noWrap/>
            <w:vAlign w:val="bottom"/>
            <w:hideMark/>
          </w:tcPr>
          <w:p w14:paraId="6C23AF33" w14:textId="77777777" w:rsidR="004664D2" w:rsidRPr="00D56579" w:rsidRDefault="004664D2" w:rsidP="00D56579">
            <w:pPr>
              <w:jc w:val="center"/>
              <w:rPr>
                <w:rFonts w:eastAsia="Times New Roman" w:cs="Arial"/>
                <w:b/>
                <w:bCs/>
                <w:color w:val="FFFFFF"/>
                <w:sz w:val="14"/>
                <w:szCs w:val="14"/>
                <w:lang w:eastAsia="es-MX"/>
              </w:rPr>
            </w:pPr>
            <w:r w:rsidRPr="00D56579">
              <w:rPr>
                <w:rFonts w:eastAsia="Times New Roman" w:cs="Arial"/>
                <w:b/>
                <w:bCs/>
                <w:color w:val="FFFFFF"/>
                <w:sz w:val="14"/>
                <w:szCs w:val="14"/>
                <w:lang w:eastAsia="es-MX"/>
              </w:rPr>
              <w:t>GOBIERNO DEL ESTADO LIBRE Y SOBERANO DE QUINTANA ROO</w:t>
            </w:r>
          </w:p>
        </w:tc>
      </w:tr>
      <w:tr w:rsidR="004664D2" w:rsidRPr="00D56579" w14:paraId="05E7BFE3" w14:textId="77777777" w:rsidTr="00BE5091">
        <w:trPr>
          <w:trHeight w:val="199"/>
          <w:tblHeader/>
        </w:trPr>
        <w:tc>
          <w:tcPr>
            <w:tcW w:w="9800" w:type="dxa"/>
            <w:gridSpan w:val="7"/>
            <w:tcBorders>
              <w:top w:val="nil"/>
              <w:left w:val="single" w:sz="4" w:space="0" w:color="auto"/>
              <w:bottom w:val="nil"/>
              <w:right w:val="single" w:sz="4" w:space="0" w:color="000000"/>
            </w:tcBorders>
            <w:shd w:val="clear" w:color="000000" w:fill="3D3935"/>
            <w:noWrap/>
            <w:vAlign w:val="bottom"/>
            <w:hideMark/>
          </w:tcPr>
          <w:p w14:paraId="53CD4BF4" w14:textId="77777777" w:rsidR="004664D2" w:rsidRPr="00D56579" w:rsidRDefault="004664D2" w:rsidP="00D56579">
            <w:pPr>
              <w:jc w:val="center"/>
              <w:rPr>
                <w:rFonts w:eastAsia="Times New Roman" w:cs="Arial"/>
                <w:b/>
                <w:bCs/>
                <w:color w:val="FFFFFF"/>
                <w:sz w:val="14"/>
                <w:szCs w:val="14"/>
                <w:lang w:eastAsia="es-MX"/>
              </w:rPr>
            </w:pPr>
            <w:r w:rsidRPr="00D56579">
              <w:rPr>
                <w:rFonts w:eastAsia="Times New Roman" w:cs="Arial"/>
                <w:b/>
                <w:bCs/>
                <w:color w:val="FFFFFF"/>
                <w:sz w:val="14"/>
                <w:szCs w:val="14"/>
                <w:lang w:eastAsia="es-MX"/>
              </w:rPr>
              <w:t>PROYECCIONES DE INGRESOS  -  LDF</w:t>
            </w:r>
          </w:p>
        </w:tc>
      </w:tr>
      <w:tr w:rsidR="004664D2" w:rsidRPr="00D56579" w14:paraId="5A61B472" w14:textId="77777777" w:rsidTr="00BE5091">
        <w:trPr>
          <w:trHeight w:val="199"/>
          <w:tblHeader/>
        </w:trPr>
        <w:tc>
          <w:tcPr>
            <w:tcW w:w="9800" w:type="dxa"/>
            <w:gridSpan w:val="7"/>
            <w:tcBorders>
              <w:top w:val="nil"/>
              <w:left w:val="single" w:sz="4" w:space="0" w:color="auto"/>
              <w:bottom w:val="nil"/>
              <w:right w:val="single" w:sz="4" w:space="0" w:color="000000"/>
            </w:tcBorders>
            <w:shd w:val="clear" w:color="000000" w:fill="3D3935"/>
            <w:noWrap/>
            <w:vAlign w:val="bottom"/>
            <w:hideMark/>
          </w:tcPr>
          <w:p w14:paraId="3E9E4FA1" w14:textId="77777777" w:rsidR="004664D2" w:rsidRPr="00D56579" w:rsidRDefault="004664D2" w:rsidP="00D56579">
            <w:pPr>
              <w:jc w:val="center"/>
              <w:rPr>
                <w:rFonts w:eastAsia="Times New Roman" w:cs="Arial"/>
                <w:color w:val="FFFFFF"/>
                <w:sz w:val="14"/>
                <w:szCs w:val="14"/>
                <w:lang w:eastAsia="es-MX"/>
              </w:rPr>
            </w:pPr>
            <w:r w:rsidRPr="00D56579">
              <w:rPr>
                <w:rFonts w:eastAsia="Times New Roman" w:cs="Arial"/>
                <w:color w:val="FFFFFF"/>
                <w:sz w:val="14"/>
                <w:szCs w:val="14"/>
                <w:lang w:eastAsia="es-MX"/>
              </w:rPr>
              <w:t>(pesos)</w:t>
            </w:r>
          </w:p>
        </w:tc>
      </w:tr>
      <w:tr w:rsidR="004664D2" w:rsidRPr="00D56579" w14:paraId="4B49F371" w14:textId="77777777" w:rsidTr="00BE5091">
        <w:trPr>
          <w:trHeight w:val="199"/>
          <w:tblHeader/>
        </w:trPr>
        <w:tc>
          <w:tcPr>
            <w:tcW w:w="9800" w:type="dxa"/>
            <w:gridSpan w:val="7"/>
            <w:tcBorders>
              <w:top w:val="nil"/>
              <w:left w:val="single" w:sz="4" w:space="0" w:color="auto"/>
              <w:bottom w:val="single" w:sz="8" w:space="0" w:color="4F81BD"/>
              <w:right w:val="single" w:sz="4" w:space="0" w:color="000000"/>
            </w:tcBorders>
            <w:shd w:val="clear" w:color="000000" w:fill="3D3935"/>
            <w:noWrap/>
            <w:vAlign w:val="bottom"/>
            <w:hideMark/>
          </w:tcPr>
          <w:p w14:paraId="715454E6" w14:textId="77777777" w:rsidR="004664D2" w:rsidRPr="00D56579" w:rsidRDefault="004664D2" w:rsidP="00D56579">
            <w:pPr>
              <w:jc w:val="center"/>
              <w:rPr>
                <w:rFonts w:eastAsia="Times New Roman" w:cs="Arial"/>
                <w:b/>
                <w:bCs/>
                <w:color w:val="FFFFFF"/>
                <w:sz w:val="14"/>
                <w:szCs w:val="14"/>
                <w:lang w:eastAsia="es-MX"/>
              </w:rPr>
            </w:pPr>
            <w:r w:rsidRPr="00D56579">
              <w:rPr>
                <w:rFonts w:eastAsia="Times New Roman" w:cs="Arial"/>
                <w:b/>
                <w:bCs/>
                <w:color w:val="FFFFFF"/>
                <w:sz w:val="14"/>
                <w:szCs w:val="14"/>
                <w:lang w:eastAsia="es-MX"/>
              </w:rPr>
              <w:t>(cifras nominales)</w:t>
            </w:r>
          </w:p>
        </w:tc>
      </w:tr>
      <w:tr w:rsidR="004664D2" w:rsidRPr="00D56579" w14:paraId="38F4ABB0" w14:textId="77777777" w:rsidTr="00BE5091">
        <w:trPr>
          <w:trHeight w:val="240"/>
          <w:tblHeader/>
        </w:trPr>
        <w:tc>
          <w:tcPr>
            <w:tcW w:w="3116" w:type="dxa"/>
            <w:tcBorders>
              <w:top w:val="nil"/>
              <w:left w:val="single" w:sz="4" w:space="0" w:color="auto"/>
              <w:bottom w:val="nil"/>
              <w:right w:val="nil"/>
            </w:tcBorders>
            <w:shd w:val="clear" w:color="000000" w:fill="AB0A3D"/>
            <w:vAlign w:val="center"/>
            <w:hideMark/>
          </w:tcPr>
          <w:p w14:paraId="6F0D0180" w14:textId="77777777" w:rsidR="004664D2" w:rsidRPr="00D56579" w:rsidRDefault="004664D2" w:rsidP="00D56579">
            <w:pPr>
              <w:jc w:val="center"/>
              <w:rPr>
                <w:rFonts w:eastAsia="Times New Roman" w:cs="Arial"/>
                <w:b/>
                <w:bCs/>
                <w:color w:val="E7E6E6"/>
                <w:sz w:val="14"/>
                <w:szCs w:val="14"/>
                <w:lang w:eastAsia="es-MX"/>
              </w:rPr>
            </w:pPr>
            <w:r w:rsidRPr="00D56579">
              <w:rPr>
                <w:rFonts w:eastAsia="Times New Roman" w:cs="Arial"/>
                <w:b/>
                <w:bCs/>
                <w:color w:val="E7E6E6"/>
                <w:sz w:val="14"/>
                <w:szCs w:val="14"/>
                <w:lang w:eastAsia="es-MX"/>
              </w:rPr>
              <w:t>Concepto</w:t>
            </w:r>
          </w:p>
        </w:tc>
        <w:tc>
          <w:tcPr>
            <w:tcW w:w="1114" w:type="dxa"/>
            <w:tcBorders>
              <w:top w:val="nil"/>
              <w:left w:val="nil"/>
              <w:bottom w:val="nil"/>
              <w:right w:val="nil"/>
            </w:tcBorders>
            <w:shd w:val="clear" w:color="000000" w:fill="AB0A3D"/>
            <w:vAlign w:val="center"/>
            <w:hideMark/>
          </w:tcPr>
          <w:p w14:paraId="60FF8854" w14:textId="77777777" w:rsidR="004664D2" w:rsidRPr="00D56579" w:rsidRDefault="004664D2" w:rsidP="00D56579">
            <w:pPr>
              <w:jc w:val="center"/>
              <w:rPr>
                <w:rFonts w:eastAsia="Times New Roman" w:cs="Arial"/>
                <w:b/>
                <w:bCs/>
                <w:color w:val="E7E6E6"/>
                <w:sz w:val="14"/>
                <w:szCs w:val="14"/>
                <w:lang w:eastAsia="es-MX"/>
              </w:rPr>
            </w:pPr>
            <w:r w:rsidRPr="00D56579">
              <w:rPr>
                <w:rFonts w:eastAsia="Times New Roman" w:cs="Arial"/>
                <w:b/>
                <w:bCs/>
                <w:color w:val="E7E6E6"/>
                <w:sz w:val="14"/>
                <w:szCs w:val="14"/>
                <w:lang w:eastAsia="es-MX"/>
              </w:rPr>
              <w:t>2024</w:t>
            </w:r>
          </w:p>
        </w:tc>
        <w:tc>
          <w:tcPr>
            <w:tcW w:w="1114" w:type="dxa"/>
            <w:tcBorders>
              <w:top w:val="nil"/>
              <w:left w:val="nil"/>
              <w:bottom w:val="nil"/>
              <w:right w:val="nil"/>
            </w:tcBorders>
            <w:shd w:val="clear" w:color="000000" w:fill="AB0A3D"/>
            <w:vAlign w:val="center"/>
            <w:hideMark/>
          </w:tcPr>
          <w:p w14:paraId="461DF008" w14:textId="77777777" w:rsidR="004664D2" w:rsidRPr="00D56579" w:rsidRDefault="004664D2" w:rsidP="00D56579">
            <w:pPr>
              <w:jc w:val="center"/>
              <w:rPr>
                <w:rFonts w:eastAsia="Times New Roman" w:cs="Arial"/>
                <w:b/>
                <w:bCs/>
                <w:color w:val="E7E6E6"/>
                <w:sz w:val="14"/>
                <w:szCs w:val="14"/>
                <w:lang w:eastAsia="es-MX"/>
              </w:rPr>
            </w:pPr>
            <w:r w:rsidRPr="00D56579">
              <w:rPr>
                <w:rFonts w:eastAsia="Times New Roman" w:cs="Arial"/>
                <w:b/>
                <w:bCs/>
                <w:color w:val="E7E6E6"/>
                <w:sz w:val="14"/>
                <w:szCs w:val="14"/>
                <w:lang w:eastAsia="es-MX"/>
              </w:rPr>
              <w:t>2025</w:t>
            </w:r>
          </w:p>
        </w:tc>
        <w:tc>
          <w:tcPr>
            <w:tcW w:w="1114" w:type="dxa"/>
            <w:tcBorders>
              <w:top w:val="nil"/>
              <w:left w:val="nil"/>
              <w:bottom w:val="nil"/>
              <w:right w:val="nil"/>
            </w:tcBorders>
            <w:shd w:val="clear" w:color="000000" w:fill="AB0A3D"/>
            <w:vAlign w:val="center"/>
            <w:hideMark/>
          </w:tcPr>
          <w:p w14:paraId="058E43DE" w14:textId="77777777" w:rsidR="004664D2" w:rsidRPr="00D56579" w:rsidRDefault="004664D2" w:rsidP="00D56579">
            <w:pPr>
              <w:jc w:val="center"/>
              <w:rPr>
                <w:rFonts w:eastAsia="Times New Roman" w:cs="Arial"/>
                <w:b/>
                <w:bCs/>
                <w:color w:val="E7E6E6"/>
                <w:sz w:val="14"/>
                <w:szCs w:val="14"/>
                <w:lang w:eastAsia="es-MX"/>
              </w:rPr>
            </w:pPr>
            <w:r w:rsidRPr="00D56579">
              <w:rPr>
                <w:rFonts w:eastAsia="Times New Roman" w:cs="Arial"/>
                <w:b/>
                <w:bCs/>
                <w:color w:val="E7E6E6"/>
                <w:sz w:val="14"/>
                <w:szCs w:val="14"/>
                <w:lang w:eastAsia="es-MX"/>
              </w:rPr>
              <w:t>2026</w:t>
            </w:r>
          </w:p>
        </w:tc>
        <w:tc>
          <w:tcPr>
            <w:tcW w:w="1114" w:type="dxa"/>
            <w:tcBorders>
              <w:top w:val="nil"/>
              <w:left w:val="nil"/>
              <w:bottom w:val="nil"/>
              <w:right w:val="nil"/>
            </w:tcBorders>
            <w:shd w:val="clear" w:color="000000" w:fill="AB0A3D"/>
            <w:vAlign w:val="center"/>
            <w:hideMark/>
          </w:tcPr>
          <w:p w14:paraId="3DCE50C6" w14:textId="77777777" w:rsidR="004664D2" w:rsidRPr="00D56579" w:rsidRDefault="004664D2" w:rsidP="00D56579">
            <w:pPr>
              <w:jc w:val="center"/>
              <w:rPr>
                <w:rFonts w:eastAsia="Times New Roman" w:cs="Arial"/>
                <w:b/>
                <w:bCs/>
                <w:color w:val="E7E6E6"/>
                <w:sz w:val="14"/>
                <w:szCs w:val="14"/>
                <w:lang w:eastAsia="es-MX"/>
              </w:rPr>
            </w:pPr>
            <w:r w:rsidRPr="00D56579">
              <w:rPr>
                <w:rFonts w:eastAsia="Times New Roman" w:cs="Arial"/>
                <w:b/>
                <w:bCs/>
                <w:color w:val="E7E6E6"/>
                <w:sz w:val="14"/>
                <w:szCs w:val="14"/>
                <w:lang w:eastAsia="es-MX"/>
              </w:rPr>
              <w:t>2027</w:t>
            </w:r>
          </w:p>
        </w:tc>
        <w:tc>
          <w:tcPr>
            <w:tcW w:w="1114" w:type="dxa"/>
            <w:tcBorders>
              <w:top w:val="nil"/>
              <w:left w:val="nil"/>
              <w:bottom w:val="nil"/>
              <w:right w:val="nil"/>
            </w:tcBorders>
            <w:shd w:val="clear" w:color="000000" w:fill="AB0A3D"/>
            <w:vAlign w:val="center"/>
            <w:hideMark/>
          </w:tcPr>
          <w:p w14:paraId="2EFD8D74" w14:textId="77777777" w:rsidR="004664D2" w:rsidRPr="00D56579" w:rsidRDefault="004664D2" w:rsidP="00D56579">
            <w:pPr>
              <w:jc w:val="center"/>
              <w:rPr>
                <w:rFonts w:eastAsia="Times New Roman" w:cs="Arial"/>
                <w:b/>
                <w:bCs/>
                <w:color w:val="E7E6E6"/>
                <w:sz w:val="14"/>
                <w:szCs w:val="14"/>
                <w:lang w:eastAsia="es-MX"/>
              </w:rPr>
            </w:pPr>
            <w:r w:rsidRPr="00D56579">
              <w:rPr>
                <w:rFonts w:eastAsia="Times New Roman" w:cs="Arial"/>
                <w:b/>
                <w:bCs/>
                <w:color w:val="E7E6E6"/>
                <w:sz w:val="14"/>
                <w:szCs w:val="14"/>
                <w:lang w:eastAsia="es-MX"/>
              </w:rPr>
              <w:t>2028</w:t>
            </w:r>
          </w:p>
        </w:tc>
        <w:tc>
          <w:tcPr>
            <w:tcW w:w="1114" w:type="dxa"/>
            <w:tcBorders>
              <w:top w:val="nil"/>
              <w:left w:val="nil"/>
              <w:bottom w:val="nil"/>
              <w:right w:val="single" w:sz="4" w:space="0" w:color="auto"/>
            </w:tcBorders>
            <w:shd w:val="clear" w:color="000000" w:fill="AB0A3D"/>
            <w:vAlign w:val="center"/>
            <w:hideMark/>
          </w:tcPr>
          <w:p w14:paraId="50286698" w14:textId="77777777" w:rsidR="004664D2" w:rsidRPr="00D56579" w:rsidRDefault="004664D2" w:rsidP="00D56579">
            <w:pPr>
              <w:jc w:val="center"/>
              <w:rPr>
                <w:rFonts w:eastAsia="Times New Roman" w:cs="Arial"/>
                <w:b/>
                <w:bCs/>
                <w:color w:val="E7E6E6"/>
                <w:sz w:val="14"/>
                <w:szCs w:val="14"/>
                <w:lang w:eastAsia="es-MX"/>
              </w:rPr>
            </w:pPr>
            <w:r w:rsidRPr="00D56579">
              <w:rPr>
                <w:rFonts w:eastAsia="Times New Roman" w:cs="Arial"/>
                <w:b/>
                <w:bCs/>
                <w:color w:val="E7E6E6"/>
                <w:sz w:val="14"/>
                <w:szCs w:val="14"/>
                <w:lang w:eastAsia="es-MX"/>
              </w:rPr>
              <w:t>2029</w:t>
            </w:r>
          </w:p>
        </w:tc>
      </w:tr>
      <w:tr w:rsidR="004664D2" w:rsidRPr="00D56579" w14:paraId="18841FF5" w14:textId="77777777" w:rsidTr="004664D2">
        <w:trPr>
          <w:trHeight w:val="135"/>
        </w:trPr>
        <w:tc>
          <w:tcPr>
            <w:tcW w:w="3116" w:type="dxa"/>
            <w:tcBorders>
              <w:top w:val="nil"/>
              <w:left w:val="single" w:sz="4" w:space="0" w:color="auto"/>
              <w:bottom w:val="single" w:sz="8" w:space="0" w:color="BFBFBF"/>
              <w:right w:val="nil"/>
            </w:tcBorders>
            <w:shd w:val="clear" w:color="000000" w:fill="FFFFFF"/>
            <w:noWrap/>
            <w:vAlign w:val="center"/>
            <w:hideMark/>
          </w:tcPr>
          <w:p w14:paraId="1D6B49F1" w14:textId="77777777" w:rsidR="004664D2" w:rsidRPr="00D56579" w:rsidRDefault="004664D2" w:rsidP="00D56579">
            <w:pPr>
              <w:rPr>
                <w:rFonts w:eastAsia="Times New Roman" w:cs="Arial"/>
                <w:color w:val="000000"/>
                <w:sz w:val="14"/>
                <w:szCs w:val="14"/>
                <w:lang w:eastAsia="es-MX"/>
              </w:rPr>
            </w:pPr>
            <w:r w:rsidRPr="00D56579">
              <w:rPr>
                <w:rFonts w:eastAsia="Times New Roman" w:cs="Arial"/>
                <w:color w:val="000000"/>
                <w:sz w:val="14"/>
                <w:szCs w:val="14"/>
                <w:lang w:eastAsia="es-MX"/>
              </w:rPr>
              <w:t> </w:t>
            </w:r>
          </w:p>
        </w:tc>
        <w:tc>
          <w:tcPr>
            <w:tcW w:w="1114" w:type="dxa"/>
            <w:tcBorders>
              <w:top w:val="nil"/>
              <w:left w:val="nil"/>
              <w:bottom w:val="single" w:sz="8" w:space="0" w:color="BFBFBF"/>
              <w:right w:val="nil"/>
            </w:tcBorders>
            <w:shd w:val="clear" w:color="000000" w:fill="FFFFFF"/>
            <w:vAlign w:val="center"/>
            <w:hideMark/>
          </w:tcPr>
          <w:p w14:paraId="38007592" w14:textId="77777777" w:rsidR="004664D2" w:rsidRPr="00D56579" w:rsidRDefault="004664D2" w:rsidP="00D56579">
            <w:pPr>
              <w:rPr>
                <w:rFonts w:eastAsia="Times New Roman" w:cs="Arial"/>
                <w:color w:val="000000"/>
                <w:sz w:val="14"/>
                <w:szCs w:val="14"/>
                <w:lang w:eastAsia="es-MX"/>
              </w:rPr>
            </w:pPr>
            <w:r w:rsidRPr="00D56579">
              <w:rPr>
                <w:rFonts w:eastAsia="Times New Roman" w:cs="Arial"/>
                <w:color w:val="000000"/>
                <w:sz w:val="14"/>
                <w:szCs w:val="14"/>
                <w:lang w:eastAsia="es-MX"/>
              </w:rPr>
              <w:t> </w:t>
            </w:r>
          </w:p>
        </w:tc>
        <w:tc>
          <w:tcPr>
            <w:tcW w:w="1114" w:type="dxa"/>
            <w:tcBorders>
              <w:top w:val="nil"/>
              <w:left w:val="nil"/>
              <w:bottom w:val="single" w:sz="8" w:space="0" w:color="BFBFBF"/>
              <w:right w:val="nil"/>
            </w:tcBorders>
            <w:shd w:val="clear" w:color="000000" w:fill="FFFFFF"/>
            <w:vAlign w:val="center"/>
            <w:hideMark/>
          </w:tcPr>
          <w:p w14:paraId="04AB45C6" w14:textId="77777777" w:rsidR="004664D2" w:rsidRPr="00D56579" w:rsidRDefault="004664D2" w:rsidP="00D56579">
            <w:pPr>
              <w:rPr>
                <w:rFonts w:eastAsia="Times New Roman" w:cs="Arial"/>
                <w:color w:val="000000"/>
                <w:sz w:val="14"/>
                <w:szCs w:val="14"/>
                <w:lang w:eastAsia="es-MX"/>
              </w:rPr>
            </w:pPr>
            <w:r w:rsidRPr="00D56579">
              <w:rPr>
                <w:rFonts w:eastAsia="Times New Roman" w:cs="Arial"/>
                <w:color w:val="000000"/>
                <w:sz w:val="14"/>
                <w:szCs w:val="14"/>
                <w:lang w:eastAsia="es-MX"/>
              </w:rPr>
              <w:t> </w:t>
            </w:r>
          </w:p>
        </w:tc>
        <w:tc>
          <w:tcPr>
            <w:tcW w:w="1114" w:type="dxa"/>
            <w:tcBorders>
              <w:top w:val="nil"/>
              <w:left w:val="nil"/>
              <w:bottom w:val="single" w:sz="8" w:space="0" w:color="BFBFBF"/>
              <w:right w:val="nil"/>
            </w:tcBorders>
            <w:shd w:val="clear" w:color="000000" w:fill="FFFFFF"/>
            <w:vAlign w:val="center"/>
            <w:hideMark/>
          </w:tcPr>
          <w:p w14:paraId="39A06757" w14:textId="77777777" w:rsidR="004664D2" w:rsidRPr="00D56579" w:rsidRDefault="004664D2" w:rsidP="00D56579">
            <w:pPr>
              <w:rPr>
                <w:rFonts w:eastAsia="Times New Roman" w:cs="Arial"/>
                <w:color w:val="000000"/>
                <w:sz w:val="14"/>
                <w:szCs w:val="14"/>
                <w:lang w:eastAsia="es-MX"/>
              </w:rPr>
            </w:pPr>
            <w:r w:rsidRPr="00D56579">
              <w:rPr>
                <w:rFonts w:eastAsia="Times New Roman" w:cs="Arial"/>
                <w:color w:val="000000"/>
                <w:sz w:val="14"/>
                <w:szCs w:val="14"/>
                <w:lang w:eastAsia="es-MX"/>
              </w:rPr>
              <w:t> </w:t>
            </w:r>
          </w:p>
        </w:tc>
        <w:tc>
          <w:tcPr>
            <w:tcW w:w="1114" w:type="dxa"/>
            <w:tcBorders>
              <w:top w:val="nil"/>
              <w:left w:val="nil"/>
              <w:bottom w:val="single" w:sz="8" w:space="0" w:color="BFBFBF"/>
              <w:right w:val="nil"/>
            </w:tcBorders>
            <w:shd w:val="clear" w:color="000000" w:fill="FFFFFF"/>
            <w:vAlign w:val="center"/>
            <w:hideMark/>
          </w:tcPr>
          <w:p w14:paraId="59A9471A" w14:textId="77777777" w:rsidR="004664D2" w:rsidRPr="00D56579" w:rsidRDefault="004664D2" w:rsidP="00D56579">
            <w:pPr>
              <w:rPr>
                <w:rFonts w:eastAsia="Times New Roman" w:cs="Arial"/>
                <w:color w:val="000000"/>
                <w:sz w:val="14"/>
                <w:szCs w:val="14"/>
                <w:lang w:eastAsia="es-MX"/>
              </w:rPr>
            </w:pPr>
            <w:r w:rsidRPr="00D56579">
              <w:rPr>
                <w:rFonts w:eastAsia="Times New Roman" w:cs="Arial"/>
                <w:color w:val="000000"/>
                <w:sz w:val="14"/>
                <w:szCs w:val="14"/>
                <w:lang w:eastAsia="es-MX"/>
              </w:rPr>
              <w:t> </w:t>
            </w:r>
          </w:p>
        </w:tc>
        <w:tc>
          <w:tcPr>
            <w:tcW w:w="1114" w:type="dxa"/>
            <w:tcBorders>
              <w:top w:val="nil"/>
              <w:left w:val="nil"/>
              <w:bottom w:val="single" w:sz="8" w:space="0" w:color="BFBFBF"/>
              <w:right w:val="nil"/>
            </w:tcBorders>
            <w:shd w:val="clear" w:color="000000" w:fill="FFFFFF"/>
            <w:vAlign w:val="center"/>
            <w:hideMark/>
          </w:tcPr>
          <w:p w14:paraId="4E1989C2" w14:textId="77777777" w:rsidR="004664D2" w:rsidRPr="00D56579" w:rsidRDefault="004664D2" w:rsidP="00D56579">
            <w:pPr>
              <w:rPr>
                <w:rFonts w:eastAsia="Times New Roman" w:cs="Arial"/>
                <w:color w:val="000000"/>
                <w:sz w:val="14"/>
                <w:szCs w:val="14"/>
                <w:lang w:eastAsia="es-MX"/>
              </w:rPr>
            </w:pPr>
            <w:r w:rsidRPr="00D56579">
              <w:rPr>
                <w:rFonts w:eastAsia="Times New Roman" w:cs="Arial"/>
                <w:color w:val="000000"/>
                <w:sz w:val="14"/>
                <w:szCs w:val="14"/>
                <w:lang w:eastAsia="es-MX"/>
              </w:rPr>
              <w:t> </w:t>
            </w:r>
          </w:p>
        </w:tc>
        <w:tc>
          <w:tcPr>
            <w:tcW w:w="1114" w:type="dxa"/>
            <w:tcBorders>
              <w:top w:val="nil"/>
              <w:left w:val="nil"/>
              <w:bottom w:val="single" w:sz="8" w:space="0" w:color="BFBFBF"/>
              <w:right w:val="single" w:sz="4" w:space="0" w:color="auto"/>
            </w:tcBorders>
            <w:shd w:val="clear" w:color="000000" w:fill="FFFFFF"/>
            <w:vAlign w:val="center"/>
            <w:hideMark/>
          </w:tcPr>
          <w:p w14:paraId="44C6C519" w14:textId="77777777" w:rsidR="004664D2" w:rsidRPr="00D56579" w:rsidRDefault="004664D2" w:rsidP="00D56579">
            <w:pPr>
              <w:rPr>
                <w:rFonts w:eastAsia="Times New Roman" w:cs="Arial"/>
                <w:color w:val="000000"/>
                <w:sz w:val="14"/>
                <w:szCs w:val="14"/>
                <w:lang w:eastAsia="es-MX"/>
              </w:rPr>
            </w:pPr>
            <w:r w:rsidRPr="00D56579">
              <w:rPr>
                <w:rFonts w:eastAsia="Times New Roman" w:cs="Arial"/>
                <w:color w:val="000000"/>
                <w:sz w:val="14"/>
                <w:szCs w:val="14"/>
                <w:lang w:eastAsia="es-MX"/>
              </w:rPr>
              <w:t> </w:t>
            </w:r>
          </w:p>
        </w:tc>
      </w:tr>
      <w:tr w:rsidR="004664D2" w:rsidRPr="00D56579" w14:paraId="61EF3EE1" w14:textId="77777777" w:rsidTr="004664D2">
        <w:trPr>
          <w:trHeight w:val="240"/>
        </w:trPr>
        <w:tc>
          <w:tcPr>
            <w:tcW w:w="3116" w:type="dxa"/>
            <w:tcBorders>
              <w:top w:val="nil"/>
              <w:left w:val="single" w:sz="4" w:space="0" w:color="auto"/>
              <w:bottom w:val="single" w:sz="8" w:space="0" w:color="4F81BD"/>
              <w:right w:val="nil"/>
            </w:tcBorders>
            <w:shd w:val="clear" w:color="000000" w:fill="B0ABA1"/>
            <w:noWrap/>
            <w:vAlign w:val="center"/>
            <w:hideMark/>
          </w:tcPr>
          <w:p w14:paraId="1FCAC59C" w14:textId="77777777" w:rsidR="004664D2" w:rsidRPr="00D56579" w:rsidRDefault="004664D2" w:rsidP="00D56579">
            <w:pPr>
              <w:rPr>
                <w:rFonts w:eastAsia="Times New Roman" w:cs="Arial"/>
                <w:color w:val="000000"/>
                <w:sz w:val="14"/>
                <w:szCs w:val="14"/>
                <w:lang w:eastAsia="es-MX"/>
              </w:rPr>
            </w:pPr>
            <w:r w:rsidRPr="00D56579">
              <w:rPr>
                <w:rFonts w:eastAsia="Times New Roman" w:cs="Arial"/>
                <w:color w:val="000000"/>
                <w:sz w:val="14"/>
                <w:szCs w:val="14"/>
                <w:lang w:eastAsia="es-MX"/>
              </w:rPr>
              <w:t>1.   Ingresos de Libre Disposición (1=A+B+C+D+E+F+G+H+I+J+K+L)</w:t>
            </w:r>
          </w:p>
        </w:tc>
        <w:tc>
          <w:tcPr>
            <w:tcW w:w="1114" w:type="dxa"/>
            <w:tcBorders>
              <w:top w:val="nil"/>
              <w:left w:val="nil"/>
              <w:bottom w:val="single" w:sz="8" w:space="0" w:color="4F81BD"/>
              <w:right w:val="nil"/>
            </w:tcBorders>
            <w:shd w:val="clear" w:color="000000" w:fill="B0ABA1"/>
            <w:noWrap/>
            <w:vAlign w:val="center"/>
            <w:hideMark/>
          </w:tcPr>
          <w:p w14:paraId="410BAFB6"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29,851,501,975</w:t>
            </w:r>
          </w:p>
        </w:tc>
        <w:tc>
          <w:tcPr>
            <w:tcW w:w="1114" w:type="dxa"/>
            <w:tcBorders>
              <w:top w:val="nil"/>
              <w:left w:val="nil"/>
              <w:bottom w:val="single" w:sz="8" w:space="0" w:color="4F81BD"/>
              <w:right w:val="nil"/>
            </w:tcBorders>
            <w:shd w:val="clear" w:color="000000" w:fill="B0ABA1"/>
            <w:noWrap/>
            <w:vAlign w:val="center"/>
            <w:hideMark/>
          </w:tcPr>
          <w:p w14:paraId="7860C23D"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30,985,859,050</w:t>
            </w:r>
          </w:p>
        </w:tc>
        <w:tc>
          <w:tcPr>
            <w:tcW w:w="1114" w:type="dxa"/>
            <w:tcBorders>
              <w:top w:val="nil"/>
              <w:left w:val="nil"/>
              <w:bottom w:val="single" w:sz="8" w:space="0" w:color="4F81BD"/>
              <w:right w:val="nil"/>
            </w:tcBorders>
            <w:shd w:val="clear" w:color="000000" w:fill="B0ABA1"/>
            <w:noWrap/>
            <w:vAlign w:val="center"/>
            <w:hideMark/>
          </w:tcPr>
          <w:p w14:paraId="3308984B"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32,563,321,693</w:t>
            </w:r>
          </w:p>
        </w:tc>
        <w:tc>
          <w:tcPr>
            <w:tcW w:w="1114" w:type="dxa"/>
            <w:tcBorders>
              <w:top w:val="nil"/>
              <w:left w:val="nil"/>
              <w:bottom w:val="single" w:sz="8" w:space="0" w:color="4F81BD"/>
              <w:right w:val="nil"/>
            </w:tcBorders>
            <w:shd w:val="clear" w:color="000000" w:fill="B0ABA1"/>
            <w:noWrap/>
            <w:vAlign w:val="center"/>
            <w:hideMark/>
          </w:tcPr>
          <w:p w14:paraId="6BC75214"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33,385,527,918</w:t>
            </w:r>
          </w:p>
        </w:tc>
        <w:tc>
          <w:tcPr>
            <w:tcW w:w="1114" w:type="dxa"/>
            <w:tcBorders>
              <w:top w:val="nil"/>
              <w:left w:val="nil"/>
              <w:bottom w:val="single" w:sz="8" w:space="0" w:color="4F81BD"/>
              <w:right w:val="nil"/>
            </w:tcBorders>
            <w:shd w:val="clear" w:color="000000" w:fill="B0ABA1"/>
            <w:noWrap/>
            <w:vAlign w:val="center"/>
            <w:hideMark/>
          </w:tcPr>
          <w:p w14:paraId="58A4CB7D"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34,654,177,979</w:t>
            </w:r>
          </w:p>
        </w:tc>
        <w:tc>
          <w:tcPr>
            <w:tcW w:w="1114" w:type="dxa"/>
            <w:tcBorders>
              <w:top w:val="nil"/>
              <w:left w:val="nil"/>
              <w:bottom w:val="single" w:sz="8" w:space="0" w:color="4F81BD"/>
              <w:right w:val="single" w:sz="4" w:space="0" w:color="auto"/>
            </w:tcBorders>
            <w:shd w:val="clear" w:color="000000" w:fill="B0ABA1"/>
            <w:noWrap/>
            <w:vAlign w:val="center"/>
            <w:hideMark/>
          </w:tcPr>
          <w:p w14:paraId="451F6EEC"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35,971,036,742</w:t>
            </w:r>
          </w:p>
        </w:tc>
      </w:tr>
      <w:tr w:rsidR="004664D2" w:rsidRPr="00D56579" w14:paraId="74D8D13E"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324C3433"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A.    Impuestos</w:t>
            </w:r>
          </w:p>
        </w:tc>
        <w:tc>
          <w:tcPr>
            <w:tcW w:w="1114" w:type="dxa"/>
            <w:tcBorders>
              <w:top w:val="nil"/>
              <w:left w:val="nil"/>
              <w:bottom w:val="nil"/>
              <w:right w:val="nil"/>
            </w:tcBorders>
            <w:shd w:val="clear" w:color="000000" w:fill="FFFFFF"/>
            <w:noWrap/>
            <w:vAlign w:val="center"/>
            <w:hideMark/>
          </w:tcPr>
          <w:p w14:paraId="307B6909"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8,426,708,941</w:t>
            </w:r>
          </w:p>
        </w:tc>
        <w:tc>
          <w:tcPr>
            <w:tcW w:w="1114" w:type="dxa"/>
            <w:tcBorders>
              <w:top w:val="nil"/>
              <w:left w:val="nil"/>
              <w:bottom w:val="nil"/>
              <w:right w:val="nil"/>
            </w:tcBorders>
            <w:shd w:val="clear" w:color="000000" w:fill="FFFFFF"/>
            <w:noWrap/>
            <w:vAlign w:val="center"/>
            <w:hideMark/>
          </w:tcPr>
          <w:p w14:paraId="09795650"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8,746,923,881</w:t>
            </w:r>
          </w:p>
        </w:tc>
        <w:tc>
          <w:tcPr>
            <w:tcW w:w="1114" w:type="dxa"/>
            <w:tcBorders>
              <w:top w:val="nil"/>
              <w:left w:val="nil"/>
              <w:bottom w:val="nil"/>
              <w:right w:val="nil"/>
            </w:tcBorders>
            <w:shd w:val="clear" w:color="000000" w:fill="FFFFFF"/>
            <w:noWrap/>
            <w:vAlign w:val="center"/>
            <w:hideMark/>
          </w:tcPr>
          <w:p w14:paraId="0EF0FEF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9,079,306,988</w:t>
            </w:r>
          </w:p>
        </w:tc>
        <w:tc>
          <w:tcPr>
            <w:tcW w:w="1114" w:type="dxa"/>
            <w:tcBorders>
              <w:top w:val="nil"/>
              <w:left w:val="nil"/>
              <w:bottom w:val="nil"/>
              <w:right w:val="nil"/>
            </w:tcBorders>
            <w:shd w:val="clear" w:color="000000" w:fill="FFFFFF"/>
            <w:noWrap/>
            <w:vAlign w:val="center"/>
            <w:hideMark/>
          </w:tcPr>
          <w:p w14:paraId="4E71797B"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9,424,320,654</w:t>
            </w:r>
          </w:p>
        </w:tc>
        <w:tc>
          <w:tcPr>
            <w:tcW w:w="1114" w:type="dxa"/>
            <w:tcBorders>
              <w:top w:val="nil"/>
              <w:left w:val="nil"/>
              <w:bottom w:val="nil"/>
              <w:right w:val="nil"/>
            </w:tcBorders>
            <w:shd w:val="clear" w:color="000000" w:fill="FFFFFF"/>
            <w:noWrap/>
            <w:vAlign w:val="center"/>
            <w:hideMark/>
          </w:tcPr>
          <w:p w14:paraId="724E4F47"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9,782,444,839</w:t>
            </w:r>
          </w:p>
        </w:tc>
        <w:tc>
          <w:tcPr>
            <w:tcW w:w="1114" w:type="dxa"/>
            <w:tcBorders>
              <w:top w:val="nil"/>
              <w:left w:val="nil"/>
              <w:bottom w:val="nil"/>
              <w:right w:val="single" w:sz="4" w:space="0" w:color="auto"/>
            </w:tcBorders>
            <w:shd w:val="clear" w:color="000000" w:fill="FFFFFF"/>
            <w:noWrap/>
            <w:vAlign w:val="center"/>
            <w:hideMark/>
          </w:tcPr>
          <w:p w14:paraId="414450B4"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10,154,177,743</w:t>
            </w:r>
          </w:p>
        </w:tc>
      </w:tr>
      <w:tr w:rsidR="004664D2" w:rsidRPr="00D56579" w14:paraId="16C72BC5"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3CE03F25"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B.    Cuotas y Aportaciones de Seguridad Social</w:t>
            </w:r>
          </w:p>
        </w:tc>
        <w:tc>
          <w:tcPr>
            <w:tcW w:w="1114" w:type="dxa"/>
            <w:tcBorders>
              <w:top w:val="nil"/>
              <w:left w:val="nil"/>
              <w:bottom w:val="nil"/>
              <w:right w:val="nil"/>
            </w:tcBorders>
            <w:shd w:val="clear" w:color="000000" w:fill="FFFFFF"/>
            <w:noWrap/>
            <w:vAlign w:val="center"/>
            <w:hideMark/>
          </w:tcPr>
          <w:p w14:paraId="01E33F98"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060B52D5"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7B757A16"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64D9A47A"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0C87CF0A"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single" w:sz="4" w:space="0" w:color="auto"/>
            </w:tcBorders>
            <w:shd w:val="clear" w:color="000000" w:fill="FFFFFF"/>
            <w:noWrap/>
            <w:vAlign w:val="center"/>
            <w:hideMark/>
          </w:tcPr>
          <w:p w14:paraId="511E69A1"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688B9D99"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71E6D5B7"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C.    Contribuciones de Mejoras</w:t>
            </w:r>
          </w:p>
        </w:tc>
        <w:tc>
          <w:tcPr>
            <w:tcW w:w="1114" w:type="dxa"/>
            <w:tcBorders>
              <w:top w:val="nil"/>
              <w:left w:val="nil"/>
              <w:bottom w:val="nil"/>
              <w:right w:val="nil"/>
            </w:tcBorders>
            <w:shd w:val="clear" w:color="000000" w:fill="FFFFFF"/>
            <w:noWrap/>
            <w:vAlign w:val="center"/>
            <w:hideMark/>
          </w:tcPr>
          <w:p w14:paraId="3FA1D3AD"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3E4279FA"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174E3567"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2E637222"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381E414B"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single" w:sz="4" w:space="0" w:color="auto"/>
            </w:tcBorders>
            <w:shd w:val="clear" w:color="000000" w:fill="FFFFFF"/>
            <w:noWrap/>
            <w:vAlign w:val="center"/>
            <w:hideMark/>
          </w:tcPr>
          <w:p w14:paraId="7BBBA3E6"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13CF2694"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4F29D7EA"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D.    Derechos</w:t>
            </w:r>
          </w:p>
        </w:tc>
        <w:tc>
          <w:tcPr>
            <w:tcW w:w="1114" w:type="dxa"/>
            <w:tcBorders>
              <w:top w:val="nil"/>
              <w:left w:val="nil"/>
              <w:bottom w:val="nil"/>
              <w:right w:val="nil"/>
            </w:tcBorders>
            <w:shd w:val="clear" w:color="000000" w:fill="FFFFFF"/>
            <w:noWrap/>
            <w:vAlign w:val="center"/>
            <w:hideMark/>
          </w:tcPr>
          <w:p w14:paraId="134D03FA"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1,985,384,040</w:t>
            </w:r>
          </w:p>
        </w:tc>
        <w:tc>
          <w:tcPr>
            <w:tcW w:w="1114" w:type="dxa"/>
            <w:tcBorders>
              <w:top w:val="nil"/>
              <w:left w:val="nil"/>
              <w:bottom w:val="nil"/>
              <w:right w:val="nil"/>
            </w:tcBorders>
            <w:shd w:val="clear" w:color="000000" w:fill="FFFFFF"/>
            <w:noWrap/>
            <w:vAlign w:val="center"/>
            <w:hideMark/>
          </w:tcPr>
          <w:p w14:paraId="0C9E4ABE"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2,060,828,634</w:t>
            </w:r>
          </w:p>
        </w:tc>
        <w:tc>
          <w:tcPr>
            <w:tcW w:w="1114" w:type="dxa"/>
            <w:tcBorders>
              <w:top w:val="nil"/>
              <w:left w:val="nil"/>
              <w:bottom w:val="nil"/>
              <w:right w:val="nil"/>
            </w:tcBorders>
            <w:shd w:val="clear" w:color="000000" w:fill="FFFFFF"/>
            <w:noWrap/>
            <w:vAlign w:val="center"/>
            <w:hideMark/>
          </w:tcPr>
          <w:p w14:paraId="2FA601FD"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2,539,140,122</w:t>
            </w:r>
          </w:p>
        </w:tc>
        <w:tc>
          <w:tcPr>
            <w:tcW w:w="1114" w:type="dxa"/>
            <w:tcBorders>
              <w:top w:val="nil"/>
              <w:left w:val="nil"/>
              <w:bottom w:val="nil"/>
              <w:right w:val="nil"/>
            </w:tcBorders>
            <w:shd w:val="clear" w:color="000000" w:fill="FFFFFF"/>
            <w:noWrap/>
            <w:vAlign w:val="center"/>
            <w:hideMark/>
          </w:tcPr>
          <w:p w14:paraId="0EA70BC6"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2,220,427,447</w:t>
            </w:r>
          </w:p>
        </w:tc>
        <w:tc>
          <w:tcPr>
            <w:tcW w:w="1114" w:type="dxa"/>
            <w:tcBorders>
              <w:top w:val="nil"/>
              <w:left w:val="nil"/>
              <w:bottom w:val="nil"/>
              <w:right w:val="nil"/>
            </w:tcBorders>
            <w:shd w:val="clear" w:color="000000" w:fill="FFFFFF"/>
            <w:noWrap/>
            <w:vAlign w:val="center"/>
            <w:hideMark/>
          </w:tcPr>
          <w:p w14:paraId="397B5BA2"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2,304,803,690</w:t>
            </w:r>
          </w:p>
        </w:tc>
        <w:tc>
          <w:tcPr>
            <w:tcW w:w="1114" w:type="dxa"/>
            <w:tcBorders>
              <w:top w:val="nil"/>
              <w:left w:val="nil"/>
              <w:bottom w:val="nil"/>
              <w:right w:val="single" w:sz="4" w:space="0" w:color="auto"/>
            </w:tcBorders>
            <w:shd w:val="clear" w:color="000000" w:fill="FFFFFF"/>
            <w:noWrap/>
            <w:vAlign w:val="center"/>
            <w:hideMark/>
          </w:tcPr>
          <w:p w14:paraId="4C77323D"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2,392,386,230</w:t>
            </w:r>
          </w:p>
        </w:tc>
      </w:tr>
      <w:tr w:rsidR="004664D2" w:rsidRPr="00D56579" w14:paraId="4CCEB5C9"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0D07BC22"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E.    Productos</w:t>
            </w:r>
          </w:p>
        </w:tc>
        <w:tc>
          <w:tcPr>
            <w:tcW w:w="1114" w:type="dxa"/>
            <w:tcBorders>
              <w:top w:val="nil"/>
              <w:left w:val="nil"/>
              <w:bottom w:val="nil"/>
              <w:right w:val="nil"/>
            </w:tcBorders>
            <w:shd w:val="clear" w:color="000000" w:fill="FFFFFF"/>
            <w:noWrap/>
            <w:vAlign w:val="center"/>
            <w:hideMark/>
          </w:tcPr>
          <w:p w14:paraId="7CC918F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340,127,486</w:t>
            </w:r>
          </w:p>
        </w:tc>
        <w:tc>
          <w:tcPr>
            <w:tcW w:w="1114" w:type="dxa"/>
            <w:tcBorders>
              <w:top w:val="nil"/>
              <w:left w:val="nil"/>
              <w:bottom w:val="nil"/>
              <w:right w:val="nil"/>
            </w:tcBorders>
            <w:shd w:val="clear" w:color="000000" w:fill="FFFFFF"/>
            <w:noWrap/>
            <w:vAlign w:val="center"/>
            <w:hideMark/>
          </w:tcPr>
          <w:p w14:paraId="49CF0FBF"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353,052,330</w:t>
            </w:r>
          </w:p>
        </w:tc>
        <w:tc>
          <w:tcPr>
            <w:tcW w:w="1114" w:type="dxa"/>
            <w:tcBorders>
              <w:top w:val="nil"/>
              <w:left w:val="nil"/>
              <w:bottom w:val="nil"/>
              <w:right w:val="nil"/>
            </w:tcBorders>
            <w:shd w:val="clear" w:color="000000" w:fill="FFFFFF"/>
            <w:noWrap/>
            <w:vAlign w:val="center"/>
            <w:hideMark/>
          </w:tcPr>
          <w:p w14:paraId="279BFAC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366,468,319</w:t>
            </w:r>
          </w:p>
        </w:tc>
        <w:tc>
          <w:tcPr>
            <w:tcW w:w="1114" w:type="dxa"/>
            <w:tcBorders>
              <w:top w:val="nil"/>
              <w:left w:val="nil"/>
              <w:bottom w:val="nil"/>
              <w:right w:val="nil"/>
            </w:tcBorders>
            <w:shd w:val="clear" w:color="000000" w:fill="FFFFFF"/>
            <w:noWrap/>
            <w:vAlign w:val="center"/>
            <w:hideMark/>
          </w:tcPr>
          <w:p w14:paraId="25EFE5A8"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380,394,115</w:t>
            </w:r>
          </w:p>
        </w:tc>
        <w:tc>
          <w:tcPr>
            <w:tcW w:w="1114" w:type="dxa"/>
            <w:tcBorders>
              <w:top w:val="nil"/>
              <w:left w:val="nil"/>
              <w:bottom w:val="nil"/>
              <w:right w:val="nil"/>
            </w:tcBorders>
            <w:shd w:val="clear" w:color="000000" w:fill="FFFFFF"/>
            <w:noWrap/>
            <w:vAlign w:val="center"/>
            <w:hideMark/>
          </w:tcPr>
          <w:p w14:paraId="7F4A173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394,849,091</w:t>
            </w:r>
          </w:p>
        </w:tc>
        <w:tc>
          <w:tcPr>
            <w:tcW w:w="1114" w:type="dxa"/>
            <w:tcBorders>
              <w:top w:val="nil"/>
              <w:left w:val="nil"/>
              <w:bottom w:val="nil"/>
              <w:right w:val="single" w:sz="4" w:space="0" w:color="auto"/>
            </w:tcBorders>
            <w:shd w:val="clear" w:color="000000" w:fill="FFFFFF"/>
            <w:noWrap/>
            <w:vAlign w:val="center"/>
            <w:hideMark/>
          </w:tcPr>
          <w:p w14:paraId="5868F012"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409,853,356</w:t>
            </w:r>
          </w:p>
        </w:tc>
      </w:tr>
      <w:tr w:rsidR="004664D2" w:rsidRPr="00D56579" w14:paraId="07CB1739"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3120B24B"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F.    Aprovechamientos</w:t>
            </w:r>
          </w:p>
        </w:tc>
        <w:tc>
          <w:tcPr>
            <w:tcW w:w="1114" w:type="dxa"/>
            <w:tcBorders>
              <w:top w:val="nil"/>
              <w:left w:val="nil"/>
              <w:bottom w:val="nil"/>
              <w:right w:val="nil"/>
            </w:tcBorders>
            <w:shd w:val="clear" w:color="000000" w:fill="FFFFFF"/>
            <w:noWrap/>
            <w:vAlign w:val="center"/>
            <w:hideMark/>
          </w:tcPr>
          <w:p w14:paraId="4E64ABA8"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348,155,344</w:t>
            </w:r>
          </w:p>
        </w:tc>
        <w:tc>
          <w:tcPr>
            <w:tcW w:w="1114" w:type="dxa"/>
            <w:tcBorders>
              <w:top w:val="nil"/>
              <w:left w:val="nil"/>
              <w:bottom w:val="nil"/>
              <w:right w:val="nil"/>
            </w:tcBorders>
            <w:shd w:val="clear" w:color="000000" w:fill="FFFFFF"/>
            <w:noWrap/>
            <w:vAlign w:val="center"/>
            <w:hideMark/>
          </w:tcPr>
          <w:p w14:paraId="071A1FA8"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361,385,247</w:t>
            </w:r>
          </w:p>
        </w:tc>
        <w:tc>
          <w:tcPr>
            <w:tcW w:w="1114" w:type="dxa"/>
            <w:tcBorders>
              <w:top w:val="nil"/>
              <w:left w:val="nil"/>
              <w:bottom w:val="nil"/>
              <w:right w:val="nil"/>
            </w:tcBorders>
            <w:shd w:val="clear" w:color="000000" w:fill="FFFFFF"/>
            <w:noWrap/>
            <w:vAlign w:val="center"/>
            <w:hideMark/>
          </w:tcPr>
          <w:p w14:paraId="103D186C"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375,117,886</w:t>
            </w:r>
          </w:p>
        </w:tc>
        <w:tc>
          <w:tcPr>
            <w:tcW w:w="1114" w:type="dxa"/>
            <w:tcBorders>
              <w:top w:val="nil"/>
              <w:left w:val="nil"/>
              <w:bottom w:val="nil"/>
              <w:right w:val="nil"/>
            </w:tcBorders>
            <w:shd w:val="clear" w:color="000000" w:fill="FFFFFF"/>
            <w:noWrap/>
            <w:vAlign w:val="center"/>
            <w:hideMark/>
          </w:tcPr>
          <w:p w14:paraId="12DE970B"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389,372,366</w:t>
            </w:r>
          </w:p>
        </w:tc>
        <w:tc>
          <w:tcPr>
            <w:tcW w:w="1114" w:type="dxa"/>
            <w:tcBorders>
              <w:top w:val="nil"/>
              <w:left w:val="nil"/>
              <w:bottom w:val="nil"/>
              <w:right w:val="nil"/>
            </w:tcBorders>
            <w:shd w:val="clear" w:color="000000" w:fill="FFFFFF"/>
            <w:noWrap/>
            <w:vAlign w:val="center"/>
            <w:hideMark/>
          </w:tcPr>
          <w:p w14:paraId="00553021"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404,168,516</w:t>
            </w:r>
          </w:p>
        </w:tc>
        <w:tc>
          <w:tcPr>
            <w:tcW w:w="1114" w:type="dxa"/>
            <w:tcBorders>
              <w:top w:val="nil"/>
              <w:left w:val="nil"/>
              <w:bottom w:val="nil"/>
              <w:right w:val="single" w:sz="4" w:space="0" w:color="auto"/>
            </w:tcBorders>
            <w:shd w:val="clear" w:color="000000" w:fill="FFFFFF"/>
            <w:noWrap/>
            <w:vAlign w:val="center"/>
            <w:hideMark/>
          </w:tcPr>
          <w:p w14:paraId="5F241F21"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419,526,920</w:t>
            </w:r>
          </w:p>
        </w:tc>
      </w:tr>
      <w:tr w:rsidR="004664D2" w:rsidRPr="00D56579" w14:paraId="74A8828C"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1546AC98"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G.    Ingresos por Venta de Bienes y Prestación de Servicios</w:t>
            </w:r>
          </w:p>
        </w:tc>
        <w:tc>
          <w:tcPr>
            <w:tcW w:w="1114" w:type="dxa"/>
            <w:tcBorders>
              <w:top w:val="nil"/>
              <w:left w:val="nil"/>
              <w:bottom w:val="nil"/>
              <w:right w:val="nil"/>
            </w:tcBorders>
            <w:shd w:val="clear" w:color="000000" w:fill="FFFFFF"/>
            <w:noWrap/>
            <w:vAlign w:val="center"/>
            <w:hideMark/>
          </w:tcPr>
          <w:p w14:paraId="5357F040"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6FA8A775"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342D1609"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40B32BB7"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34A0DA28"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single" w:sz="4" w:space="0" w:color="auto"/>
            </w:tcBorders>
            <w:shd w:val="clear" w:color="000000" w:fill="FFFFFF"/>
            <w:noWrap/>
            <w:vAlign w:val="center"/>
            <w:hideMark/>
          </w:tcPr>
          <w:p w14:paraId="19DDFFBC"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6C373BFB"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7FA517FC"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H.    Participaciones</w:t>
            </w:r>
          </w:p>
        </w:tc>
        <w:tc>
          <w:tcPr>
            <w:tcW w:w="1114" w:type="dxa"/>
            <w:tcBorders>
              <w:top w:val="nil"/>
              <w:left w:val="nil"/>
              <w:bottom w:val="nil"/>
              <w:right w:val="nil"/>
            </w:tcBorders>
            <w:shd w:val="clear" w:color="000000" w:fill="FFFFFF"/>
            <w:noWrap/>
            <w:vAlign w:val="center"/>
            <w:hideMark/>
          </w:tcPr>
          <w:p w14:paraId="7B962ABC"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16,730,513,416</w:t>
            </w:r>
          </w:p>
        </w:tc>
        <w:tc>
          <w:tcPr>
            <w:tcW w:w="1114" w:type="dxa"/>
            <w:tcBorders>
              <w:top w:val="nil"/>
              <w:left w:val="nil"/>
              <w:bottom w:val="nil"/>
              <w:right w:val="nil"/>
            </w:tcBorders>
            <w:shd w:val="clear" w:color="000000" w:fill="FFFFFF"/>
            <w:noWrap/>
            <w:vAlign w:val="center"/>
            <w:hideMark/>
          </w:tcPr>
          <w:p w14:paraId="4AF268CE"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17,366,272,926</w:t>
            </w:r>
          </w:p>
        </w:tc>
        <w:tc>
          <w:tcPr>
            <w:tcW w:w="1114" w:type="dxa"/>
            <w:tcBorders>
              <w:top w:val="nil"/>
              <w:left w:val="nil"/>
              <w:bottom w:val="nil"/>
              <w:right w:val="nil"/>
            </w:tcBorders>
            <w:shd w:val="clear" w:color="000000" w:fill="FFFFFF"/>
            <w:noWrap/>
            <w:vAlign w:val="center"/>
            <w:hideMark/>
          </w:tcPr>
          <w:p w14:paraId="50AB801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18,026,191,297</w:t>
            </w:r>
          </w:p>
        </w:tc>
        <w:tc>
          <w:tcPr>
            <w:tcW w:w="1114" w:type="dxa"/>
            <w:tcBorders>
              <w:top w:val="nil"/>
              <w:left w:val="nil"/>
              <w:bottom w:val="nil"/>
              <w:right w:val="nil"/>
            </w:tcBorders>
            <w:shd w:val="clear" w:color="000000" w:fill="FFFFFF"/>
            <w:noWrap/>
            <w:vAlign w:val="center"/>
            <w:hideMark/>
          </w:tcPr>
          <w:p w14:paraId="5E5D3F8D"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18,711,186,566</w:t>
            </w:r>
          </w:p>
        </w:tc>
        <w:tc>
          <w:tcPr>
            <w:tcW w:w="1114" w:type="dxa"/>
            <w:tcBorders>
              <w:top w:val="nil"/>
              <w:left w:val="nil"/>
              <w:bottom w:val="nil"/>
              <w:right w:val="nil"/>
            </w:tcBorders>
            <w:shd w:val="clear" w:color="000000" w:fill="FFFFFF"/>
            <w:noWrap/>
            <w:vAlign w:val="center"/>
            <w:hideMark/>
          </w:tcPr>
          <w:p w14:paraId="3A5BFE95"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19,422,211,656</w:t>
            </w:r>
          </w:p>
        </w:tc>
        <w:tc>
          <w:tcPr>
            <w:tcW w:w="1114" w:type="dxa"/>
            <w:tcBorders>
              <w:top w:val="nil"/>
              <w:left w:val="nil"/>
              <w:bottom w:val="nil"/>
              <w:right w:val="single" w:sz="4" w:space="0" w:color="auto"/>
            </w:tcBorders>
            <w:shd w:val="clear" w:color="000000" w:fill="FFFFFF"/>
            <w:noWrap/>
            <w:vAlign w:val="center"/>
            <w:hideMark/>
          </w:tcPr>
          <w:p w14:paraId="7642655B"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20,160,255,699</w:t>
            </w:r>
          </w:p>
        </w:tc>
      </w:tr>
      <w:tr w:rsidR="004664D2" w:rsidRPr="00D56579" w14:paraId="04CBE125"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1E0509FE"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I.     Incentivos Derivados de la Colaboración Fiscal</w:t>
            </w:r>
          </w:p>
        </w:tc>
        <w:tc>
          <w:tcPr>
            <w:tcW w:w="1114" w:type="dxa"/>
            <w:tcBorders>
              <w:top w:val="nil"/>
              <w:left w:val="nil"/>
              <w:bottom w:val="nil"/>
              <w:right w:val="nil"/>
            </w:tcBorders>
            <w:shd w:val="clear" w:color="000000" w:fill="FFFFFF"/>
            <w:noWrap/>
            <w:vAlign w:val="center"/>
            <w:hideMark/>
          </w:tcPr>
          <w:p w14:paraId="425D07DA"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2,020,612,748</w:t>
            </w:r>
          </w:p>
        </w:tc>
        <w:tc>
          <w:tcPr>
            <w:tcW w:w="1114" w:type="dxa"/>
            <w:tcBorders>
              <w:top w:val="nil"/>
              <w:left w:val="nil"/>
              <w:bottom w:val="nil"/>
              <w:right w:val="nil"/>
            </w:tcBorders>
            <w:shd w:val="clear" w:color="000000" w:fill="FFFFFF"/>
            <w:noWrap/>
            <w:vAlign w:val="center"/>
            <w:hideMark/>
          </w:tcPr>
          <w:p w14:paraId="060300FA"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2,097,396,032</w:t>
            </w:r>
          </w:p>
        </w:tc>
        <w:tc>
          <w:tcPr>
            <w:tcW w:w="1114" w:type="dxa"/>
            <w:tcBorders>
              <w:top w:val="nil"/>
              <w:left w:val="nil"/>
              <w:bottom w:val="nil"/>
              <w:right w:val="nil"/>
            </w:tcBorders>
            <w:shd w:val="clear" w:color="000000" w:fill="FFFFFF"/>
            <w:noWrap/>
            <w:vAlign w:val="center"/>
            <w:hideMark/>
          </w:tcPr>
          <w:p w14:paraId="3C4934F0"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2,177,097,081</w:t>
            </w:r>
          </w:p>
        </w:tc>
        <w:tc>
          <w:tcPr>
            <w:tcW w:w="1114" w:type="dxa"/>
            <w:tcBorders>
              <w:top w:val="nil"/>
              <w:left w:val="nil"/>
              <w:bottom w:val="nil"/>
              <w:right w:val="nil"/>
            </w:tcBorders>
            <w:shd w:val="clear" w:color="000000" w:fill="FFFFFF"/>
            <w:noWrap/>
            <w:vAlign w:val="center"/>
            <w:hideMark/>
          </w:tcPr>
          <w:p w14:paraId="5F80A4EA"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2,259,826,770</w:t>
            </w:r>
          </w:p>
        </w:tc>
        <w:tc>
          <w:tcPr>
            <w:tcW w:w="1114" w:type="dxa"/>
            <w:tcBorders>
              <w:top w:val="nil"/>
              <w:left w:val="nil"/>
              <w:bottom w:val="nil"/>
              <w:right w:val="nil"/>
            </w:tcBorders>
            <w:shd w:val="clear" w:color="000000" w:fill="FFFFFF"/>
            <w:noWrap/>
            <w:vAlign w:val="center"/>
            <w:hideMark/>
          </w:tcPr>
          <w:p w14:paraId="65439B05"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2,345,700,187</w:t>
            </w:r>
          </w:p>
        </w:tc>
        <w:tc>
          <w:tcPr>
            <w:tcW w:w="1114" w:type="dxa"/>
            <w:tcBorders>
              <w:top w:val="nil"/>
              <w:left w:val="nil"/>
              <w:bottom w:val="nil"/>
              <w:right w:val="single" w:sz="4" w:space="0" w:color="auto"/>
            </w:tcBorders>
            <w:shd w:val="clear" w:color="000000" w:fill="FFFFFF"/>
            <w:noWrap/>
            <w:vAlign w:val="center"/>
            <w:hideMark/>
          </w:tcPr>
          <w:p w14:paraId="6D9EEBE0"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2,434,836,794</w:t>
            </w:r>
          </w:p>
        </w:tc>
      </w:tr>
      <w:tr w:rsidR="004664D2" w:rsidRPr="00D56579" w14:paraId="48820C3E"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1C890A28"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J.    Transferencias y Asignaciones</w:t>
            </w:r>
          </w:p>
        </w:tc>
        <w:tc>
          <w:tcPr>
            <w:tcW w:w="1114" w:type="dxa"/>
            <w:tcBorders>
              <w:top w:val="nil"/>
              <w:left w:val="nil"/>
              <w:bottom w:val="nil"/>
              <w:right w:val="nil"/>
            </w:tcBorders>
            <w:shd w:val="clear" w:color="000000" w:fill="FFFFFF"/>
            <w:noWrap/>
            <w:vAlign w:val="center"/>
            <w:hideMark/>
          </w:tcPr>
          <w:p w14:paraId="50575F78"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42F66E9D"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02FE45B8"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6FC55EA9"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01CD69CB"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single" w:sz="4" w:space="0" w:color="auto"/>
            </w:tcBorders>
            <w:shd w:val="clear" w:color="000000" w:fill="FFFFFF"/>
            <w:noWrap/>
            <w:vAlign w:val="center"/>
            <w:hideMark/>
          </w:tcPr>
          <w:p w14:paraId="4060469F"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141E8788"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401C8622"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K.    Convenios</w:t>
            </w:r>
          </w:p>
        </w:tc>
        <w:tc>
          <w:tcPr>
            <w:tcW w:w="1114" w:type="dxa"/>
            <w:tcBorders>
              <w:top w:val="nil"/>
              <w:left w:val="nil"/>
              <w:bottom w:val="nil"/>
              <w:right w:val="nil"/>
            </w:tcBorders>
            <w:shd w:val="clear" w:color="000000" w:fill="FFFFFF"/>
            <w:noWrap/>
            <w:vAlign w:val="center"/>
            <w:hideMark/>
          </w:tcPr>
          <w:p w14:paraId="21529780"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788AD879"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019F8509"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5FBF4D1C"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48FE16C5"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single" w:sz="4" w:space="0" w:color="auto"/>
            </w:tcBorders>
            <w:shd w:val="clear" w:color="000000" w:fill="FFFFFF"/>
            <w:noWrap/>
            <w:vAlign w:val="center"/>
            <w:hideMark/>
          </w:tcPr>
          <w:p w14:paraId="56BC629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124AE78A"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724235FC"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L.    Otros Ingresos de Libre Disposición</w:t>
            </w:r>
          </w:p>
        </w:tc>
        <w:tc>
          <w:tcPr>
            <w:tcW w:w="1114" w:type="dxa"/>
            <w:tcBorders>
              <w:top w:val="nil"/>
              <w:left w:val="nil"/>
              <w:bottom w:val="nil"/>
              <w:right w:val="nil"/>
            </w:tcBorders>
            <w:shd w:val="clear" w:color="000000" w:fill="FFFFFF"/>
            <w:noWrap/>
            <w:vAlign w:val="center"/>
            <w:hideMark/>
          </w:tcPr>
          <w:p w14:paraId="711DEC9F"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240B7524"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6699B6C6"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3205BBD2"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210344BA"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single" w:sz="4" w:space="0" w:color="auto"/>
            </w:tcBorders>
            <w:shd w:val="clear" w:color="000000" w:fill="FFFFFF"/>
            <w:noWrap/>
            <w:vAlign w:val="center"/>
            <w:hideMark/>
          </w:tcPr>
          <w:p w14:paraId="15705A75"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27489347" w14:textId="77777777" w:rsidTr="004664D2">
        <w:trPr>
          <w:trHeight w:val="135"/>
        </w:trPr>
        <w:tc>
          <w:tcPr>
            <w:tcW w:w="3116" w:type="dxa"/>
            <w:tcBorders>
              <w:top w:val="nil"/>
              <w:left w:val="single" w:sz="4" w:space="0" w:color="auto"/>
              <w:bottom w:val="nil"/>
              <w:right w:val="nil"/>
            </w:tcBorders>
            <w:shd w:val="clear" w:color="000000" w:fill="FFFFFF"/>
            <w:vAlign w:val="center"/>
            <w:hideMark/>
          </w:tcPr>
          <w:p w14:paraId="5EA152FA"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6DF92359"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09CE0811"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40183C08"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7CC3E029"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017B7C42"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single" w:sz="4" w:space="0" w:color="auto"/>
            </w:tcBorders>
            <w:shd w:val="clear" w:color="000000" w:fill="FFFFFF"/>
            <w:noWrap/>
            <w:vAlign w:val="center"/>
            <w:hideMark/>
          </w:tcPr>
          <w:p w14:paraId="795AB116"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r>
      <w:tr w:rsidR="004664D2" w:rsidRPr="00D56579" w14:paraId="571A8000" w14:textId="77777777" w:rsidTr="004664D2">
        <w:trPr>
          <w:trHeight w:val="240"/>
        </w:trPr>
        <w:tc>
          <w:tcPr>
            <w:tcW w:w="3116" w:type="dxa"/>
            <w:tcBorders>
              <w:top w:val="nil"/>
              <w:left w:val="single" w:sz="4" w:space="0" w:color="auto"/>
              <w:bottom w:val="single" w:sz="8" w:space="0" w:color="4F81BD"/>
              <w:right w:val="nil"/>
            </w:tcBorders>
            <w:shd w:val="clear" w:color="000000" w:fill="B0ABA1"/>
            <w:vAlign w:val="center"/>
            <w:hideMark/>
          </w:tcPr>
          <w:p w14:paraId="2646DA98" w14:textId="77777777" w:rsidR="004664D2" w:rsidRPr="00D56579" w:rsidRDefault="004664D2" w:rsidP="00D56579">
            <w:pPr>
              <w:rPr>
                <w:rFonts w:eastAsia="Times New Roman" w:cs="Arial"/>
                <w:color w:val="000000"/>
                <w:sz w:val="14"/>
                <w:szCs w:val="14"/>
                <w:lang w:eastAsia="es-MX"/>
              </w:rPr>
            </w:pPr>
            <w:r w:rsidRPr="00D56579">
              <w:rPr>
                <w:rFonts w:eastAsia="Times New Roman" w:cs="Arial"/>
                <w:color w:val="000000"/>
                <w:sz w:val="14"/>
                <w:szCs w:val="14"/>
                <w:lang w:eastAsia="es-MX"/>
              </w:rPr>
              <w:t>2.   Transferencias Federales Etiquetadas(2=A+B+C+D+E)</w:t>
            </w:r>
          </w:p>
        </w:tc>
        <w:tc>
          <w:tcPr>
            <w:tcW w:w="1114" w:type="dxa"/>
            <w:tcBorders>
              <w:top w:val="nil"/>
              <w:left w:val="nil"/>
              <w:bottom w:val="single" w:sz="8" w:space="0" w:color="4F81BD"/>
              <w:right w:val="nil"/>
            </w:tcBorders>
            <w:shd w:val="clear" w:color="000000" w:fill="B0ABA1"/>
            <w:noWrap/>
            <w:vAlign w:val="center"/>
            <w:hideMark/>
          </w:tcPr>
          <w:p w14:paraId="073CBDDB"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17,501,101,549</w:t>
            </w:r>
          </w:p>
        </w:tc>
        <w:tc>
          <w:tcPr>
            <w:tcW w:w="1114" w:type="dxa"/>
            <w:tcBorders>
              <w:top w:val="nil"/>
              <w:left w:val="nil"/>
              <w:bottom w:val="single" w:sz="8" w:space="0" w:color="4F81BD"/>
              <w:right w:val="nil"/>
            </w:tcBorders>
            <w:shd w:val="clear" w:color="000000" w:fill="B0ABA1"/>
            <w:noWrap/>
            <w:vAlign w:val="center"/>
            <w:hideMark/>
          </w:tcPr>
          <w:p w14:paraId="404C3CB8"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18,166,143,407</w:t>
            </w:r>
          </w:p>
        </w:tc>
        <w:tc>
          <w:tcPr>
            <w:tcW w:w="1114" w:type="dxa"/>
            <w:tcBorders>
              <w:top w:val="nil"/>
              <w:left w:val="nil"/>
              <w:bottom w:val="single" w:sz="8" w:space="0" w:color="4F81BD"/>
              <w:right w:val="nil"/>
            </w:tcBorders>
            <w:shd w:val="clear" w:color="000000" w:fill="B0ABA1"/>
            <w:noWrap/>
            <w:vAlign w:val="center"/>
            <w:hideMark/>
          </w:tcPr>
          <w:p w14:paraId="47C24798"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18,856,456,856</w:t>
            </w:r>
          </w:p>
        </w:tc>
        <w:tc>
          <w:tcPr>
            <w:tcW w:w="1114" w:type="dxa"/>
            <w:tcBorders>
              <w:top w:val="nil"/>
              <w:left w:val="nil"/>
              <w:bottom w:val="single" w:sz="8" w:space="0" w:color="4F81BD"/>
              <w:right w:val="nil"/>
            </w:tcBorders>
            <w:shd w:val="clear" w:color="000000" w:fill="B0ABA1"/>
            <w:noWrap/>
            <w:vAlign w:val="center"/>
            <w:hideMark/>
          </w:tcPr>
          <w:p w14:paraId="03416984"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19,573,002,216</w:t>
            </w:r>
          </w:p>
        </w:tc>
        <w:tc>
          <w:tcPr>
            <w:tcW w:w="1114" w:type="dxa"/>
            <w:tcBorders>
              <w:top w:val="nil"/>
              <w:left w:val="nil"/>
              <w:bottom w:val="single" w:sz="8" w:space="0" w:color="4F81BD"/>
              <w:right w:val="nil"/>
            </w:tcBorders>
            <w:shd w:val="clear" w:color="000000" w:fill="B0ABA1"/>
            <w:noWrap/>
            <w:vAlign w:val="center"/>
            <w:hideMark/>
          </w:tcPr>
          <w:p w14:paraId="7F799184"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20,316,776,301</w:t>
            </w:r>
          </w:p>
        </w:tc>
        <w:tc>
          <w:tcPr>
            <w:tcW w:w="1114" w:type="dxa"/>
            <w:tcBorders>
              <w:top w:val="nil"/>
              <w:left w:val="nil"/>
              <w:bottom w:val="single" w:sz="8" w:space="0" w:color="4F81BD"/>
              <w:right w:val="single" w:sz="4" w:space="0" w:color="auto"/>
            </w:tcBorders>
            <w:shd w:val="clear" w:color="000000" w:fill="B0ABA1"/>
            <w:noWrap/>
            <w:vAlign w:val="center"/>
            <w:hideMark/>
          </w:tcPr>
          <w:p w14:paraId="75D0675E"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21,088,813,800</w:t>
            </w:r>
          </w:p>
        </w:tc>
      </w:tr>
      <w:tr w:rsidR="004664D2" w:rsidRPr="00D56579" w14:paraId="05AB9298"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2EAD6DC5"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A.    Aportaciones</w:t>
            </w:r>
          </w:p>
        </w:tc>
        <w:tc>
          <w:tcPr>
            <w:tcW w:w="1114" w:type="dxa"/>
            <w:tcBorders>
              <w:top w:val="nil"/>
              <w:left w:val="nil"/>
              <w:bottom w:val="nil"/>
              <w:right w:val="nil"/>
            </w:tcBorders>
            <w:shd w:val="clear" w:color="000000" w:fill="FFFFFF"/>
            <w:noWrap/>
            <w:vAlign w:val="center"/>
            <w:hideMark/>
          </w:tcPr>
          <w:p w14:paraId="4E58FC60"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15,274,365,694</w:t>
            </w:r>
          </w:p>
        </w:tc>
        <w:tc>
          <w:tcPr>
            <w:tcW w:w="1114" w:type="dxa"/>
            <w:tcBorders>
              <w:top w:val="nil"/>
              <w:left w:val="nil"/>
              <w:bottom w:val="nil"/>
              <w:right w:val="nil"/>
            </w:tcBorders>
            <w:shd w:val="clear" w:color="000000" w:fill="FFFFFF"/>
            <w:noWrap/>
            <w:vAlign w:val="center"/>
            <w:hideMark/>
          </w:tcPr>
          <w:p w14:paraId="46D6D899"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15,854,791,590</w:t>
            </w:r>
          </w:p>
        </w:tc>
        <w:tc>
          <w:tcPr>
            <w:tcW w:w="1114" w:type="dxa"/>
            <w:tcBorders>
              <w:top w:val="nil"/>
              <w:left w:val="nil"/>
              <w:bottom w:val="nil"/>
              <w:right w:val="nil"/>
            </w:tcBorders>
            <w:shd w:val="clear" w:color="000000" w:fill="FFFFFF"/>
            <w:noWrap/>
            <w:vAlign w:val="center"/>
            <w:hideMark/>
          </w:tcPr>
          <w:p w14:paraId="3B404ABC"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16,457,273,670</w:t>
            </w:r>
          </w:p>
        </w:tc>
        <w:tc>
          <w:tcPr>
            <w:tcW w:w="1114" w:type="dxa"/>
            <w:tcBorders>
              <w:top w:val="nil"/>
              <w:left w:val="nil"/>
              <w:bottom w:val="nil"/>
              <w:right w:val="nil"/>
            </w:tcBorders>
            <w:shd w:val="clear" w:color="000000" w:fill="FFFFFF"/>
            <w:noWrap/>
            <w:vAlign w:val="center"/>
            <w:hideMark/>
          </w:tcPr>
          <w:p w14:paraId="2C7FF061"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17,082,650,069</w:t>
            </w:r>
          </w:p>
        </w:tc>
        <w:tc>
          <w:tcPr>
            <w:tcW w:w="1114" w:type="dxa"/>
            <w:tcBorders>
              <w:top w:val="nil"/>
              <w:left w:val="nil"/>
              <w:bottom w:val="nil"/>
              <w:right w:val="nil"/>
            </w:tcBorders>
            <w:shd w:val="clear" w:color="000000" w:fill="FFFFFF"/>
            <w:noWrap/>
            <w:vAlign w:val="center"/>
            <w:hideMark/>
          </w:tcPr>
          <w:p w14:paraId="43358A29"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17,731,790,772</w:t>
            </w:r>
          </w:p>
        </w:tc>
        <w:tc>
          <w:tcPr>
            <w:tcW w:w="1114" w:type="dxa"/>
            <w:tcBorders>
              <w:top w:val="nil"/>
              <w:left w:val="nil"/>
              <w:bottom w:val="nil"/>
              <w:right w:val="single" w:sz="4" w:space="0" w:color="auto"/>
            </w:tcBorders>
            <w:shd w:val="clear" w:color="000000" w:fill="FFFFFF"/>
            <w:noWrap/>
            <w:vAlign w:val="center"/>
            <w:hideMark/>
          </w:tcPr>
          <w:p w14:paraId="7802275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18,405,598,821</w:t>
            </w:r>
          </w:p>
        </w:tc>
      </w:tr>
      <w:tr w:rsidR="004664D2" w:rsidRPr="00D56579" w14:paraId="339FFE0C"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22237303"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B.    Convenios</w:t>
            </w:r>
          </w:p>
        </w:tc>
        <w:tc>
          <w:tcPr>
            <w:tcW w:w="1114" w:type="dxa"/>
            <w:tcBorders>
              <w:top w:val="nil"/>
              <w:left w:val="nil"/>
              <w:bottom w:val="nil"/>
              <w:right w:val="nil"/>
            </w:tcBorders>
            <w:shd w:val="clear" w:color="000000" w:fill="FFFFFF"/>
            <w:noWrap/>
            <w:vAlign w:val="center"/>
            <w:hideMark/>
          </w:tcPr>
          <w:p w14:paraId="450010DB"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2,226,735,855</w:t>
            </w:r>
          </w:p>
        </w:tc>
        <w:tc>
          <w:tcPr>
            <w:tcW w:w="1114" w:type="dxa"/>
            <w:tcBorders>
              <w:top w:val="nil"/>
              <w:left w:val="nil"/>
              <w:bottom w:val="nil"/>
              <w:right w:val="nil"/>
            </w:tcBorders>
            <w:shd w:val="clear" w:color="000000" w:fill="FFFFFF"/>
            <w:noWrap/>
            <w:vAlign w:val="center"/>
            <w:hideMark/>
          </w:tcPr>
          <w:p w14:paraId="2E938870"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2,311,351,817</w:t>
            </w:r>
          </w:p>
        </w:tc>
        <w:tc>
          <w:tcPr>
            <w:tcW w:w="1114" w:type="dxa"/>
            <w:tcBorders>
              <w:top w:val="nil"/>
              <w:left w:val="nil"/>
              <w:bottom w:val="nil"/>
              <w:right w:val="nil"/>
            </w:tcBorders>
            <w:shd w:val="clear" w:color="000000" w:fill="FFFFFF"/>
            <w:noWrap/>
            <w:vAlign w:val="center"/>
            <w:hideMark/>
          </w:tcPr>
          <w:p w14:paraId="6CE5F339"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2,399,183,186</w:t>
            </w:r>
          </w:p>
        </w:tc>
        <w:tc>
          <w:tcPr>
            <w:tcW w:w="1114" w:type="dxa"/>
            <w:tcBorders>
              <w:top w:val="nil"/>
              <w:left w:val="nil"/>
              <w:bottom w:val="nil"/>
              <w:right w:val="nil"/>
            </w:tcBorders>
            <w:shd w:val="clear" w:color="000000" w:fill="FFFFFF"/>
            <w:noWrap/>
            <w:vAlign w:val="center"/>
            <w:hideMark/>
          </w:tcPr>
          <w:p w14:paraId="4CB0B6EF"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2,490,352,147</w:t>
            </w:r>
          </w:p>
        </w:tc>
        <w:tc>
          <w:tcPr>
            <w:tcW w:w="1114" w:type="dxa"/>
            <w:tcBorders>
              <w:top w:val="nil"/>
              <w:left w:val="nil"/>
              <w:bottom w:val="nil"/>
              <w:right w:val="nil"/>
            </w:tcBorders>
            <w:shd w:val="clear" w:color="000000" w:fill="FFFFFF"/>
            <w:noWrap/>
            <w:vAlign w:val="center"/>
            <w:hideMark/>
          </w:tcPr>
          <w:p w14:paraId="3266D7F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2,584,985,529</w:t>
            </w:r>
          </w:p>
        </w:tc>
        <w:tc>
          <w:tcPr>
            <w:tcW w:w="1114" w:type="dxa"/>
            <w:tcBorders>
              <w:top w:val="nil"/>
              <w:left w:val="nil"/>
              <w:bottom w:val="nil"/>
              <w:right w:val="single" w:sz="4" w:space="0" w:color="auto"/>
            </w:tcBorders>
            <w:shd w:val="clear" w:color="000000" w:fill="FFFFFF"/>
            <w:noWrap/>
            <w:vAlign w:val="center"/>
            <w:hideMark/>
          </w:tcPr>
          <w:p w14:paraId="2E77590C"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2,683,214,979</w:t>
            </w:r>
          </w:p>
        </w:tc>
      </w:tr>
      <w:tr w:rsidR="004664D2" w:rsidRPr="00D56579" w14:paraId="011FE3D2"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1BE1E04A"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C.    Fondos Distintos de Aportaciones</w:t>
            </w:r>
          </w:p>
        </w:tc>
        <w:tc>
          <w:tcPr>
            <w:tcW w:w="1114" w:type="dxa"/>
            <w:tcBorders>
              <w:top w:val="nil"/>
              <w:left w:val="nil"/>
              <w:bottom w:val="nil"/>
              <w:right w:val="nil"/>
            </w:tcBorders>
            <w:shd w:val="clear" w:color="000000" w:fill="FFFFFF"/>
            <w:noWrap/>
            <w:vAlign w:val="center"/>
            <w:hideMark/>
          </w:tcPr>
          <w:p w14:paraId="436626C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40E9E34D"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67C1E05B"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13C8E5AB"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1D1F8619"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single" w:sz="4" w:space="0" w:color="auto"/>
            </w:tcBorders>
            <w:shd w:val="clear" w:color="000000" w:fill="FFFFFF"/>
            <w:noWrap/>
            <w:vAlign w:val="center"/>
            <w:hideMark/>
          </w:tcPr>
          <w:p w14:paraId="5D6830AA"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2866D967"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3F739EA5"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D.    Transferencias, Asignaciones, Subsidios y Subvenciones, y Pensiones y Jubilaciones</w:t>
            </w:r>
          </w:p>
        </w:tc>
        <w:tc>
          <w:tcPr>
            <w:tcW w:w="1114" w:type="dxa"/>
            <w:tcBorders>
              <w:top w:val="nil"/>
              <w:left w:val="nil"/>
              <w:bottom w:val="nil"/>
              <w:right w:val="nil"/>
            </w:tcBorders>
            <w:shd w:val="clear" w:color="000000" w:fill="FFFFFF"/>
            <w:noWrap/>
            <w:vAlign w:val="center"/>
            <w:hideMark/>
          </w:tcPr>
          <w:p w14:paraId="5199F1FD"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19E5583F"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0E771A7E"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0A4010B2"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56CD23A0"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single" w:sz="4" w:space="0" w:color="auto"/>
            </w:tcBorders>
            <w:shd w:val="clear" w:color="000000" w:fill="FFFFFF"/>
            <w:noWrap/>
            <w:vAlign w:val="center"/>
            <w:hideMark/>
          </w:tcPr>
          <w:p w14:paraId="16DC9C5A"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7A5F2593"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0CAEFA72"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E.    Otras Transferencias Federales Etiquetadas</w:t>
            </w:r>
          </w:p>
        </w:tc>
        <w:tc>
          <w:tcPr>
            <w:tcW w:w="1114" w:type="dxa"/>
            <w:tcBorders>
              <w:top w:val="nil"/>
              <w:left w:val="nil"/>
              <w:bottom w:val="nil"/>
              <w:right w:val="nil"/>
            </w:tcBorders>
            <w:shd w:val="clear" w:color="000000" w:fill="FFFFFF"/>
            <w:noWrap/>
            <w:vAlign w:val="center"/>
            <w:hideMark/>
          </w:tcPr>
          <w:p w14:paraId="2FCA9978"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0A6E50F6"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4524A1F8"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29666E34"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599E82D4"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single" w:sz="4" w:space="0" w:color="auto"/>
            </w:tcBorders>
            <w:shd w:val="clear" w:color="000000" w:fill="FFFFFF"/>
            <w:noWrap/>
            <w:vAlign w:val="center"/>
            <w:hideMark/>
          </w:tcPr>
          <w:p w14:paraId="310DD2DD"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59B3F99A" w14:textId="77777777" w:rsidTr="004664D2">
        <w:trPr>
          <w:trHeight w:val="135"/>
        </w:trPr>
        <w:tc>
          <w:tcPr>
            <w:tcW w:w="3116" w:type="dxa"/>
            <w:tcBorders>
              <w:top w:val="nil"/>
              <w:left w:val="single" w:sz="4" w:space="0" w:color="auto"/>
              <w:bottom w:val="nil"/>
              <w:right w:val="nil"/>
            </w:tcBorders>
            <w:shd w:val="clear" w:color="000000" w:fill="FFFFFF"/>
            <w:vAlign w:val="center"/>
            <w:hideMark/>
          </w:tcPr>
          <w:p w14:paraId="2F316892"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15857FBC"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3D8208D8"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409A0D20"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70F6697A"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383959E4"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single" w:sz="4" w:space="0" w:color="auto"/>
            </w:tcBorders>
            <w:shd w:val="clear" w:color="000000" w:fill="FFFFFF"/>
            <w:noWrap/>
            <w:vAlign w:val="center"/>
            <w:hideMark/>
          </w:tcPr>
          <w:p w14:paraId="0B3A6150"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r>
      <w:tr w:rsidR="004664D2" w:rsidRPr="00D56579" w14:paraId="46061DAA" w14:textId="77777777" w:rsidTr="005F6D8D">
        <w:trPr>
          <w:trHeight w:val="240"/>
        </w:trPr>
        <w:tc>
          <w:tcPr>
            <w:tcW w:w="3116" w:type="dxa"/>
            <w:tcBorders>
              <w:top w:val="nil"/>
              <w:left w:val="single" w:sz="4" w:space="0" w:color="auto"/>
              <w:bottom w:val="single" w:sz="8" w:space="0" w:color="4F81BD"/>
              <w:right w:val="nil"/>
            </w:tcBorders>
            <w:shd w:val="clear" w:color="000000" w:fill="B0ABA1"/>
            <w:vAlign w:val="center"/>
            <w:hideMark/>
          </w:tcPr>
          <w:p w14:paraId="687B63FB" w14:textId="77777777" w:rsidR="004664D2" w:rsidRPr="00D56579" w:rsidRDefault="004664D2" w:rsidP="00D56579">
            <w:pPr>
              <w:rPr>
                <w:rFonts w:eastAsia="Times New Roman" w:cs="Arial"/>
                <w:color w:val="000000"/>
                <w:sz w:val="14"/>
                <w:szCs w:val="14"/>
                <w:lang w:eastAsia="es-MX"/>
              </w:rPr>
            </w:pPr>
            <w:r w:rsidRPr="00D56579">
              <w:rPr>
                <w:rFonts w:eastAsia="Times New Roman" w:cs="Arial"/>
                <w:color w:val="000000"/>
                <w:sz w:val="14"/>
                <w:szCs w:val="14"/>
                <w:lang w:eastAsia="es-MX"/>
              </w:rPr>
              <w:t>3.   Ingresos Derivados de Financiamientos (3=A)</w:t>
            </w:r>
          </w:p>
        </w:tc>
        <w:tc>
          <w:tcPr>
            <w:tcW w:w="1114" w:type="dxa"/>
            <w:tcBorders>
              <w:top w:val="nil"/>
              <w:left w:val="nil"/>
              <w:bottom w:val="single" w:sz="8" w:space="0" w:color="4F81BD"/>
              <w:right w:val="nil"/>
            </w:tcBorders>
            <w:shd w:val="clear" w:color="000000" w:fill="B0ABA1"/>
            <w:noWrap/>
            <w:vAlign w:val="center"/>
            <w:hideMark/>
          </w:tcPr>
          <w:p w14:paraId="60B7889F"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0</w:t>
            </w:r>
          </w:p>
        </w:tc>
        <w:tc>
          <w:tcPr>
            <w:tcW w:w="1114" w:type="dxa"/>
            <w:tcBorders>
              <w:top w:val="nil"/>
              <w:left w:val="nil"/>
              <w:bottom w:val="single" w:sz="8" w:space="0" w:color="4F81BD"/>
              <w:right w:val="nil"/>
            </w:tcBorders>
            <w:shd w:val="clear" w:color="000000" w:fill="B0ABA1"/>
            <w:noWrap/>
            <w:vAlign w:val="center"/>
            <w:hideMark/>
          </w:tcPr>
          <w:p w14:paraId="7C011FF0"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0</w:t>
            </w:r>
          </w:p>
        </w:tc>
        <w:tc>
          <w:tcPr>
            <w:tcW w:w="1114" w:type="dxa"/>
            <w:tcBorders>
              <w:top w:val="nil"/>
              <w:left w:val="nil"/>
              <w:bottom w:val="single" w:sz="8" w:space="0" w:color="4F81BD"/>
              <w:right w:val="nil"/>
            </w:tcBorders>
            <w:shd w:val="clear" w:color="000000" w:fill="B0ABA1"/>
            <w:noWrap/>
            <w:vAlign w:val="center"/>
            <w:hideMark/>
          </w:tcPr>
          <w:p w14:paraId="523334C5"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0</w:t>
            </w:r>
          </w:p>
        </w:tc>
        <w:tc>
          <w:tcPr>
            <w:tcW w:w="1114" w:type="dxa"/>
            <w:tcBorders>
              <w:top w:val="nil"/>
              <w:left w:val="nil"/>
              <w:bottom w:val="single" w:sz="8" w:space="0" w:color="4F81BD"/>
              <w:right w:val="nil"/>
            </w:tcBorders>
            <w:shd w:val="clear" w:color="000000" w:fill="B0ABA1"/>
            <w:noWrap/>
            <w:vAlign w:val="center"/>
            <w:hideMark/>
          </w:tcPr>
          <w:p w14:paraId="117C49B4"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0</w:t>
            </w:r>
          </w:p>
        </w:tc>
        <w:tc>
          <w:tcPr>
            <w:tcW w:w="1114" w:type="dxa"/>
            <w:tcBorders>
              <w:top w:val="nil"/>
              <w:left w:val="nil"/>
              <w:bottom w:val="single" w:sz="8" w:space="0" w:color="4F81BD"/>
              <w:right w:val="nil"/>
            </w:tcBorders>
            <w:shd w:val="clear" w:color="000000" w:fill="B0ABA1"/>
            <w:noWrap/>
            <w:vAlign w:val="center"/>
            <w:hideMark/>
          </w:tcPr>
          <w:p w14:paraId="68243396"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0</w:t>
            </w:r>
          </w:p>
        </w:tc>
        <w:tc>
          <w:tcPr>
            <w:tcW w:w="1114" w:type="dxa"/>
            <w:tcBorders>
              <w:top w:val="nil"/>
              <w:left w:val="nil"/>
              <w:bottom w:val="single" w:sz="8" w:space="0" w:color="4F81BD"/>
              <w:right w:val="single" w:sz="4" w:space="0" w:color="auto"/>
            </w:tcBorders>
            <w:shd w:val="clear" w:color="000000" w:fill="B0ABA1"/>
            <w:noWrap/>
            <w:vAlign w:val="center"/>
            <w:hideMark/>
          </w:tcPr>
          <w:p w14:paraId="4FDC0058"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0</w:t>
            </w:r>
          </w:p>
        </w:tc>
      </w:tr>
      <w:tr w:rsidR="004664D2" w:rsidRPr="00D56579" w14:paraId="530AFDD8" w14:textId="77777777" w:rsidTr="005F6D8D">
        <w:trPr>
          <w:trHeight w:val="180"/>
        </w:trPr>
        <w:tc>
          <w:tcPr>
            <w:tcW w:w="3116" w:type="dxa"/>
            <w:tcBorders>
              <w:top w:val="single" w:sz="8" w:space="0" w:color="4F81BD"/>
              <w:left w:val="single" w:sz="4" w:space="0" w:color="auto"/>
              <w:bottom w:val="single" w:sz="4" w:space="0" w:color="auto"/>
              <w:right w:val="nil"/>
            </w:tcBorders>
            <w:shd w:val="clear" w:color="000000" w:fill="FFFFFF"/>
            <w:vAlign w:val="center"/>
            <w:hideMark/>
          </w:tcPr>
          <w:p w14:paraId="73ACD999"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A.    Ingresos Derivados de Financiamientos</w:t>
            </w:r>
          </w:p>
        </w:tc>
        <w:tc>
          <w:tcPr>
            <w:tcW w:w="1114" w:type="dxa"/>
            <w:tcBorders>
              <w:top w:val="single" w:sz="8" w:space="0" w:color="4F81BD"/>
              <w:left w:val="nil"/>
              <w:bottom w:val="single" w:sz="4" w:space="0" w:color="auto"/>
              <w:right w:val="nil"/>
            </w:tcBorders>
            <w:shd w:val="clear" w:color="000000" w:fill="FFFFFF"/>
            <w:noWrap/>
            <w:vAlign w:val="center"/>
            <w:hideMark/>
          </w:tcPr>
          <w:p w14:paraId="4924B06D"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single" w:sz="8" w:space="0" w:color="4F81BD"/>
              <w:left w:val="nil"/>
              <w:bottom w:val="single" w:sz="4" w:space="0" w:color="auto"/>
              <w:right w:val="nil"/>
            </w:tcBorders>
            <w:shd w:val="clear" w:color="000000" w:fill="FFFFFF"/>
            <w:noWrap/>
            <w:vAlign w:val="center"/>
            <w:hideMark/>
          </w:tcPr>
          <w:p w14:paraId="1F912A87"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single" w:sz="8" w:space="0" w:color="4F81BD"/>
              <w:left w:val="nil"/>
              <w:bottom w:val="single" w:sz="4" w:space="0" w:color="auto"/>
              <w:right w:val="nil"/>
            </w:tcBorders>
            <w:shd w:val="clear" w:color="000000" w:fill="FFFFFF"/>
            <w:noWrap/>
            <w:vAlign w:val="center"/>
            <w:hideMark/>
          </w:tcPr>
          <w:p w14:paraId="1F194A39"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single" w:sz="8" w:space="0" w:color="4F81BD"/>
              <w:left w:val="nil"/>
              <w:bottom w:val="single" w:sz="4" w:space="0" w:color="auto"/>
              <w:right w:val="nil"/>
            </w:tcBorders>
            <w:shd w:val="clear" w:color="000000" w:fill="FFFFFF"/>
            <w:noWrap/>
            <w:vAlign w:val="center"/>
            <w:hideMark/>
          </w:tcPr>
          <w:p w14:paraId="284123A2"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single" w:sz="8" w:space="0" w:color="4F81BD"/>
              <w:left w:val="nil"/>
              <w:bottom w:val="single" w:sz="4" w:space="0" w:color="auto"/>
              <w:right w:val="nil"/>
            </w:tcBorders>
            <w:shd w:val="clear" w:color="000000" w:fill="FFFFFF"/>
            <w:noWrap/>
            <w:vAlign w:val="center"/>
            <w:hideMark/>
          </w:tcPr>
          <w:p w14:paraId="6600B6CC"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single" w:sz="8" w:space="0" w:color="4F81BD"/>
              <w:left w:val="nil"/>
              <w:bottom w:val="single" w:sz="4" w:space="0" w:color="auto"/>
              <w:right w:val="single" w:sz="4" w:space="0" w:color="auto"/>
            </w:tcBorders>
            <w:shd w:val="clear" w:color="000000" w:fill="FFFFFF"/>
            <w:noWrap/>
            <w:vAlign w:val="center"/>
            <w:hideMark/>
          </w:tcPr>
          <w:p w14:paraId="44718BBF"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5EC323D0" w14:textId="77777777" w:rsidTr="005F6D8D">
        <w:trPr>
          <w:trHeight w:val="135"/>
        </w:trPr>
        <w:tc>
          <w:tcPr>
            <w:tcW w:w="3116" w:type="dxa"/>
            <w:tcBorders>
              <w:top w:val="single" w:sz="4" w:space="0" w:color="auto"/>
              <w:left w:val="single" w:sz="4" w:space="0" w:color="auto"/>
              <w:bottom w:val="nil"/>
              <w:right w:val="nil"/>
            </w:tcBorders>
            <w:shd w:val="clear" w:color="000000" w:fill="FFFFFF"/>
            <w:vAlign w:val="center"/>
            <w:hideMark/>
          </w:tcPr>
          <w:p w14:paraId="67B9310A"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single" w:sz="4" w:space="0" w:color="auto"/>
              <w:left w:val="nil"/>
              <w:bottom w:val="nil"/>
              <w:right w:val="nil"/>
            </w:tcBorders>
            <w:shd w:val="clear" w:color="000000" w:fill="FFFFFF"/>
            <w:noWrap/>
            <w:vAlign w:val="center"/>
            <w:hideMark/>
          </w:tcPr>
          <w:p w14:paraId="469B4A36"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single" w:sz="4" w:space="0" w:color="auto"/>
              <w:left w:val="nil"/>
              <w:bottom w:val="nil"/>
              <w:right w:val="nil"/>
            </w:tcBorders>
            <w:shd w:val="clear" w:color="000000" w:fill="FFFFFF"/>
            <w:noWrap/>
            <w:vAlign w:val="center"/>
            <w:hideMark/>
          </w:tcPr>
          <w:p w14:paraId="4E7AE3F1"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single" w:sz="4" w:space="0" w:color="auto"/>
              <w:left w:val="nil"/>
              <w:bottom w:val="nil"/>
              <w:right w:val="nil"/>
            </w:tcBorders>
            <w:shd w:val="clear" w:color="000000" w:fill="FFFFFF"/>
            <w:noWrap/>
            <w:vAlign w:val="center"/>
            <w:hideMark/>
          </w:tcPr>
          <w:p w14:paraId="5B8764B9"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single" w:sz="4" w:space="0" w:color="auto"/>
              <w:left w:val="nil"/>
              <w:bottom w:val="nil"/>
              <w:right w:val="nil"/>
            </w:tcBorders>
            <w:shd w:val="clear" w:color="000000" w:fill="FFFFFF"/>
            <w:noWrap/>
            <w:vAlign w:val="center"/>
            <w:hideMark/>
          </w:tcPr>
          <w:p w14:paraId="742FF4AE"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single" w:sz="4" w:space="0" w:color="auto"/>
              <w:left w:val="nil"/>
              <w:bottom w:val="nil"/>
              <w:right w:val="nil"/>
            </w:tcBorders>
            <w:shd w:val="clear" w:color="000000" w:fill="FFFFFF"/>
            <w:noWrap/>
            <w:vAlign w:val="center"/>
            <w:hideMark/>
          </w:tcPr>
          <w:p w14:paraId="6ECAB17E"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single" w:sz="4" w:space="0" w:color="auto"/>
              <w:left w:val="nil"/>
              <w:bottom w:val="nil"/>
              <w:right w:val="single" w:sz="4" w:space="0" w:color="auto"/>
            </w:tcBorders>
            <w:shd w:val="clear" w:color="000000" w:fill="FFFFFF"/>
            <w:noWrap/>
            <w:vAlign w:val="center"/>
            <w:hideMark/>
          </w:tcPr>
          <w:p w14:paraId="71081965"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r>
      <w:tr w:rsidR="004664D2" w:rsidRPr="00D56579" w14:paraId="4C3DDD10" w14:textId="77777777" w:rsidTr="004664D2">
        <w:trPr>
          <w:trHeight w:val="240"/>
        </w:trPr>
        <w:tc>
          <w:tcPr>
            <w:tcW w:w="3116" w:type="dxa"/>
            <w:tcBorders>
              <w:top w:val="nil"/>
              <w:left w:val="single" w:sz="4" w:space="0" w:color="auto"/>
              <w:bottom w:val="single" w:sz="8" w:space="0" w:color="4F81BD"/>
              <w:right w:val="nil"/>
            </w:tcBorders>
            <w:shd w:val="clear" w:color="000000" w:fill="B0ABA1"/>
            <w:vAlign w:val="center"/>
            <w:hideMark/>
          </w:tcPr>
          <w:p w14:paraId="7F41C098" w14:textId="77777777" w:rsidR="004664D2" w:rsidRPr="00D56579" w:rsidRDefault="004664D2" w:rsidP="00D56579">
            <w:pPr>
              <w:rPr>
                <w:rFonts w:eastAsia="Times New Roman" w:cs="Arial"/>
                <w:color w:val="000000"/>
                <w:sz w:val="14"/>
                <w:szCs w:val="14"/>
                <w:lang w:eastAsia="es-MX"/>
              </w:rPr>
            </w:pPr>
            <w:r w:rsidRPr="00D56579">
              <w:rPr>
                <w:rFonts w:eastAsia="Times New Roman" w:cs="Arial"/>
                <w:color w:val="000000"/>
                <w:sz w:val="14"/>
                <w:szCs w:val="14"/>
                <w:lang w:eastAsia="es-MX"/>
              </w:rPr>
              <w:t>4.   Total de Ingresos Proyectados (4=1+2+3)</w:t>
            </w:r>
          </w:p>
        </w:tc>
        <w:tc>
          <w:tcPr>
            <w:tcW w:w="1114" w:type="dxa"/>
            <w:tcBorders>
              <w:top w:val="nil"/>
              <w:left w:val="nil"/>
              <w:bottom w:val="single" w:sz="8" w:space="0" w:color="4F81BD"/>
              <w:right w:val="nil"/>
            </w:tcBorders>
            <w:shd w:val="clear" w:color="000000" w:fill="B0ABA1"/>
            <w:noWrap/>
            <w:vAlign w:val="center"/>
            <w:hideMark/>
          </w:tcPr>
          <w:p w14:paraId="188685DA"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47,352,603,524</w:t>
            </w:r>
          </w:p>
        </w:tc>
        <w:tc>
          <w:tcPr>
            <w:tcW w:w="1114" w:type="dxa"/>
            <w:tcBorders>
              <w:top w:val="nil"/>
              <w:left w:val="nil"/>
              <w:bottom w:val="single" w:sz="8" w:space="0" w:color="4F81BD"/>
              <w:right w:val="nil"/>
            </w:tcBorders>
            <w:shd w:val="clear" w:color="000000" w:fill="B0ABA1"/>
            <w:noWrap/>
            <w:vAlign w:val="center"/>
            <w:hideMark/>
          </w:tcPr>
          <w:p w14:paraId="7BC9AEC5"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49,152,002,457</w:t>
            </w:r>
          </w:p>
        </w:tc>
        <w:tc>
          <w:tcPr>
            <w:tcW w:w="1114" w:type="dxa"/>
            <w:tcBorders>
              <w:top w:val="nil"/>
              <w:left w:val="nil"/>
              <w:bottom w:val="single" w:sz="8" w:space="0" w:color="4F81BD"/>
              <w:right w:val="nil"/>
            </w:tcBorders>
            <w:shd w:val="clear" w:color="000000" w:fill="B0ABA1"/>
            <w:noWrap/>
            <w:vAlign w:val="center"/>
            <w:hideMark/>
          </w:tcPr>
          <w:p w14:paraId="0342ACB6"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51,419,778,549</w:t>
            </w:r>
          </w:p>
        </w:tc>
        <w:tc>
          <w:tcPr>
            <w:tcW w:w="1114" w:type="dxa"/>
            <w:tcBorders>
              <w:top w:val="nil"/>
              <w:left w:val="nil"/>
              <w:bottom w:val="single" w:sz="8" w:space="0" w:color="4F81BD"/>
              <w:right w:val="nil"/>
            </w:tcBorders>
            <w:shd w:val="clear" w:color="000000" w:fill="B0ABA1"/>
            <w:noWrap/>
            <w:vAlign w:val="center"/>
            <w:hideMark/>
          </w:tcPr>
          <w:p w14:paraId="2FE88062"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52,958,530,134</w:t>
            </w:r>
          </w:p>
        </w:tc>
        <w:tc>
          <w:tcPr>
            <w:tcW w:w="1114" w:type="dxa"/>
            <w:tcBorders>
              <w:top w:val="nil"/>
              <w:left w:val="nil"/>
              <w:bottom w:val="single" w:sz="8" w:space="0" w:color="4F81BD"/>
              <w:right w:val="nil"/>
            </w:tcBorders>
            <w:shd w:val="clear" w:color="000000" w:fill="B0ABA1"/>
            <w:noWrap/>
            <w:vAlign w:val="center"/>
            <w:hideMark/>
          </w:tcPr>
          <w:p w14:paraId="05920746"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54,970,954,280</w:t>
            </w:r>
          </w:p>
        </w:tc>
        <w:tc>
          <w:tcPr>
            <w:tcW w:w="1114" w:type="dxa"/>
            <w:tcBorders>
              <w:top w:val="nil"/>
              <w:left w:val="nil"/>
              <w:bottom w:val="single" w:sz="8" w:space="0" w:color="4F81BD"/>
              <w:right w:val="single" w:sz="4" w:space="0" w:color="auto"/>
            </w:tcBorders>
            <w:shd w:val="clear" w:color="000000" w:fill="B0ABA1"/>
            <w:noWrap/>
            <w:vAlign w:val="center"/>
            <w:hideMark/>
          </w:tcPr>
          <w:p w14:paraId="4E2DC07A" w14:textId="77777777" w:rsidR="004664D2" w:rsidRPr="00D56579" w:rsidRDefault="004664D2" w:rsidP="00D56579">
            <w:pPr>
              <w:jc w:val="right"/>
              <w:rPr>
                <w:rFonts w:eastAsia="Times New Roman" w:cs="Arial"/>
                <w:color w:val="000000"/>
                <w:sz w:val="14"/>
                <w:szCs w:val="14"/>
                <w:lang w:eastAsia="es-MX"/>
              </w:rPr>
            </w:pPr>
            <w:r w:rsidRPr="00D56579">
              <w:rPr>
                <w:rFonts w:eastAsia="Times New Roman" w:cs="Arial"/>
                <w:color w:val="000000"/>
                <w:sz w:val="14"/>
                <w:szCs w:val="14"/>
                <w:lang w:eastAsia="es-MX"/>
              </w:rPr>
              <w:t>57,059,850,542</w:t>
            </w:r>
          </w:p>
        </w:tc>
      </w:tr>
      <w:tr w:rsidR="004664D2" w:rsidRPr="00D56579" w14:paraId="7EC2D0DC" w14:textId="77777777" w:rsidTr="004664D2">
        <w:trPr>
          <w:trHeight w:val="135"/>
        </w:trPr>
        <w:tc>
          <w:tcPr>
            <w:tcW w:w="3116" w:type="dxa"/>
            <w:tcBorders>
              <w:top w:val="nil"/>
              <w:left w:val="single" w:sz="4" w:space="0" w:color="auto"/>
              <w:bottom w:val="nil"/>
              <w:right w:val="nil"/>
            </w:tcBorders>
            <w:shd w:val="clear" w:color="000000" w:fill="FFFFFF"/>
            <w:vAlign w:val="center"/>
            <w:hideMark/>
          </w:tcPr>
          <w:p w14:paraId="7C56995B" w14:textId="77777777" w:rsidR="004664D2" w:rsidRPr="00D56579" w:rsidRDefault="004664D2" w:rsidP="00D56579">
            <w:pPr>
              <w:ind w:firstLineChars="200" w:firstLine="280"/>
              <w:rPr>
                <w:rFonts w:eastAsia="Times New Roman" w:cs="Arial"/>
                <w:sz w:val="14"/>
                <w:szCs w:val="14"/>
                <w:lang w:eastAsia="es-MX"/>
              </w:rPr>
            </w:pPr>
            <w:r w:rsidRPr="00D56579">
              <w:rPr>
                <w:rFonts w:eastAsia="Times New Roman" w:cs="Arial"/>
                <w:sz w:val="14"/>
                <w:szCs w:val="14"/>
                <w:lang w:eastAsia="es-MX"/>
              </w:rPr>
              <w:lastRenderedPageBreak/>
              <w:t> </w:t>
            </w:r>
          </w:p>
        </w:tc>
        <w:tc>
          <w:tcPr>
            <w:tcW w:w="1114" w:type="dxa"/>
            <w:tcBorders>
              <w:top w:val="nil"/>
              <w:left w:val="nil"/>
              <w:bottom w:val="nil"/>
              <w:right w:val="nil"/>
            </w:tcBorders>
            <w:shd w:val="clear" w:color="000000" w:fill="FFFFFF"/>
            <w:noWrap/>
            <w:vAlign w:val="center"/>
            <w:hideMark/>
          </w:tcPr>
          <w:p w14:paraId="21464381"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1F9860B1"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33C21BF3"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38B71537"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62B5B3F3"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single" w:sz="4" w:space="0" w:color="auto"/>
            </w:tcBorders>
            <w:shd w:val="clear" w:color="000000" w:fill="FFFFFF"/>
            <w:noWrap/>
            <w:vAlign w:val="center"/>
            <w:hideMark/>
          </w:tcPr>
          <w:p w14:paraId="6FC54A5D"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r>
      <w:tr w:rsidR="004664D2" w:rsidRPr="00D56579" w14:paraId="3B0FA3E8"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12D38A86" w14:textId="77777777" w:rsidR="004664D2" w:rsidRPr="00D56579" w:rsidRDefault="004664D2" w:rsidP="00D56579">
            <w:pPr>
              <w:rPr>
                <w:rFonts w:eastAsia="Times New Roman" w:cs="Arial"/>
                <w:b/>
                <w:bCs/>
                <w:sz w:val="14"/>
                <w:szCs w:val="14"/>
                <w:lang w:eastAsia="es-MX"/>
              </w:rPr>
            </w:pPr>
            <w:r w:rsidRPr="00D56579">
              <w:rPr>
                <w:rFonts w:eastAsia="Times New Roman" w:cs="Arial"/>
                <w:b/>
                <w:bCs/>
                <w:sz w:val="14"/>
                <w:szCs w:val="14"/>
                <w:lang w:eastAsia="es-MX"/>
              </w:rPr>
              <w:t>Datos Informativos</w:t>
            </w:r>
          </w:p>
        </w:tc>
        <w:tc>
          <w:tcPr>
            <w:tcW w:w="1114" w:type="dxa"/>
            <w:tcBorders>
              <w:top w:val="nil"/>
              <w:left w:val="nil"/>
              <w:bottom w:val="nil"/>
              <w:right w:val="nil"/>
            </w:tcBorders>
            <w:shd w:val="clear" w:color="000000" w:fill="FFFFFF"/>
            <w:noWrap/>
            <w:vAlign w:val="center"/>
            <w:hideMark/>
          </w:tcPr>
          <w:p w14:paraId="5876013B"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421A2A5F"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00D8549C"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06328CD6"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nil"/>
            </w:tcBorders>
            <w:shd w:val="clear" w:color="000000" w:fill="FFFFFF"/>
            <w:noWrap/>
            <w:vAlign w:val="center"/>
            <w:hideMark/>
          </w:tcPr>
          <w:p w14:paraId="5C51AF01"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c>
          <w:tcPr>
            <w:tcW w:w="1114" w:type="dxa"/>
            <w:tcBorders>
              <w:top w:val="nil"/>
              <w:left w:val="nil"/>
              <w:bottom w:val="nil"/>
              <w:right w:val="single" w:sz="4" w:space="0" w:color="auto"/>
            </w:tcBorders>
            <w:shd w:val="clear" w:color="000000" w:fill="FFFFFF"/>
            <w:noWrap/>
            <w:vAlign w:val="center"/>
            <w:hideMark/>
          </w:tcPr>
          <w:p w14:paraId="44B3A6B7"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 </w:t>
            </w:r>
          </w:p>
        </w:tc>
      </w:tr>
      <w:tr w:rsidR="004664D2" w:rsidRPr="00D56579" w14:paraId="054B01E4"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620FC48F"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1. Ingresos Derivados de Financiamientos con Fuente de Pago de Recursos de Libre Disposición</w:t>
            </w:r>
          </w:p>
        </w:tc>
        <w:tc>
          <w:tcPr>
            <w:tcW w:w="1114" w:type="dxa"/>
            <w:tcBorders>
              <w:top w:val="nil"/>
              <w:left w:val="nil"/>
              <w:bottom w:val="nil"/>
              <w:right w:val="nil"/>
            </w:tcBorders>
            <w:shd w:val="clear" w:color="000000" w:fill="FFFFFF"/>
            <w:noWrap/>
            <w:vAlign w:val="center"/>
            <w:hideMark/>
          </w:tcPr>
          <w:p w14:paraId="11F49485"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6EF25B60"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62A86064"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7086D988"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00542441"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single" w:sz="4" w:space="0" w:color="auto"/>
            </w:tcBorders>
            <w:shd w:val="clear" w:color="000000" w:fill="FFFFFF"/>
            <w:noWrap/>
            <w:vAlign w:val="center"/>
            <w:hideMark/>
          </w:tcPr>
          <w:p w14:paraId="36FF902E"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6EF8E080" w14:textId="77777777" w:rsidTr="004664D2">
        <w:trPr>
          <w:trHeight w:val="180"/>
        </w:trPr>
        <w:tc>
          <w:tcPr>
            <w:tcW w:w="3116" w:type="dxa"/>
            <w:tcBorders>
              <w:top w:val="nil"/>
              <w:left w:val="single" w:sz="4" w:space="0" w:color="auto"/>
              <w:bottom w:val="nil"/>
              <w:right w:val="nil"/>
            </w:tcBorders>
            <w:shd w:val="clear" w:color="000000" w:fill="FFFFFF"/>
            <w:vAlign w:val="center"/>
            <w:hideMark/>
          </w:tcPr>
          <w:p w14:paraId="29944D23"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2. Ingresos Derivados de Financiamientos con Fuente de Pago de Transferencias Federales Etiquetadas</w:t>
            </w:r>
          </w:p>
        </w:tc>
        <w:tc>
          <w:tcPr>
            <w:tcW w:w="1114" w:type="dxa"/>
            <w:tcBorders>
              <w:top w:val="nil"/>
              <w:left w:val="nil"/>
              <w:bottom w:val="nil"/>
              <w:right w:val="nil"/>
            </w:tcBorders>
            <w:shd w:val="clear" w:color="000000" w:fill="FFFFFF"/>
            <w:noWrap/>
            <w:vAlign w:val="center"/>
            <w:hideMark/>
          </w:tcPr>
          <w:p w14:paraId="3960123B"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35A82518"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0EA3E46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407D553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nil"/>
            </w:tcBorders>
            <w:shd w:val="clear" w:color="000000" w:fill="FFFFFF"/>
            <w:noWrap/>
            <w:vAlign w:val="center"/>
            <w:hideMark/>
          </w:tcPr>
          <w:p w14:paraId="233A57F3"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nil"/>
              <w:right w:val="single" w:sz="4" w:space="0" w:color="auto"/>
            </w:tcBorders>
            <w:shd w:val="clear" w:color="000000" w:fill="FFFFFF"/>
            <w:noWrap/>
            <w:vAlign w:val="center"/>
            <w:hideMark/>
          </w:tcPr>
          <w:p w14:paraId="104CD7A0"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5C26D6E2" w14:textId="77777777" w:rsidTr="004664D2">
        <w:trPr>
          <w:trHeight w:val="180"/>
        </w:trPr>
        <w:tc>
          <w:tcPr>
            <w:tcW w:w="3116" w:type="dxa"/>
            <w:tcBorders>
              <w:top w:val="nil"/>
              <w:left w:val="single" w:sz="4" w:space="0" w:color="auto"/>
              <w:bottom w:val="single" w:sz="4" w:space="0" w:color="auto"/>
              <w:right w:val="nil"/>
            </w:tcBorders>
            <w:shd w:val="clear" w:color="000000" w:fill="FFFFFF"/>
            <w:vAlign w:val="center"/>
            <w:hideMark/>
          </w:tcPr>
          <w:p w14:paraId="5CC9845C" w14:textId="77777777" w:rsidR="004664D2" w:rsidRPr="00D56579" w:rsidRDefault="004664D2" w:rsidP="00D56579">
            <w:pPr>
              <w:rPr>
                <w:rFonts w:eastAsia="Times New Roman" w:cs="Arial"/>
                <w:sz w:val="14"/>
                <w:szCs w:val="14"/>
                <w:lang w:eastAsia="es-MX"/>
              </w:rPr>
            </w:pPr>
            <w:r w:rsidRPr="00D56579">
              <w:rPr>
                <w:rFonts w:eastAsia="Times New Roman" w:cs="Arial"/>
                <w:sz w:val="14"/>
                <w:szCs w:val="14"/>
                <w:lang w:eastAsia="es-MX"/>
              </w:rPr>
              <w:t>3. Ingresos Derivados de Financiamiento (3 = 1 + 2)</w:t>
            </w:r>
          </w:p>
        </w:tc>
        <w:tc>
          <w:tcPr>
            <w:tcW w:w="1114" w:type="dxa"/>
            <w:tcBorders>
              <w:top w:val="nil"/>
              <w:left w:val="nil"/>
              <w:bottom w:val="single" w:sz="4" w:space="0" w:color="auto"/>
              <w:right w:val="nil"/>
            </w:tcBorders>
            <w:shd w:val="clear" w:color="000000" w:fill="FFFFFF"/>
            <w:noWrap/>
            <w:vAlign w:val="center"/>
            <w:hideMark/>
          </w:tcPr>
          <w:p w14:paraId="39E7B2FC"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single" w:sz="4" w:space="0" w:color="auto"/>
              <w:right w:val="nil"/>
            </w:tcBorders>
            <w:shd w:val="clear" w:color="000000" w:fill="FFFFFF"/>
            <w:noWrap/>
            <w:vAlign w:val="center"/>
            <w:hideMark/>
          </w:tcPr>
          <w:p w14:paraId="08CA472A"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single" w:sz="4" w:space="0" w:color="auto"/>
              <w:right w:val="nil"/>
            </w:tcBorders>
            <w:shd w:val="clear" w:color="000000" w:fill="FFFFFF"/>
            <w:noWrap/>
            <w:vAlign w:val="center"/>
            <w:hideMark/>
          </w:tcPr>
          <w:p w14:paraId="5318D306"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single" w:sz="4" w:space="0" w:color="auto"/>
              <w:right w:val="nil"/>
            </w:tcBorders>
            <w:shd w:val="clear" w:color="000000" w:fill="FFFFFF"/>
            <w:noWrap/>
            <w:vAlign w:val="center"/>
            <w:hideMark/>
          </w:tcPr>
          <w:p w14:paraId="7A6472EE"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single" w:sz="4" w:space="0" w:color="auto"/>
              <w:right w:val="nil"/>
            </w:tcBorders>
            <w:shd w:val="clear" w:color="000000" w:fill="FFFFFF"/>
            <w:noWrap/>
            <w:vAlign w:val="center"/>
            <w:hideMark/>
          </w:tcPr>
          <w:p w14:paraId="7A9A07EC"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c>
          <w:tcPr>
            <w:tcW w:w="1114" w:type="dxa"/>
            <w:tcBorders>
              <w:top w:val="nil"/>
              <w:left w:val="nil"/>
              <w:bottom w:val="single" w:sz="4" w:space="0" w:color="auto"/>
              <w:right w:val="single" w:sz="4" w:space="0" w:color="auto"/>
            </w:tcBorders>
            <w:shd w:val="clear" w:color="000000" w:fill="FFFFFF"/>
            <w:noWrap/>
            <w:vAlign w:val="center"/>
            <w:hideMark/>
          </w:tcPr>
          <w:p w14:paraId="022EE57E" w14:textId="77777777" w:rsidR="004664D2" w:rsidRPr="00D56579" w:rsidRDefault="004664D2" w:rsidP="00D56579">
            <w:pPr>
              <w:jc w:val="right"/>
              <w:rPr>
                <w:rFonts w:eastAsia="Times New Roman" w:cs="Arial"/>
                <w:sz w:val="14"/>
                <w:szCs w:val="14"/>
                <w:lang w:eastAsia="es-MX"/>
              </w:rPr>
            </w:pPr>
            <w:r w:rsidRPr="00D56579">
              <w:rPr>
                <w:rFonts w:eastAsia="Times New Roman" w:cs="Arial"/>
                <w:sz w:val="14"/>
                <w:szCs w:val="14"/>
                <w:lang w:eastAsia="es-MX"/>
              </w:rPr>
              <w:t>0</w:t>
            </w:r>
          </w:p>
        </w:tc>
      </w:tr>
      <w:tr w:rsidR="004664D2" w:rsidRPr="00D56579" w14:paraId="1B735FDB" w14:textId="77777777" w:rsidTr="004664D2">
        <w:trPr>
          <w:trHeight w:val="465"/>
        </w:trPr>
        <w:tc>
          <w:tcPr>
            <w:tcW w:w="9800" w:type="dxa"/>
            <w:gridSpan w:val="7"/>
            <w:tcBorders>
              <w:top w:val="single" w:sz="4" w:space="0" w:color="auto"/>
              <w:left w:val="nil"/>
              <w:bottom w:val="nil"/>
              <w:right w:val="nil"/>
            </w:tcBorders>
            <w:shd w:val="clear" w:color="auto" w:fill="auto"/>
            <w:vAlign w:val="bottom"/>
            <w:hideMark/>
          </w:tcPr>
          <w:p w14:paraId="590E7A36" w14:textId="77777777" w:rsidR="004664D2" w:rsidRPr="00D56579" w:rsidRDefault="004664D2" w:rsidP="00D56579">
            <w:pPr>
              <w:jc w:val="both"/>
              <w:rPr>
                <w:rFonts w:ascii="Montserrat" w:eastAsia="Times New Roman" w:hAnsi="Montserrat" w:cs="Calibri"/>
                <w:color w:val="000000"/>
                <w:sz w:val="14"/>
                <w:szCs w:val="14"/>
                <w:lang w:eastAsia="es-MX"/>
              </w:rPr>
            </w:pPr>
            <w:r w:rsidRPr="00D56579">
              <w:rPr>
                <w:rFonts w:ascii="Montserrat" w:eastAsia="Times New Roman" w:hAnsi="Montserrat" w:cs="Calibri"/>
                <w:color w:val="000000"/>
                <w:sz w:val="14"/>
                <w:szCs w:val="14"/>
                <w:lang w:eastAsia="es-MX"/>
              </w:rPr>
              <w:t>Nota: La estimación se elaboró en base a la Iniciativa de la Ley de Ingresos 2024, considerando los Criterios Generales de Política Económica para la Iniciativa de Ley de Ingresos y el Proyecto de Presupuesto de Egresos de la Federación correspondientes al ejercicio fiscal 2024.</w:t>
            </w:r>
          </w:p>
        </w:tc>
      </w:tr>
    </w:tbl>
    <w:p w14:paraId="75CD4B12" w14:textId="77777777" w:rsidR="004C1FF8" w:rsidRPr="00D56579" w:rsidRDefault="004C1FF8" w:rsidP="00D56579">
      <w:pPr>
        <w:jc w:val="both"/>
        <w:rPr>
          <w:rFonts w:ascii="Montserrat Medium" w:hAnsi="Montserrat Medium"/>
          <w:b/>
          <w:sz w:val="20"/>
          <w:szCs w:val="20"/>
          <w:u w:val="single"/>
        </w:rPr>
      </w:pPr>
    </w:p>
    <w:p w14:paraId="6553971A" w14:textId="3CAC747C" w:rsidR="00135493" w:rsidRPr="00D56579" w:rsidRDefault="00135493" w:rsidP="00D56579">
      <w:pPr>
        <w:rPr>
          <w:rFonts w:ascii="Montserrat Medium" w:eastAsia="Times New Roman" w:hAnsi="Montserrat Medium" w:cs="Arial"/>
          <w:b/>
          <w:i/>
          <w:iCs/>
          <w:color w:val="595959"/>
          <w:sz w:val="22"/>
        </w:rPr>
      </w:pPr>
    </w:p>
    <w:p w14:paraId="716B758C" w14:textId="2541B899" w:rsidR="008257FE" w:rsidRPr="00D56579" w:rsidRDefault="005B3BCD" w:rsidP="00D56579">
      <w:pPr>
        <w:keepNext/>
        <w:keepLines/>
        <w:tabs>
          <w:tab w:val="left" w:pos="1791"/>
        </w:tab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1</w:t>
      </w:r>
      <w:r w:rsidR="00526391" w:rsidRPr="00D56579">
        <w:rPr>
          <w:rFonts w:ascii="Montserrat Medium" w:eastAsia="Times New Roman" w:hAnsi="Montserrat Medium" w:cs="Arial"/>
          <w:b/>
          <w:i/>
          <w:iCs/>
          <w:color w:val="595959"/>
          <w:sz w:val="22"/>
        </w:rPr>
        <w:t>0.</w:t>
      </w:r>
      <w:r w:rsidR="008257FE" w:rsidRPr="00D56579">
        <w:rPr>
          <w:rFonts w:ascii="Montserrat Medium" w:eastAsia="Times New Roman" w:hAnsi="Montserrat Medium" w:cs="Arial"/>
          <w:b/>
          <w:i/>
          <w:iCs/>
          <w:color w:val="595959"/>
          <w:sz w:val="22"/>
        </w:rPr>
        <w:t xml:space="preserve"> Información sobre la Deuda y el Reporte Analítico de la Deuda </w:t>
      </w:r>
    </w:p>
    <w:p w14:paraId="42897851" w14:textId="77777777" w:rsidR="008257FE" w:rsidRPr="00D56579" w:rsidRDefault="008257FE" w:rsidP="00D56579">
      <w:pPr>
        <w:keepNext/>
        <w:keepLines/>
        <w:jc w:val="both"/>
        <w:outlineLvl w:val="6"/>
        <w:rPr>
          <w:rFonts w:ascii="Montserrat Medium" w:eastAsia="Times New Roman" w:hAnsi="Montserrat Medium" w:cs="Arial"/>
          <w:color w:val="595959"/>
          <w:sz w:val="22"/>
          <w:lang w:eastAsia="en-US"/>
        </w:rPr>
      </w:pPr>
    </w:p>
    <w:p w14:paraId="2ED98A07" w14:textId="6AC67D15" w:rsidR="008257FE" w:rsidRPr="00D56579" w:rsidRDefault="008257FE" w:rsidP="00D56579">
      <w:pPr>
        <w:numPr>
          <w:ilvl w:val="0"/>
          <w:numId w:val="29"/>
        </w:num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Comparativo de la relación deuda pública bruta total a producto interno bruto del </w:t>
      </w:r>
      <w:r w:rsidR="00843FF0" w:rsidRPr="00D56579">
        <w:rPr>
          <w:rFonts w:ascii="Montserrat Medium" w:eastAsia="Times New Roman" w:hAnsi="Montserrat Medium" w:cs="Arial"/>
          <w:color w:val="595959"/>
          <w:sz w:val="22"/>
          <w:lang w:eastAsia="en-US"/>
        </w:rPr>
        <w:t>ejercicio fiscal</w:t>
      </w:r>
      <w:r w:rsidR="00A4586C" w:rsidRPr="00D56579">
        <w:rPr>
          <w:rFonts w:ascii="Montserrat Medium" w:eastAsia="Times New Roman" w:hAnsi="Montserrat Medium" w:cs="Arial"/>
          <w:color w:val="595959"/>
          <w:sz w:val="22"/>
          <w:lang w:eastAsia="en-US"/>
        </w:rPr>
        <w:t xml:space="preserve"> 2024</w:t>
      </w:r>
      <w:r w:rsidRPr="00D56579">
        <w:rPr>
          <w:rFonts w:ascii="Montserrat Medium" w:eastAsia="Times New Roman" w:hAnsi="Montserrat Medium" w:cs="Arial"/>
          <w:color w:val="595959"/>
          <w:sz w:val="22"/>
          <w:lang w:eastAsia="en-US"/>
        </w:rPr>
        <w:t xml:space="preserve"> y ejercicio </w:t>
      </w:r>
      <w:r w:rsidR="00566C52" w:rsidRPr="00D56579">
        <w:rPr>
          <w:rFonts w:ascii="Montserrat Medium" w:eastAsia="Times New Roman" w:hAnsi="Montserrat Medium" w:cs="Arial"/>
          <w:color w:val="595959"/>
          <w:sz w:val="22"/>
          <w:lang w:eastAsia="en-US"/>
        </w:rPr>
        <w:t>fiscal 2023.</w:t>
      </w:r>
    </w:p>
    <w:p w14:paraId="203FA88D" w14:textId="77777777" w:rsidR="00364DEF" w:rsidRPr="00D56579" w:rsidRDefault="00364DEF" w:rsidP="00D56579">
      <w:pPr>
        <w:ind w:left="720"/>
        <w:jc w:val="both"/>
        <w:rPr>
          <w:rFonts w:ascii="Montserrat Medium" w:eastAsia="Times New Roman" w:hAnsi="Montserrat Medium" w:cs="Arial"/>
          <w:color w:val="595959"/>
          <w:sz w:val="22"/>
          <w:lang w:eastAsia="en-US"/>
        </w:rPr>
      </w:pPr>
    </w:p>
    <w:tbl>
      <w:tblPr>
        <w:tblW w:w="7129" w:type="dxa"/>
        <w:jc w:val="center"/>
        <w:shd w:val="clear" w:color="auto" w:fill="BFBFBF" w:themeFill="background1" w:themeFillShade="BF"/>
        <w:tblCellMar>
          <w:left w:w="70" w:type="dxa"/>
          <w:right w:w="70" w:type="dxa"/>
        </w:tblCellMar>
        <w:tblLook w:val="04A0" w:firstRow="1" w:lastRow="0" w:firstColumn="1" w:lastColumn="0" w:noHBand="0" w:noVBand="1"/>
      </w:tblPr>
      <w:tblGrid>
        <w:gridCol w:w="3278"/>
        <w:gridCol w:w="2017"/>
        <w:gridCol w:w="1679"/>
        <w:gridCol w:w="155"/>
      </w:tblGrid>
      <w:tr w:rsidR="008257FE" w:rsidRPr="00D56579" w14:paraId="5657E7AA" w14:textId="77777777" w:rsidTr="00D56579">
        <w:trPr>
          <w:trHeight w:val="261"/>
          <w:jc w:val="center"/>
        </w:trPr>
        <w:tc>
          <w:tcPr>
            <w:tcW w:w="7129" w:type="dxa"/>
            <w:gridSpan w:val="4"/>
            <w:tcBorders>
              <w:top w:val="single" w:sz="4" w:space="0" w:color="auto"/>
              <w:left w:val="single" w:sz="4" w:space="0" w:color="auto"/>
              <w:bottom w:val="nil"/>
              <w:right w:val="single" w:sz="4" w:space="0" w:color="000000"/>
            </w:tcBorders>
            <w:shd w:val="clear" w:color="auto" w:fill="BFBFBF" w:themeFill="background1" w:themeFillShade="BF"/>
            <w:noWrap/>
            <w:vAlign w:val="bottom"/>
            <w:hideMark/>
          </w:tcPr>
          <w:p w14:paraId="6A90F6C6" w14:textId="77777777" w:rsidR="008257FE" w:rsidRPr="00D56579" w:rsidRDefault="008257FE" w:rsidP="00D56579">
            <w:pPr>
              <w:jc w:val="center"/>
              <w:rPr>
                <w:rFonts w:ascii="Montserrat Medium" w:eastAsia="Times New Roman" w:hAnsi="Montserrat Medium" w:cs="Futura Medium"/>
                <w:b/>
                <w:bCs/>
                <w:color w:val="000000"/>
                <w:sz w:val="18"/>
                <w:szCs w:val="18"/>
                <w:lang w:val="es-MX" w:eastAsia="es-MX"/>
              </w:rPr>
            </w:pPr>
            <w:r w:rsidRPr="00D56579">
              <w:rPr>
                <w:rFonts w:ascii="Montserrat Medium" w:eastAsia="Times New Roman" w:hAnsi="Montserrat Medium" w:cs="Futura Medium"/>
                <w:b/>
                <w:bCs/>
                <w:color w:val="000000"/>
                <w:sz w:val="18"/>
                <w:szCs w:val="18"/>
                <w:lang w:val="es-MX" w:eastAsia="es-MX"/>
              </w:rPr>
              <w:t>GOBIERNO DEL ESTADO LIBRE Y SOBERANO DE QUINTANA ROO</w:t>
            </w:r>
          </w:p>
        </w:tc>
      </w:tr>
      <w:tr w:rsidR="008257FE" w:rsidRPr="00D56579" w14:paraId="52B5E0FE" w14:textId="77777777" w:rsidTr="00D56579">
        <w:trPr>
          <w:trHeight w:val="261"/>
          <w:jc w:val="center"/>
        </w:trPr>
        <w:tc>
          <w:tcPr>
            <w:tcW w:w="7129" w:type="dxa"/>
            <w:gridSpan w:val="4"/>
            <w:tcBorders>
              <w:top w:val="nil"/>
              <w:left w:val="single" w:sz="4" w:space="0" w:color="auto"/>
              <w:bottom w:val="nil"/>
              <w:right w:val="single" w:sz="4" w:space="0" w:color="000000"/>
            </w:tcBorders>
            <w:shd w:val="clear" w:color="auto" w:fill="BFBFBF" w:themeFill="background1" w:themeFillShade="BF"/>
            <w:vAlign w:val="center"/>
            <w:hideMark/>
          </w:tcPr>
          <w:p w14:paraId="055F4784" w14:textId="77777777" w:rsidR="008257FE" w:rsidRPr="00D56579" w:rsidRDefault="008257FE" w:rsidP="00D56579">
            <w:pPr>
              <w:jc w:val="center"/>
              <w:rPr>
                <w:rFonts w:ascii="Montserrat Medium" w:eastAsia="Times New Roman" w:hAnsi="Montserrat Medium" w:cs="Futura Medium"/>
                <w:b/>
                <w:bCs/>
                <w:color w:val="000000"/>
                <w:sz w:val="18"/>
                <w:szCs w:val="18"/>
                <w:lang w:val="es-MX" w:eastAsia="es-MX"/>
              </w:rPr>
            </w:pPr>
            <w:r w:rsidRPr="00D56579">
              <w:rPr>
                <w:rFonts w:ascii="Montserrat Medium" w:eastAsia="Times New Roman" w:hAnsi="Montserrat Medium" w:cs="Futura Medium"/>
                <w:b/>
                <w:bCs/>
                <w:color w:val="000000"/>
                <w:sz w:val="18"/>
                <w:szCs w:val="18"/>
                <w:lang w:val="es-MX" w:eastAsia="es-MX"/>
              </w:rPr>
              <w:t>Indicador de la deuda respecto al Producto Interno Bruto</w:t>
            </w:r>
          </w:p>
          <w:p w14:paraId="334755DD" w14:textId="77777777" w:rsidR="008257FE" w:rsidRPr="00D56579" w:rsidRDefault="008257FE" w:rsidP="00D56579">
            <w:pPr>
              <w:jc w:val="center"/>
              <w:rPr>
                <w:rFonts w:ascii="Montserrat Medium" w:eastAsia="Times New Roman" w:hAnsi="Montserrat Medium" w:cs="Futura Medium"/>
                <w:b/>
                <w:bCs/>
                <w:color w:val="000000"/>
                <w:sz w:val="18"/>
                <w:szCs w:val="18"/>
                <w:lang w:val="es-MX" w:eastAsia="es-MX"/>
              </w:rPr>
            </w:pPr>
            <w:r w:rsidRPr="00D56579">
              <w:rPr>
                <w:rFonts w:ascii="Montserrat Medium" w:eastAsia="Times New Roman" w:hAnsi="Montserrat Medium" w:cs="Futura Medium"/>
                <w:b/>
                <w:bCs/>
                <w:color w:val="000000"/>
                <w:sz w:val="18"/>
                <w:szCs w:val="18"/>
                <w:lang w:val="es-MX" w:eastAsia="es-MX"/>
              </w:rPr>
              <w:t>(Cifras en Miles de Pesos)</w:t>
            </w:r>
          </w:p>
        </w:tc>
      </w:tr>
      <w:tr w:rsidR="008257FE" w:rsidRPr="00D56579" w14:paraId="3D1EC791" w14:textId="77777777" w:rsidTr="00D56579">
        <w:trPr>
          <w:trHeight w:val="430"/>
          <w:jc w:val="center"/>
        </w:trPr>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544B8" w14:textId="77777777" w:rsidR="008257FE" w:rsidRPr="00D56579" w:rsidRDefault="008257FE" w:rsidP="00D56579">
            <w:pPr>
              <w:jc w:val="cente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Concepto</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61AA1584" w14:textId="7704FA9A" w:rsidR="008257FE" w:rsidRPr="00D56579" w:rsidRDefault="00A4586C" w:rsidP="00D56579">
            <w:pPr>
              <w:jc w:val="cente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2024</w:t>
            </w: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14:paraId="55085E84" w14:textId="4CD72F69" w:rsidR="008257FE" w:rsidRPr="00D56579" w:rsidRDefault="001924B6" w:rsidP="00D56579">
            <w:pPr>
              <w:jc w:val="cente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2023</w:t>
            </w:r>
          </w:p>
        </w:tc>
      </w:tr>
      <w:tr w:rsidR="00843FF0" w:rsidRPr="00D56579" w14:paraId="3BD59252" w14:textId="77777777" w:rsidTr="00D56579">
        <w:trPr>
          <w:trHeight w:val="135"/>
          <w:jc w:val="center"/>
        </w:trPr>
        <w:tc>
          <w:tcPr>
            <w:tcW w:w="3278" w:type="dxa"/>
            <w:tcBorders>
              <w:top w:val="nil"/>
              <w:left w:val="single" w:sz="4" w:space="0" w:color="auto"/>
              <w:bottom w:val="nil"/>
              <w:right w:val="single" w:sz="4" w:space="0" w:color="auto"/>
            </w:tcBorders>
            <w:shd w:val="clear" w:color="auto" w:fill="auto"/>
            <w:noWrap/>
            <w:vAlign w:val="bottom"/>
            <w:hideMark/>
          </w:tcPr>
          <w:p w14:paraId="60DAE8CE" w14:textId="77777777" w:rsidR="00843FF0" w:rsidRPr="00D56579" w:rsidRDefault="00843FF0"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Producto interior bruto estatal*</w:t>
            </w:r>
          </w:p>
        </w:tc>
        <w:tc>
          <w:tcPr>
            <w:tcW w:w="2017" w:type="dxa"/>
            <w:tcBorders>
              <w:top w:val="nil"/>
              <w:left w:val="nil"/>
              <w:bottom w:val="nil"/>
              <w:right w:val="single" w:sz="4" w:space="0" w:color="auto"/>
            </w:tcBorders>
            <w:shd w:val="clear" w:color="auto" w:fill="auto"/>
            <w:noWrap/>
            <w:hideMark/>
          </w:tcPr>
          <w:p w14:paraId="49220C97" w14:textId="020F3AC2" w:rsidR="00843FF0" w:rsidRPr="00D56579" w:rsidRDefault="00843FF0"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 xml:space="preserve"> 508,409,772,479.20 </w:t>
            </w:r>
          </w:p>
        </w:tc>
        <w:tc>
          <w:tcPr>
            <w:tcW w:w="1834" w:type="dxa"/>
            <w:gridSpan w:val="2"/>
            <w:tcBorders>
              <w:top w:val="nil"/>
              <w:left w:val="nil"/>
              <w:bottom w:val="nil"/>
              <w:right w:val="single" w:sz="4" w:space="0" w:color="auto"/>
            </w:tcBorders>
            <w:shd w:val="clear" w:color="auto" w:fill="auto"/>
            <w:noWrap/>
            <w:hideMark/>
          </w:tcPr>
          <w:p w14:paraId="3A49C9F5" w14:textId="250D6085" w:rsidR="00843FF0" w:rsidRPr="00D56579" w:rsidRDefault="00843FF0"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473,347,864,253.27</w:t>
            </w:r>
          </w:p>
        </w:tc>
      </w:tr>
      <w:tr w:rsidR="00843FF0" w:rsidRPr="00D56579" w14:paraId="187601B4" w14:textId="77777777" w:rsidTr="00D56579">
        <w:trPr>
          <w:trHeight w:val="104"/>
          <w:jc w:val="center"/>
        </w:trPr>
        <w:tc>
          <w:tcPr>
            <w:tcW w:w="3278" w:type="dxa"/>
            <w:tcBorders>
              <w:top w:val="nil"/>
              <w:left w:val="single" w:sz="4" w:space="0" w:color="auto"/>
              <w:bottom w:val="nil"/>
              <w:right w:val="single" w:sz="4" w:space="0" w:color="auto"/>
            </w:tcBorders>
            <w:shd w:val="clear" w:color="auto" w:fill="auto"/>
            <w:noWrap/>
            <w:vAlign w:val="bottom"/>
            <w:hideMark/>
          </w:tcPr>
          <w:p w14:paraId="0B5B3739" w14:textId="77777777" w:rsidR="00843FF0" w:rsidRPr="00D56579" w:rsidRDefault="00843FF0"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Saldo de la Deuda Pública</w:t>
            </w:r>
          </w:p>
        </w:tc>
        <w:tc>
          <w:tcPr>
            <w:tcW w:w="2017" w:type="dxa"/>
            <w:tcBorders>
              <w:top w:val="nil"/>
              <w:left w:val="nil"/>
              <w:bottom w:val="nil"/>
              <w:right w:val="single" w:sz="4" w:space="0" w:color="auto"/>
            </w:tcBorders>
            <w:shd w:val="clear" w:color="auto" w:fill="auto"/>
            <w:noWrap/>
            <w:hideMark/>
          </w:tcPr>
          <w:p w14:paraId="45623A9B" w14:textId="4B5D401A" w:rsidR="00843FF0" w:rsidRPr="00D56579" w:rsidRDefault="00843FF0"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19,264,338,774.33</w:t>
            </w:r>
          </w:p>
        </w:tc>
        <w:tc>
          <w:tcPr>
            <w:tcW w:w="1834" w:type="dxa"/>
            <w:gridSpan w:val="2"/>
            <w:tcBorders>
              <w:top w:val="nil"/>
              <w:left w:val="nil"/>
              <w:bottom w:val="nil"/>
              <w:right w:val="single" w:sz="4" w:space="0" w:color="auto"/>
            </w:tcBorders>
            <w:shd w:val="clear" w:color="auto" w:fill="auto"/>
            <w:noWrap/>
            <w:hideMark/>
          </w:tcPr>
          <w:p w14:paraId="646F2F49" w14:textId="6A5D101E" w:rsidR="00843FF0" w:rsidRPr="00D56579" w:rsidRDefault="00843FF0"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19,588,734,417.90</w:t>
            </w:r>
          </w:p>
        </w:tc>
      </w:tr>
      <w:tr w:rsidR="00843FF0" w:rsidRPr="00D56579" w14:paraId="0CD627C7" w14:textId="77777777" w:rsidTr="00D56579">
        <w:trPr>
          <w:trHeight w:val="207"/>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022C0560" w14:textId="77777777" w:rsidR="00843FF0" w:rsidRPr="00D56579" w:rsidRDefault="00843FF0"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Porcentaje</w:t>
            </w:r>
          </w:p>
        </w:tc>
        <w:tc>
          <w:tcPr>
            <w:tcW w:w="2017" w:type="dxa"/>
            <w:tcBorders>
              <w:top w:val="nil"/>
              <w:left w:val="nil"/>
              <w:bottom w:val="single" w:sz="4" w:space="0" w:color="auto"/>
              <w:right w:val="single" w:sz="4" w:space="0" w:color="auto"/>
            </w:tcBorders>
            <w:shd w:val="clear" w:color="auto" w:fill="auto"/>
            <w:noWrap/>
            <w:hideMark/>
          </w:tcPr>
          <w:p w14:paraId="6DD6E314" w14:textId="33C7451F" w:rsidR="00843FF0" w:rsidRPr="00D56579" w:rsidRDefault="00843FF0"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3.79%</w:t>
            </w:r>
          </w:p>
        </w:tc>
        <w:tc>
          <w:tcPr>
            <w:tcW w:w="1834" w:type="dxa"/>
            <w:gridSpan w:val="2"/>
            <w:tcBorders>
              <w:top w:val="nil"/>
              <w:left w:val="nil"/>
              <w:bottom w:val="single" w:sz="4" w:space="0" w:color="auto"/>
              <w:right w:val="single" w:sz="4" w:space="0" w:color="auto"/>
            </w:tcBorders>
            <w:shd w:val="clear" w:color="auto" w:fill="auto"/>
            <w:noWrap/>
            <w:hideMark/>
          </w:tcPr>
          <w:p w14:paraId="67D260BD" w14:textId="15C16898" w:rsidR="00843FF0" w:rsidRPr="00D56579" w:rsidRDefault="00843FF0"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4.14%</w:t>
            </w:r>
          </w:p>
        </w:tc>
      </w:tr>
      <w:tr w:rsidR="00E1735B" w:rsidRPr="00D56579" w14:paraId="10BD6D94" w14:textId="77777777" w:rsidTr="00D56579">
        <w:trPr>
          <w:gridAfter w:val="1"/>
          <w:wAfter w:w="155" w:type="dxa"/>
          <w:trHeight w:val="261"/>
          <w:jc w:val="center"/>
        </w:trPr>
        <w:tc>
          <w:tcPr>
            <w:tcW w:w="6974" w:type="dxa"/>
            <w:gridSpan w:val="3"/>
            <w:tcBorders>
              <w:top w:val="nil"/>
              <w:left w:val="nil"/>
              <w:bottom w:val="nil"/>
              <w:right w:val="nil"/>
            </w:tcBorders>
            <w:shd w:val="clear" w:color="auto" w:fill="auto"/>
            <w:noWrap/>
            <w:vAlign w:val="bottom"/>
            <w:hideMark/>
          </w:tcPr>
          <w:p w14:paraId="0EC0AD1A" w14:textId="1DFDDAA5" w:rsidR="00E1735B" w:rsidRPr="00D56579" w:rsidRDefault="00E1735B" w:rsidP="00D56579">
            <w:pPr>
              <w:rPr>
                <w:rFonts w:ascii="Montserrat Medium" w:eastAsia="Times New Roman" w:hAnsi="Montserrat Medium" w:cs="Futura Medium"/>
                <w:color w:val="000000"/>
                <w:sz w:val="12"/>
                <w:szCs w:val="12"/>
                <w:lang w:val="es-MX" w:eastAsia="es-MX"/>
              </w:rPr>
            </w:pPr>
            <w:r w:rsidRPr="00D56579">
              <w:rPr>
                <w:rFonts w:ascii="Montserrat Medium" w:eastAsia="Times New Roman" w:hAnsi="Montserrat Medium" w:cs="Futura Medium"/>
                <w:color w:val="000000"/>
                <w:sz w:val="12"/>
                <w:szCs w:val="12"/>
                <w:lang w:val="es-MX" w:eastAsia="es-MX"/>
              </w:rPr>
              <w:t xml:space="preserve">* Fuente: Estimación propia del 1.48% de participación porcentual del PIB Nacional a precios corrientes/INEGI. Fecha de consulta: </w:t>
            </w:r>
            <w:r w:rsidR="00FF1581" w:rsidRPr="00D56579">
              <w:rPr>
                <w:rFonts w:ascii="Montserrat Medium" w:eastAsia="Times New Roman" w:hAnsi="Montserrat Medium" w:cs="Futura Medium"/>
                <w:color w:val="000000"/>
                <w:sz w:val="12"/>
                <w:szCs w:val="12"/>
                <w:lang w:val="es-MX" w:eastAsia="es-MX"/>
              </w:rPr>
              <w:t>0</w:t>
            </w:r>
            <w:r w:rsidR="000B262D" w:rsidRPr="00D56579">
              <w:rPr>
                <w:rFonts w:ascii="Montserrat Medium" w:eastAsia="Times New Roman" w:hAnsi="Montserrat Medium" w:cs="Futura Medium"/>
                <w:color w:val="000000"/>
                <w:sz w:val="12"/>
                <w:szCs w:val="12"/>
                <w:lang w:val="es-MX" w:eastAsia="es-MX"/>
              </w:rPr>
              <w:t>3</w:t>
            </w:r>
            <w:r w:rsidRPr="00D56579">
              <w:rPr>
                <w:rFonts w:ascii="Montserrat Medium" w:eastAsia="Times New Roman" w:hAnsi="Montserrat Medium" w:cs="Futura Medium"/>
                <w:color w:val="000000"/>
                <w:sz w:val="12"/>
                <w:szCs w:val="12"/>
                <w:lang w:val="es-MX" w:eastAsia="es-MX"/>
              </w:rPr>
              <w:t xml:space="preserve"> de </w:t>
            </w:r>
            <w:r w:rsidR="000B262D" w:rsidRPr="00D56579">
              <w:rPr>
                <w:rFonts w:ascii="Montserrat Medium" w:eastAsia="Times New Roman" w:hAnsi="Montserrat Medium" w:cs="Futura Medium"/>
                <w:color w:val="000000"/>
                <w:sz w:val="12"/>
                <w:szCs w:val="12"/>
                <w:lang w:val="es-MX" w:eastAsia="es-MX"/>
              </w:rPr>
              <w:t>enero</w:t>
            </w:r>
            <w:r w:rsidRPr="00D56579">
              <w:rPr>
                <w:rFonts w:ascii="Montserrat Medium" w:eastAsia="Times New Roman" w:hAnsi="Montserrat Medium" w:cs="Futura Medium"/>
                <w:color w:val="000000"/>
                <w:sz w:val="12"/>
                <w:szCs w:val="12"/>
                <w:lang w:val="es-MX" w:eastAsia="es-MX"/>
              </w:rPr>
              <w:t xml:space="preserve"> </w:t>
            </w:r>
            <w:r w:rsidR="00AA4D03" w:rsidRPr="00D56579">
              <w:rPr>
                <w:rFonts w:ascii="Montserrat Medium" w:eastAsia="Times New Roman" w:hAnsi="Montserrat Medium" w:cs="Futura Medium"/>
                <w:color w:val="000000"/>
                <w:sz w:val="12"/>
                <w:szCs w:val="12"/>
                <w:lang w:val="es-MX" w:eastAsia="es-MX"/>
              </w:rPr>
              <w:t xml:space="preserve">de </w:t>
            </w:r>
            <w:r w:rsidR="000B262D" w:rsidRPr="00D56579">
              <w:rPr>
                <w:rFonts w:ascii="Montserrat Medium" w:eastAsia="Times New Roman" w:hAnsi="Montserrat Medium" w:cs="Futura Medium"/>
                <w:color w:val="000000"/>
                <w:sz w:val="12"/>
                <w:szCs w:val="12"/>
                <w:lang w:val="es-MX" w:eastAsia="es-MX"/>
              </w:rPr>
              <w:t>2025</w:t>
            </w:r>
            <w:r w:rsidR="00FF1581" w:rsidRPr="00D56579">
              <w:rPr>
                <w:rFonts w:ascii="Montserrat Medium" w:eastAsia="Times New Roman" w:hAnsi="Montserrat Medium" w:cs="Futura Medium"/>
                <w:color w:val="000000"/>
                <w:sz w:val="12"/>
                <w:szCs w:val="12"/>
                <w:lang w:val="es-MX" w:eastAsia="es-MX"/>
              </w:rPr>
              <w:t>.</w:t>
            </w:r>
          </w:p>
        </w:tc>
      </w:tr>
      <w:tr w:rsidR="001E12A2" w:rsidRPr="00D56579" w14:paraId="76CE3D82" w14:textId="77777777" w:rsidTr="00D56579">
        <w:trPr>
          <w:trHeight w:val="261"/>
          <w:jc w:val="center"/>
        </w:trPr>
        <w:tc>
          <w:tcPr>
            <w:tcW w:w="7129" w:type="dxa"/>
            <w:gridSpan w:val="4"/>
            <w:tcBorders>
              <w:top w:val="nil"/>
              <w:left w:val="nil"/>
              <w:bottom w:val="nil"/>
              <w:right w:val="nil"/>
            </w:tcBorders>
            <w:shd w:val="clear" w:color="auto" w:fill="auto"/>
            <w:noWrap/>
          </w:tcPr>
          <w:p w14:paraId="4E2183E8" w14:textId="77777777" w:rsidR="001E12A2" w:rsidRPr="00D56579" w:rsidRDefault="001E12A2" w:rsidP="00D56579">
            <w:pPr>
              <w:rPr>
                <w:rFonts w:ascii="Montserrat Medium" w:eastAsia="Times New Roman" w:hAnsi="Montserrat Medium" w:cs="Futura Medium"/>
                <w:color w:val="000000"/>
                <w:sz w:val="18"/>
                <w:szCs w:val="18"/>
                <w:lang w:val="es-MX" w:eastAsia="es-MX"/>
              </w:rPr>
            </w:pPr>
          </w:p>
        </w:tc>
      </w:tr>
    </w:tbl>
    <w:p w14:paraId="611AA973" w14:textId="2169D2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Comparativo de la relación deuda pública bruta total a ingresos propios del Estado </w:t>
      </w:r>
      <w:r w:rsidR="000B262D" w:rsidRPr="00D56579">
        <w:rPr>
          <w:rFonts w:ascii="Montserrat Medium" w:eastAsia="Times New Roman" w:hAnsi="Montserrat Medium" w:cs="Arial"/>
          <w:color w:val="595959"/>
          <w:sz w:val="22"/>
          <w:lang w:eastAsia="en-US"/>
        </w:rPr>
        <w:t>del ejercicio fiscal</w:t>
      </w:r>
      <w:r w:rsidR="00A4586C" w:rsidRPr="00D56579">
        <w:rPr>
          <w:rFonts w:ascii="Montserrat Medium" w:eastAsia="Times New Roman" w:hAnsi="Montserrat Medium" w:cs="Arial"/>
          <w:color w:val="595959"/>
          <w:sz w:val="22"/>
          <w:lang w:eastAsia="en-US"/>
        </w:rPr>
        <w:t xml:space="preserve"> 2024</w:t>
      </w:r>
      <w:r w:rsidRPr="00D56579">
        <w:rPr>
          <w:rFonts w:ascii="Montserrat Medium" w:eastAsia="Times New Roman" w:hAnsi="Montserrat Medium" w:cs="Arial"/>
          <w:color w:val="595959"/>
          <w:sz w:val="22"/>
          <w:lang w:eastAsia="en-US"/>
        </w:rPr>
        <w:t xml:space="preserve"> y ejercicio </w:t>
      </w:r>
      <w:r w:rsidR="00566C52" w:rsidRPr="00D56579">
        <w:rPr>
          <w:rFonts w:ascii="Montserrat Medium" w:eastAsia="Times New Roman" w:hAnsi="Montserrat Medium" w:cs="Arial"/>
          <w:color w:val="595959"/>
          <w:sz w:val="22"/>
          <w:lang w:eastAsia="en-US"/>
        </w:rPr>
        <w:t xml:space="preserve">fiscal </w:t>
      </w:r>
      <w:r w:rsidRPr="00D56579">
        <w:rPr>
          <w:rFonts w:ascii="Montserrat Medium" w:eastAsia="Times New Roman" w:hAnsi="Montserrat Medium" w:cs="Arial"/>
          <w:color w:val="595959"/>
          <w:sz w:val="22"/>
          <w:lang w:eastAsia="en-US"/>
        </w:rPr>
        <w:t>202</w:t>
      </w:r>
      <w:r w:rsidR="00566C52" w:rsidRPr="00D56579">
        <w:rPr>
          <w:rFonts w:ascii="Montserrat Medium" w:eastAsia="Times New Roman" w:hAnsi="Montserrat Medium" w:cs="Arial"/>
          <w:color w:val="595959"/>
          <w:sz w:val="22"/>
          <w:lang w:eastAsia="en-US"/>
        </w:rPr>
        <w:t>3</w:t>
      </w:r>
      <w:r w:rsidRPr="00D56579">
        <w:rPr>
          <w:rFonts w:ascii="Montserrat Medium" w:eastAsia="Times New Roman" w:hAnsi="Montserrat Medium" w:cs="Arial"/>
          <w:color w:val="595959"/>
          <w:sz w:val="22"/>
          <w:lang w:eastAsia="en-US"/>
        </w:rPr>
        <w:t>.</w:t>
      </w:r>
    </w:p>
    <w:p w14:paraId="1E93422F" w14:textId="614176EE" w:rsidR="0016005E" w:rsidRPr="00D56579" w:rsidRDefault="0016005E" w:rsidP="00D56579">
      <w:pPr>
        <w:rPr>
          <w:rFonts w:ascii="Montserrat Medium" w:eastAsia="Times New Roman" w:hAnsi="Montserrat Medium" w:cs="Arial"/>
          <w:color w:val="595959"/>
          <w:sz w:val="20"/>
          <w:szCs w:val="20"/>
          <w:lang w:eastAsia="en-US"/>
        </w:rPr>
      </w:pPr>
    </w:p>
    <w:tbl>
      <w:tblPr>
        <w:tblW w:w="7126" w:type="dxa"/>
        <w:jc w:val="center"/>
        <w:tblCellMar>
          <w:left w:w="70" w:type="dxa"/>
          <w:right w:w="70" w:type="dxa"/>
        </w:tblCellMar>
        <w:tblLook w:val="04A0" w:firstRow="1" w:lastRow="0" w:firstColumn="1" w:lastColumn="0" w:noHBand="0" w:noVBand="1"/>
      </w:tblPr>
      <w:tblGrid>
        <w:gridCol w:w="3161"/>
        <w:gridCol w:w="2015"/>
        <w:gridCol w:w="1950"/>
      </w:tblGrid>
      <w:tr w:rsidR="00BB0BBE" w:rsidRPr="00D56579" w14:paraId="5D64B670" w14:textId="77777777" w:rsidTr="00033AE6">
        <w:trPr>
          <w:trHeight w:val="277"/>
          <w:tblHeader/>
          <w:jc w:val="center"/>
        </w:trPr>
        <w:tc>
          <w:tcPr>
            <w:tcW w:w="7126" w:type="dxa"/>
            <w:gridSpan w:val="3"/>
            <w:tcBorders>
              <w:top w:val="single" w:sz="4" w:space="0" w:color="auto"/>
              <w:left w:val="single" w:sz="4" w:space="0" w:color="auto"/>
              <w:right w:val="single" w:sz="4" w:space="0" w:color="000000"/>
            </w:tcBorders>
            <w:shd w:val="clear" w:color="auto" w:fill="A6A6A6"/>
            <w:noWrap/>
            <w:vAlign w:val="bottom"/>
            <w:hideMark/>
          </w:tcPr>
          <w:p w14:paraId="1A26CBCA" w14:textId="77777777" w:rsidR="00BB0BBE" w:rsidRPr="00D56579" w:rsidRDefault="00BB0BBE" w:rsidP="00D56579">
            <w:pPr>
              <w:jc w:val="center"/>
              <w:rPr>
                <w:rFonts w:ascii="Montserrat Medium" w:eastAsia="Times New Roman" w:hAnsi="Montserrat Medium"/>
                <w:b/>
                <w:bCs/>
                <w:color w:val="000000"/>
                <w:sz w:val="18"/>
                <w:szCs w:val="18"/>
                <w:lang w:val="es-MX" w:eastAsia="es-MX"/>
              </w:rPr>
            </w:pPr>
            <w:r w:rsidRPr="00D56579">
              <w:rPr>
                <w:rFonts w:ascii="Montserrat Medium" w:eastAsia="Times New Roman" w:hAnsi="Montserrat Medium"/>
                <w:b/>
                <w:bCs/>
                <w:color w:val="000000"/>
                <w:sz w:val="18"/>
                <w:szCs w:val="18"/>
                <w:lang w:val="es-MX" w:eastAsia="es-MX"/>
              </w:rPr>
              <w:t>GOBIERNO DEL ESTADO LIBRE Y SOBERANO DE QUINTANA ROO</w:t>
            </w:r>
          </w:p>
        </w:tc>
      </w:tr>
      <w:tr w:rsidR="00BB0BBE" w:rsidRPr="00D56579" w14:paraId="32E3BB8E" w14:textId="77777777" w:rsidTr="00033AE6">
        <w:trPr>
          <w:trHeight w:val="277"/>
          <w:tblHeader/>
          <w:jc w:val="center"/>
        </w:trPr>
        <w:tc>
          <w:tcPr>
            <w:tcW w:w="7126" w:type="dxa"/>
            <w:gridSpan w:val="3"/>
            <w:tcBorders>
              <w:left w:val="single" w:sz="4" w:space="0" w:color="auto"/>
              <w:bottom w:val="nil"/>
              <w:right w:val="single" w:sz="4" w:space="0" w:color="000000"/>
            </w:tcBorders>
            <w:shd w:val="clear" w:color="auto" w:fill="A6A6A6"/>
            <w:noWrap/>
            <w:vAlign w:val="bottom"/>
            <w:hideMark/>
          </w:tcPr>
          <w:p w14:paraId="7BB7BE0D" w14:textId="77777777" w:rsidR="00BB0BBE" w:rsidRPr="00D56579" w:rsidRDefault="00BB0BBE" w:rsidP="00D56579">
            <w:pPr>
              <w:jc w:val="center"/>
              <w:rPr>
                <w:rFonts w:ascii="Montserrat Medium" w:eastAsia="Times New Roman" w:hAnsi="Montserrat Medium"/>
                <w:b/>
                <w:bCs/>
                <w:color w:val="000000"/>
                <w:sz w:val="18"/>
                <w:szCs w:val="18"/>
                <w:lang w:val="es-MX" w:eastAsia="es-MX"/>
              </w:rPr>
            </w:pPr>
            <w:r w:rsidRPr="00D56579">
              <w:rPr>
                <w:rFonts w:ascii="Montserrat Medium" w:eastAsia="Times New Roman" w:hAnsi="Montserrat Medium"/>
                <w:b/>
                <w:bCs/>
                <w:color w:val="000000"/>
                <w:sz w:val="18"/>
                <w:szCs w:val="18"/>
                <w:lang w:val="es-MX" w:eastAsia="es-MX"/>
              </w:rPr>
              <w:t>Indicador de la deuda respecto a la recaudación</w:t>
            </w:r>
          </w:p>
          <w:p w14:paraId="5302F0FB" w14:textId="77777777" w:rsidR="00BB0BBE" w:rsidRPr="00D56579" w:rsidRDefault="00BB0BBE" w:rsidP="00D56579">
            <w:pPr>
              <w:jc w:val="center"/>
              <w:rPr>
                <w:rFonts w:ascii="Montserrat Medium" w:eastAsia="Times New Roman" w:hAnsi="Montserrat Medium"/>
                <w:b/>
                <w:bCs/>
                <w:color w:val="000000"/>
                <w:sz w:val="18"/>
                <w:szCs w:val="18"/>
                <w:lang w:val="es-MX" w:eastAsia="es-MX"/>
              </w:rPr>
            </w:pPr>
            <w:r w:rsidRPr="00D56579">
              <w:rPr>
                <w:rFonts w:ascii="Montserrat Medium" w:eastAsia="Times New Roman" w:hAnsi="Montserrat Medium"/>
                <w:b/>
                <w:bCs/>
                <w:color w:val="000000"/>
                <w:sz w:val="18"/>
                <w:szCs w:val="18"/>
                <w:lang w:val="es-MX" w:eastAsia="es-MX"/>
              </w:rPr>
              <w:t>(Cifras en Miles de Pesos)</w:t>
            </w:r>
          </w:p>
        </w:tc>
      </w:tr>
      <w:tr w:rsidR="00BB0BBE" w:rsidRPr="00D56579" w14:paraId="504997B3" w14:textId="77777777" w:rsidTr="00AA4D03">
        <w:trPr>
          <w:trHeight w:val="444"/>
          <w:tblHeader/>
          <w:jc w:val="center"/>
        </w:trPr>
        <w:tc>
          <w:tcPr>
            <w:tcW w:w="3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9EFF6A" w14:textId="77777777" w:rsidR="00BB0BBE" w:rsidRPr="00D56579" w:rsidRDefault="00BB0BBE" w:rsidP="00D56579">
            <w:pPr>
              <w:jc w:val="cente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Concepto</w:t>
            </w:r>
          </w:p>
        </w:tc>
        <w:tc>
          <w:tcPr>
            <w:tcW w:w="2015" w:type="dxa"/>
            <w:tcBorders>
              <w:top w:val="single" w:sz="4" w:space="0" w:color="auto"/>
              <w:left w:val="nil"/>
              <w:bottom w:val="single" w:sz="4" w:space="0" w:color="auto"/>
              <w:right w:val="single" w:sz="4" w:space="0" w:color="auto"/>
            </w:tcBorders>
            <w:shd w:val="clear" w:color="auto" w:fill="D9D9D9"/>
            <w:vAlign w:val="center"/>
            <w:hideMark/>
          </w:tcPr>
          <w:p w14:paraId="1FB974A1" w14:textId="753BCD2B" w:rsidR="00BB0BBE" w:rsidRPr="00D56579" w:rsidRDefault="00A4586C" w:rsidP="00D56579">
            <w:pPr>
              <w:jc w:val="cente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2024</w:t>
            </w:r>
          </w:p>
        </w:tc>
        <w:tc>
          <w:tcPr>
            <w:tcW w:w="1950" w:type="dxa"/>
            <w:tcBorders>
              <w:top w:val="single" w:sz="4" w:space="0" w:color="auto"/>
              <w:left w:val="nil"/>
              <w:bottom w:val="single" w:sz="4" w:space="0" w:color="auto"/>
              <w:right w:val="single" w:sz="4" w:space="0" w:color="auto"/>
            </w:tcBorders>
            <w:shd w:val="clear" w:color="auto" w:fill="D9D9D9"/>
            <w:vAlign w:val="center"/>
            <w:hideMark/>
          </w:tcPr>
          <w:p w14:paraId="28BC0647" w14:textId="162CC4AA" w:rsidR="00BB0BBE" w:rsidRPr="00D56579" w:rsidRDefault="001924B6" w:rsidP="00D56579">
            <w:pPr>
              <w:jc w:val="cente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2023</w:t>
            </w:r>
          </w:p>
        </w:tc>
      </w:tr>
      <w:tr w:rsidR="000B262D" w:rsidRPr="00D56579" w14:paraId="62A7D3CD" w14:textId="77777777" w:rsidTr="00AA4D03">
        <w:trPr>
          <w:trHeight w:val="156"/>
          <w:jc w:val="center"/>
        </w:trPr>
        <w:tc>
          <w:tcPr>
            <w:tcW w:w="3161" w:type="dxa"/>
            <w:tcBorders>
              <w:top w:val="single" w:sz="4" w:space="0" w:color="auto"/>
              <w:left w:val="single" w:sz="4" w:space="0" w:color="auto"/>
              <w:right w:val="single" w:sz="4" w:space="0" w:color="auto"/>
            </w:tcBorders>
            <w:shd w:val="clear" w:color="auto" w:fill="auto"/>
            <w:noWrap/>
            <w:vAlign w:val="bottom"/>
            <w:hideMark/>
          </w:tcPr>
          <w:p w14:paraId="324D99ED" w14:textId="77777777" w:rsidR="000B262D" w:rsidRPr="00D56579" w:rsidRDefault="000B262D"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Ingresos Propios*</w:t>
            </w:r>
          </w:p>
        </w:tc>
        <w:tc>
          <w:tcPr>
            <w:tcW w:w="2015" w:type="dxa"/>
            <w:tcBorders>
              <w:top w:val="single" w:sz="4" w:space="0" w:color="auto"/>
              <w:left w:val="nil"/>
              <w:right w:val="single" w:sz="4" w:space="0" w:color="auto"/>
            </w:tcBorders>
            <w:shd w:val="clear" w:color="auto" w:fill="auto"/>
            <w:noWrap/>
            <w:hideMark/>
          </w:tcPr>
          <w:p w14:paraId="6616E227" w14:textId="3C7406B8" w:rsidR="000B262D" w:rsidRPr="00D56579" w:rsidRDefault="000B262D"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 xml:space="preserve">13,608,491,632.77 </w:t>
            </w:r>
          </w:p>
        </w:tc>
        <w:tc>
          <w:tcPr>
            <w:tcW w:w="1950" w:type="dxa"/>
            <w:tcBorders>
              <w:top w:val="single" w:sz="4" w:space="0" w:color="auto"/>
              <w:left w:val="nil"/>
              <w:right w:val="single" w:sz="4" w:space="0" w:color="auto"/>
            </w:tcBorders>
            <w:shd w:val="clear" w:color="auto" w:fill="auto"/>
            <w:noWrap/>
            <w:hideMark/>
          </w:tcPr>
          <w:p w14:paraId="16EECFD5" w14:textId="42BCD7E4" w:rsidR="000B262D" w:rsidRPr="00D56579" w:rsidRDefault="000B262D"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11,403,531,439.50</w:t>
            </w:r>
          </w:p>
        </w:tc>
      </w:tr>
      <w:tr w:rsidR="000B262D" w:rsidRPr="00D56579" w14:paraId="0DFB9F17" w14:textId="77777777" w:rsidTr="00AA4D03">
        <w:trPr>
          <w:trHeight w:val="127"/>
          <w:jc w:val="center"/>
        </w:trPr>
        <w:tc>
          <w:tcPr>
            <w:tcW w:w="3161" w:type="dxa"/>
            <w:tcBorders>
              <w:left w:val="single" w:sz="4" w:space="0" w:color="auto"/>
              <w:bottom w:val="nil"/>
              <w:right w:val="single" w:sz="4" w:space="0" w:color="auto"/>
            </w:tcBorders>
            <w:shd w:val="clear" w:color="auto" w:fill="auto"/>
            <w:noWrap/>
            <w:vAlign w:val="bottom"/>
            <w:hideMark/>
          </w:tcPr>
          <w:p w14:paraId="5B754CDE" w14:textId="77777777" w:rsidR="000B262D" w:rsidRPr="00D56579" w:rsidRDefault="000B262D"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Saldo de la Deuda Pública</w:t>
            </w:r>
          </w:p>
        </w:tc>
        <w:tc>
          <w:tcPr>
            <w:tcW w:w="2015" w:type="dxa"/>
            <w:tcBorders>
              <w:left w:val="nil"/>
              <w:bottom w:val="nil"/>
              <w:right w:val="single" w:sz="4" w:space="0" w:color="auto"/>
            </w:tcBorders>
            <w:shd w:val="clear" w:color="auto" w:fill="auto"/>
            <w:noWrap/>
            <w:hideMark/>
          </w:tcPr>
          <w:p w14:paraId="3E12C1FB" w14:textId="1087D2B8" w:rsidR="000B262D" w:rsidRPr="00D56579" w:rsidRDefault="000B262D"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19,264,338,774.33</w:t>
            </w:r>
          </w:p>
        </w:tc>
        <w:tc>
          <w:tcPr>
            <w:tcW w:w="1950" w:type="dxa"/>
            <w:tcBorders>
              <w:left w:val="nil"/>
              <w:bottom w:val="nil"/>
              <w:right w:val="single" w:sz="4" w:space="0" w:color="auto"/>
            </w:tcBorders>
            <w:shd w:val="clear" w:color="auto" w:fill="auto"/>
            <w:noWrap/>
            <w:hideMark/>
          </w:tcPr>
          <w:p w14:paraId="70A89226" w14:textId="04F7C625" w:rsidR="000B262D" w:rsidRPr="00D56579" w:rsidRDefault="000B262D"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19,588,734,417.90</w:t>
            </w:r>
          </w:p>
        </w:tc>
      </w:tr>
      <w:tr w:rsidR="000B262D" w:rsidRPr="00D56579" w14:paraId="09852E1B" w14:textId="77777777" w:rsidTr="006862E6">
        <w:trPr>
          <w:trHeight w:val="87"/>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0912DC66" w14:textId="77777777" w:rsidR="000B262D" w:rsidRPr="00D56579" w:rsidRDefault="000B262D"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Porcentaje</w:t>
            </w:r>
          </w:p>
        </w:tc>
        <w:tc>
          <w:tcPr>
            <w:tcW w:w="2015" w:type="dxa"/>
            <w:tcBorders>
              <w:top w:val="nil"/>
              <w:left w:val="nil"/>
              <w:bottom w:val="single" w:sz="4" w:space="0" w:color="auto"/>
              <w:right w:val="single" w:sz="4" w:space="0" w:color="auto"/>
            </w:tcBorders>
            <w:shd w:val="clear" w:color="auto" w:fill="auto"/>
            <w:noWrap/>
            <w:hideMark/>
          </w:tcPr>
          <w:p w14:paraId="339DDA85" w14:textId="60C3F75B" w:rsidR="000B262D" w:rsidRPr="00D56579" w:rsidRDefault="000B262D"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141.56%</w:t>
            </w:r>
          </w:p>
        </w:tc>
        <w:tc>
          <w:tcPr>
            <w:tcW w:w="1950" w:type="dxa"/>
            <w:tcBorders>
              <w:top w:val="nil"/>
              <w:left w:val="nil"/>
              <w:bottom w:val="single" w:sz="4" w:space="0" w:color="auto"/>
              <w:right w:val="single" w:sz="4" w:space="0" w:color="auto"/>
            </w:tcBorders>
            <w:shd w:val="clear" w:color="auto" w:fill="auto"/>
            <w:noWrap/>
            <w:hideMark/>
          </w:tcPr>
          <w:p w14:paraId="49D4F343" w14:textId="07ADA40C" w:rsidR="000B262D" w:rsidRPr="00D56579" w:rsidRDefault="000B262D" w:rsidP="00D56579">
            <w:pPr>
              <w:jc w:val="right"/>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171.77%</w:t>
            </w:r>
          </w:p>
        </w:tc>
      </w:tr>
      <w:tr w:rsidR="00BB0BBE" w:rsidRPr="00D56579" w14:paraId="0832E7F2" w14:textId="77777777" w:rsidTr="006862E6">
        <w:trPr>
          <w:trHeight w:val="277"/>
          <w:jc w:val="center"/>
        </w:trPr>
        <w:tc>
          <w:tcPr>
            <w:tcW w:w="7126" w:type="dxa"/>
            <w:gridSpan w:val="3"/>
            <w:tcBorders>
              <w:top w:val="nil"/>
              <w:left w:val="nil"/>
              <w:bottom w:val="nil"/>
              <w:right w:val="nil"/>
            </w:tcBorders>
            <w:shd w:val="clear" w:color="auto" w:fill="auto"/>
            <w:noWrap/>
            <w:hideMark/>
          </w:tcPr>
          <w:p w14:paraId="0A508BBB" w14:textId="2FA35850" w:rsidR="00BB0BBE" w:rsidRPr="00D56579" w:rsidRDefault="00BB0BBE" w:rsidP="00D56579">
            <w:pPr>
              <w:jc w:val="both"/>
              <w:rPr>
                <w:rFonts w:ascii="Montserrat Medium" w:eastAsia="Times New Roman" w:hAnsi="Montserrat Medium" w:cs="Futura Medium"/>
                <w:color w:val="000000"/>
                <w:sz w:val="14"/>
                <w:szCs w:val="14"/>
                <w:lang w:val="es-MX" w:eastAsia="es-MX"/>
              </w:rPr>
            </w:pPr>
            <w:r w:rsidRPr="00D56579">
              <w:rPr>
                <w:rFonts w:ascii="Montserrat Medium" w:eastAsia="Times New Roman" w:hAnsi="Montserrat Medium" w:cs="Futura Medium"/>
                <w:color w:val="000000"/>
                <w:sz w:val="14"/>
                <w:szCs w:val="14"/>
                <w:lang w:val="es-MX" w:eastAsia="es-MX"/>
              </w:rPr>
              <w:t xml:space="preserve">* Fuente: Sistema de Administración Gubernamental OperGOB. Fecha de consulta: </w:t>
            </w:r>
            <w:r w:rsidR="000B262D" w:rsidRPr="00D56579">
              <w:rPr>
                <w:rFonts w:ascii="Montserrat Medium" w:eastAsia="Times New Roman" w:hAnsi="Montserrat Medium" w:cs="Futura Medium"/>
                <w:color w:val="000000"/>
                <w:sz w:val="14"/>
                <w:szCs w:val="14"/>
                <w:lang w:val="es-MX" w:eastAsia="es-MX"/>
              </w:rPr>
              <w:t>20</w:t>
            </w:r>
            <w:r w:rsidR="00FF1581" w:rsidRPr="00D56579">
              <w:rPr>
                <w:rFonts w:ascii="Montserrat Medium" w:eastAsia="Times New Roman" w:hAnsi="Montserrat Medium" w:cs="Futura Medium"/>
                <w:color w:val="000000"/>
                <w:sz w:val="14"/>
                <w:szCs w:val="14"/>
                <w:lang w:val="es-MX" w:eastAsia="es-MX"/>
              </w:rPr>
              <w:t xml:space="preserve"> de</w:t>
            </w:r>
            <w:r w:rsidR="00231D29" w:rsidRPr="00D56579">
              <w:rPr>
                <w:rFonts w:ascii="Montserrat Medium" w:eastAsia="Times New Roman" w:hAnsi="Montserrat Medium" w:cs="Futura Medium"/>
                <w:color w:val="000000"/>
                <w:sz w:val="14"/>
                <w:szCs w:val="14"/>
                <w:lang w:val="es-MX" w:eastAsia="es-MX"/>
              </w:rPr>
              <w:t xml:space="preserve">       </w:t>
            </w:r>
            <w:r w:rsidR="000B262D" w:rsidRPr="00D56579">
              <w:rPr>
                <w:rFonts w:ascii="Montserrat Medium" w:eastAsia="Times New Roman" w:hAnsi="Montserrat Medium" w:cs="Futura Medium"/>
                <w:color w:val="000000"/>
                <w:sz w:val="14"/>
                <w:szCs w:val="14"/>
                <w:lang w:val="es-MX" w:eastAsia="es-MX"/>
              </w:rPr>
              <w:t>enero</w:t>
            </w:r>
            <w:r w:rsidRPr="00D56579">
              <w:rPr>
                <w:rFonts w:ascii="Montserrat Medium" w:eastAsia="Times New Roman" w:hAnsi="Montserrat Medium" w:cs="Futura Medium"/>
                <w:color w:val="000000"/>
                <w:sz w:val="14"/>
                <w:szCs w:val="14"/>
                <w:lang w:val="es-MX" w:eastAsia="es-MX"/>
              </w:rPr>
              <w:t xml:space="preserve"> de 202</w:t>
            </w:r>
            <w:r w:rsidR="000B262D" w:rsidRPr="00D56579">
              <w:rPr>
                <w:rFonts w:ascii="Montserrat Medium" w:eastAsia="Times New Roman" w:hAnsi="Montserrat Medium" w:cs="Futura Medium"/>
                <w:color w:val="000000"/>
                <w:sz w:val="14"/>
                <w:szCs w:val="14"/>
                <w:lang w:val="es-MX" w:eastAsia="es-MX"/>
              </w:rPr>
              <w:t>5</w:t>
            </w:r>
            <w:r w:rsidRPr="00D56579">
              <w:rPr>
                <w:rFonts w:ascii="Montserrat Medium" w:eastAsia="Times New Roman" w:hAnsi="Montserrat Medium" w:cs="Futura Medium"/>
                <w:color w:val="000000"/>
                <w:sz w:val="14"/>
                <w:szCs w:val="14"/>
                <w:lang w:val="es-MX" w:eastAsia="es-MX"/>
              </w:rPr>
              <w:t>.</w:t>
            </w:r>
          </w:p>
          <w:p w14:paraId="5DD2BD3A" w14:textId="77777777" w:rsidR="00BE5091" w:rsidRPr="00D56579" w:rsidRDefault="00BE5091" w:rsidP="00D56579">
            <w:pPr>
              <w:rPr>
                <w:rFonts w:ascii="Montserrat Medium" w:eastAsia="Times New Roman" w:hAnsi="Montserrat Medium" w:cs="Futura Medium"/>
                <w:color w:val="000000"/>
                <w:sz w:val="14"/>
                <w:szCs w:val="14"/>
                <w:lang w:val="es-MX" w:eastAsia="es-MX"/>
              </w:rPr>
            </w:pPr>
          </w:p>
          <w:p w14:paraId="49ACE0A5" w14:textId="77777777" w:rsidR="00BB0BBE" w:rsidRPr="00D56579" w:rsidRDefault="00BB0BBE" w:rsidP="00D56579">
            <w:pPr>
              <w:rPr>
                <w:rFonts w:ascii="Montserrat Medium" w:eastAsia="Times New Roman" w:hAnsi="Montserrat Medium" w:cs="Futura Medium"/>
                <w:color w:val="000000"/>
                <w:sz w:val="14"/>
                <w:szCs w:val="14"/>
                <w:lang w:val="es-MX" w:eastAsia="es-MX"/>
              </w:rPr>
            </w:pPr>
          </w:p>
        </w:tc>
      </w:tr>
    </w:tbl>
    <w:p w14:paraId="3EDE1633" w14:textId="77777777" w:rsidR="000D0E9F" w:rsidRDefault="000D0E9F">
      <w:r>
        <w:br w:type="page"/>
      </w:r>
    </w:p>
    <w:p w14:paraId="5A83655A" w14:textId="77777777" w:rsidR="008257FE" w:rsidRPr="00D56579" w:rsidRDefault="008257FE" w:rsidP="00D56579">
      <w:pPr>
        <w:numPr>
          <w:ilvl w:val="0"/>
          <w:numId w:val="29"/>
        </w:num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lastRenderedPageBreak/>
        <w:t xml:space="preserve">Intereses, comisiones, tasa, fecha de liquidación y otros gastos de la deuda por crédito bancario. </w:t>
      </w:r>
    </w:p>
    <w:p w14:paraId="44E0BBF6" w14:textId="77777777" w:rsidR="006D5EA8" w:rsidRPr="00D56579" w:rsidRDefault="006D5EA8" w:rsidP="00D56579">
      <w:pPr>
        <w:ind w:left="720"/>
        <w:jc w:val="both"/>
        <w:rPr>
          <w:rFonts w:ascii="Montserrat Medium" w:eastAsia="Times New Roman" w:hAnsi="Montserrat Medium" w:cs="Arial"/>
          <w:color w:val="595959"/>
          <w:sz w:val="22"/>
          <w:lang w:eastAsia="en-US"/>
        </w:rPr>
      </w:pPr>
    </w:p>
    <w:tbl>
      <w:tblPr>
        <w:tblW w:w="9122" w:type="dxa"/>
        <w:jc w:val="center"/>
        <w:tblLayout w:type="fixed"/>
        <w:tblCellMar>
          <w:left w:w="70" w:type="dxa"/>
          <w:right w:w="70" w:type="dxa"/>
        </w:tblCellMar>
        <w:tblLook w:val="04A0" w:firstRow="1" w:lastRow="0" w:firstColumn="1" w:lastColumn="0" w:noHBand="0" w:noVBand="1"/>
      </w:tblPr>
      <w:tblGrid>
        <w:gridCol w:w="1352"/>
        <w:gridCol w:w="1286"/>
        <w:gridCol w:w="1273"/>
        <w:gridCol w:w="1193"/>
        <w:gridCol w:w="851"/>
        <w:gridCol w:w="889"/>
        <w:gridCol w:w="992"/>
        <w:gridCol w:w="1286"/>
      </w:tblGrid>
      <w:tr w:rsidR="005E03B0" w:rsidRPr="00D56579" w14:paraId="00DF0A67" w14:textId="77777777" w:rsidTr="00D56579">
        <w:trPr>
          <w:trHeight w:val="299"/>
          <w:tblHeader/>
          <w:jc w:val="center"/>
        </w:trPr>
        <w:tc>
          <w:tcPr>
            <w:tcW w:w="9122" w:type="dxa"/>
            <w:gridSpan w:val="8"/>
            <w:tcBorders>
              <w:top w:val="single" w:sz="4" w:space="0" w:color="auto"/>
              <w:left w:val="single" w:sz="4" w:space="0" w:color="auto"/>
              <w:bottom w:val="nil"/>
              <w:right w:val="single" w:sz="4" w:space="0" w:color="000000"/>
            </w:tcBorders>
            <w:shd w:val="clear" w:color="auto" w:fill="BFBFBF" w:themeFill="background1" w:themeFillShade="BF"/>
            <w:noWrap/>
            <w:vAlign w:val="center"/>
            <w:hideMark/>
          </w:tcPr>
          <w:p w14:paraId="3C9A2736" w14:textId="77777777" w:rsidR="005E03B0" w:rsidRPr="00D56579" w:rsidRDefault="005E03B0" w:rsidP="00D56579">
            <w:pPr>
              <w:jc w:val="center"/>
              <w:rPr>
                <w:rFonts w:ascii="Montserrat Medium" w:eastAsia="Times New Roman" w:hAnsi="Montserrat Medium" w:cs="Futura Medium"/>
                <w:b/>
                <w:bCs/>
                <w:sz w:val="12"/>
                <w:szCs w:val="12"/>
                <w:lang w:val="es-MX" w:eastAsia="es-MX"/>
              </w:rPr>
            </w:pPr>
            <w:r w:rsidRPr="00D56579">
              <w:rPr>
                <w:rFonts w:ascii="Montserrat Medium" w:eastAsia="Times New Roman" w:hAnsi="Montserrat Medium" w:cs="Futura Medium"/>
                <w:b/>
                <w:bCs/>
                <w:sz w:val="12"/>
                <w:szCs w:val="12"/>
                <w:lang w:val="es-MX" w:eastAsia="es-MX"/>
              </w:rPr>
              <w:t>GOBIERNO DEL ESTADO LIBRE Y SOBERANO DE QUINTANA ROO</w:t>
            </w:r>
          </w:p>
        </w:tc>
      </w:tr>
      <w:tr w:rsidR="005E03B0" w:rsidRPr="00D56579" w14:paraId="7E5BBC84" w14:textId="77777777" w:rsidTr="00D56579">
        <w:trPr>
          <w:trHeight w:val="245"/>
          <w:tblHeader/>
          <w:jc w:val="center"/>
        </w:trPr>
        <w:tc>
          <w:tcPr>
            <w:tcW w:w="9122" w:type="dxa"/>
            <w:gridSpan w:val="8"/>
            <w:tcBorders>
              <w:top w:val="nil"/>
              <w:left w:val="single" w:sz="4" w:space="0" w:color="auto"/>
              <w:bottom w:val="single" w:sz="4" w:space="0" w:color="auto"/>
              <w:right w:val="single" w:sz="4" w:space="0" w:color="000000"/>
            </w:tcBorders>
            <w:shd w:val="clear" w:color="auto" w:fill="BFBFBF" w:themeFill="background1" w:themeFillShade="BF"/>
            <w:noWrap/>
            <w:vAlign w:val="center"/>
            <w:hideMark/>
          </w:tcPr>
          <w:p w14:paraId="079EC559" w14:textId="611135A8" w:rsidR="005E03B0" w:rsidRPr="00D56579" w:rsidRDefault="005E03B0" w:rsidP="00D56579">
            <w:pPr>
              <w:jc w:val="center"/>
              <w:rPr>
                <w:rFonts w:ascii="Montserrat Medium" w:eastAsia="Times New Roman" w:hAnsi="Montserrat Medium" w:cs="Futura Medium"/>
                <w:b/>
                <w:bCs/>
                <w:sz w:val="12"/>
                <w:szCs w:val="12"/>
                <w:lang w:val="es-MX" w:eastAsia="es-MX"/>
              </w:rPr>
            </w:pPr>
            <w:r w:rsidRPr="00D56579">
              <w:rPr>
                <w:rFonts w:ascii="Montserrat Medium" w:eastAsia="Times New Roman" w:hAnsi="Montserrat Medium" w:cs="Futura Medium"/>
                <w:b/>
                <w:bCs/>
                <w:sz w:val="12"/>
                <w:szCs w:val="12"/>
                <w:lang w:val="es-MX" w:eastAsia="es-MX"/>
              </w:rPr>
              <w:t>Reporte Analítico de la Deuda del 1 de enero a</w:t>
            </w:r>
            <w:r w:rsidR="00A4586C" w:rsidRPr="00D56579">
              <w:rPr>
                <w:rFonts w:ascii="Montserrat Medium" w:eastAsia="Times New Roman" w:hAnsi="Montserrat Medium" w:cs="Futura Medium"/>
                <w:b/>
                <w:bCs/>
                <w:sz w:val="12"/>
                <w:szCs w:val="12"/>
                <w:lang w:val="es-MX" w:eastAsia="es-MX"/>
              </w:rPr>
              <w:t>l 31 de diciembre de 2024</w:t>
            </w:r>
          </w:p>
          <w:p w14:paraId="71059616" w14:textId="77777777" w:rsidR="005E03B0" w:rsidRPr="00D56579" w:rsidRDefault="005E03B0" w:rsidP="00D56579">
            <w:pPr>
              <w:jc w:val="center"/>
              <w:rPr>
                <w:rFonts w:ascii="Montserrat Medium" w:eastAsia="Times New Roman" w:hAnsi="Montserrat Medium" w:cs="Futura Medium"/>
                <w:b/>
                <w:bCs/>
                <w:sz w:val="12"/>
                <w:szCs w:val="12"/>
                <w:lang w:val="es-MX" w:eastAsia="es-MX"/>
              </w:rPr>
            </w:pPr>
            <w:r w:rsidRPr="00D56579">
              <w:rPr>
                <w:rFonts w:ascii="Montserrat Medium" w:eastAsia="Times New Roman" w:hAnsi="Montserrat Medium" w:cs="Futura Medium"/>
                <w:b/>
                <w:bCs/>
                <w:sz w:val="12"/>
                <w:szCs w:val="12"/>
                <w:lang w:val="es-MX" w:eastAsia="es-MX"/>
              </w:rPr>
              <w:t>(Cifras en  pesos)</w:t>
            </w:r>
          </w:p>
        </w:tc>
      </w:tr>
      <w:tr w:rsidR="000B262D" w:rsidRPr="00D56579" w14:paraId="780D7FF2" w14:textId="77777777" w:rsidTr="00D56579">
        <w:trPr>
          <w:trHeight w:val="369"/>
          <w:tblHeader/>
          <w:jc w:val="center"/>
        </w:trPr>
        <w:tc>
          <w:tcPr>
            <w:tcW w:w="1352"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205C198D" w14:textId="77777777" w:rsidR="005E03B0"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Acreedor</w:t>
            </w:r>
          </w:p>
        </w:tc>
        <w:tc>
          <w:tcPr>
            <w:tcW w:w="1286" w:type="dxa"/>
            <w:vMerge w:val="restart"/>
            <w:tcBorders>
              <w:top w:val="nil"/>
              <w:left w:val="nil"/>
              <w:bottom w:val="single" w:sz="4" w:space="0" w:color="000000"/>
              <w:right w:val="nil"/>
            </w:tcBorders>
            <w:shd w:val="clear" w:color="auto" w:fill="BFBFBF" w:themeFill="background1" w:themeFillShade="BF"/>
            <w:vAlign w:val="center"/>
            <w:hideMark/>
          </w:tcPr>
          <w:p w14:paraId="6A2E63A7" w14:textId="77777777" w:rsidR="000B262D"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 xml:space="preserve">Importe </w:t>
            </w:r>
          </w:p>
          <w:p w14:paraId="084D0AF8" w14:textId="10B1F3AF" w:rsidR="005E03B0"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contratado</w:t>
            </w:r>
          </w:p>
        </w:tc>
        <w:tc>
          <w:tcPr>
            <w:tcW w:w="1273"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082A644F" w14:textId="77777777" w:rsidR="000B262D"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 xml:space="preserve">Saldo a la fecha </w:t>
            </w:r>
          </w:p>
          <w:p w14:paraId="0EAA9048" w14:textId="5D56E8D0" w:rsidR="005E03B0"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de corte</w:t>
            </w:r>
          </w:p>
        </w:tc>
        <w:tc>
          <w:tcPr>
            <w:tcW w:w="1193" w:type="dxa"/>
            <w:vMerge w:val="restart"/>
            <w:tcBorders>
              <w:top w:val="nil"/>
              <w:left w:val="nil"/>
              <w:bottom w:val="single" w:sz="4" w:space="0" w:color="000000"/>
              <w:right w:val="nil"/>
            </w:tcBorders>
            <w:shd w:val="clear" w:color="auto" w:fill="BFBFBF" w:themeFill="background1" w:themeFillShade="BF"/>
            <w:vAlign w:val="center"/>
            <w:hideMark/>
          </w:tcPr>
          <w:p w14:paraId="406DD8DF" w14:textId="77777777" w:rsidR="005E03B0"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Intereses</w:t>
            </w:r>
          </w:p>
        </w:tc>
        <w:tc>
          <w:tcPr>
            <w:tcW w:w="851"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125BE20" w14:textId="77777777" w:rsidR="005E03B0"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Comisiones</w:t>
            </w:r>
          </w:p>
        </w:tc>
        <w:tc>
          <w:tcPr>
            <w:tcW w:w="889" w:type="dxa"/>
            <w:vMerge w:val="restart"/>
            <w:tcBorders>
              <w:top w:val="nil"/>
              <w:left w:val="nil"/>
              <w:bottom w:val="single" w:sz="4" w:space="0" w:color="000000"/>
              <w:right w:val="nil"/>
            </w:tcBorders>
            <w:shd w:val="clear" w:color="auto" w:fill="BFBFBF" w:themeFill="background1" w:themeFillShade="BF"/>
            <w:vAlign w:val="center"/>
            <w:hideMark/>
          </w:tcPr>
          <w:p w14:paraId="15DE3746" w14:textId="77777777" w:rsidR="000B262D"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 xml:space="preserve">Tasa de </w:t>
            </w:r>
          </w:p>
          <w:p w14:paraId="2FFBA6AB" w14:textId="08FB42D6" w:rsidR="005E03B0"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interés</w:t>
            </w:r>
          </w:p>
        </w:tc>
        <w:tc>
          <w:tcPr>
            <w:tcW w:w="992"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1BD7592B" w14:textId="77777777" w:rsidR="000B262D"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Fecha</w:t>
            </w:r>
          </w:p>
          <w:p w14:paraId="6435CE2D" w14:textId="2F847933" w:rsidR="005E03B0"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 xml:space="preserve"> liquidación</w:t>
            </w:r>
          </w:p>
        </w:tc>
        <w:tc>
          <w:tcPr>
            <w:tcW w:w="1286" w:type="dxa"/>
            <w:vMerge w:val="restart"/>
            <w:tcBorders>
              <w:top w:val="nil"/>
              <w:left w:val="nil"/>
              <w:bottom w:val="single" w:sz="4" w:space="0" w:color="000000"/>
              <w:right w:val="single" w:sz="4" w:space="0" w:color="auto"/>
            </w:tcBorders>
            <w:shd w:val="clear" w:color="auto" w:fill="BFBFBF" w:themeFill="background1" w:themeFillShade="BF"/>
            <w:vAlign w:val="center"/>
            <w:hideMark/>
          </w:tcPr>
          <w:p w14:paraId="7F338F4D" w14:textId="77777777" w:rsidR="005E03B0" w:rsidRPr="00D56579" w:rsidRDefault="005E03B0" w:rsidP="00D56579">
            <w:pPr>
              <w:jc w:val="cente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Otros gastos</w:t>
            </w:r>
          </w:p>
        </w:tc>
      </w:tr>
      <w:tr w:rsidR="000B262D" w:rsidRPr="00D56579" w14:paraId="172B3D89" w14:textId="77777777" w:rsidTr="00D56579">
        <w:trPr>
          <w:trHeight w:val="276"/>
          <w:tblHeader/>
          <w:jc w:val="center"/>
        </w:trPr>
        <w:tc>
          <w:tcPr>
            <w:tcW w:w="1352"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38F2543C" w14:textId="77777777" w:rsidR="005E03B0" w:rsidRPr="00D56579" w:rsidRDefault="005E03B0" w:rsidP="00D56579">
            <w:pPr>
              <w:rPr>
                <w:rFonts w:ascii="Montserrat Medium" w:eastAsia="Times New Roman" w:hAnsi="Montserrat Medium" w:cs="Futura Medium"/>
                <w:sz w:val="12"/>
                <w:szCs w:val="12"/>
                <w:lang w:val="es-MX" w:eastAsia="es-MX"/>
              </w:rPr>
            </w:pPr>
          </w:p>
        </w:tc>
        <w:tc>
          <w:tcPr>
            <w:tcW w:w="1286" w:type="dxa"/>
            <w:vMerge/>
            <w:tcBorders>
              <w:top w:val="nil"/>
              <w:left w:val="nil"/>
              <w:bottom w:val="single" w:sz="4" w:space="0" w:color="000000"/>
              <w:right w:val="nil"/>
            </w:tcBorders>
            <w:shd w:val="clear" w:color="auto" w:fill="BFBFBF" w:themeFill="background1" w:themeFillShade="BF"/>
            <w:vAlign w:val="center"/>
            <w:hideMark/>
          </w:tcPr>
          <w:p w14:paraId="43965C3C" w14:textId="77777777" w:rsidR="005E03B0" w:rsidRPr="00D56579" w:rsidRDefault="005E03B0" w:rsidP="00D56579">
            <w:pPr>
              <w:rPr>
                <w:rFonts w:ascii="Montserrat Medium" w:eastAsia="Times New Roman" w:hAnsi="Montserrat Medium" w:cs="Futura Medium"/>
                <w:sz w:val="12"/>
                <w:szCs w:val="12"/>
                <w:lang w:val="es-MX" w:eastAsia="es-MX"/>
              </w:rPr>
            </w:pPr>
          </w:p>
        </w:tc>
        <w:tc>
          <w:tcPr>
            <w:tcW w:w="1273"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7A5D4CD9" w14:textId="77777777" w:rsidR="005E03B0" w:rsidRPr="00D56579" w:rsidRDefault="005E03B0" w:rsidP="00D56579">
            <w:pPr>
              <w:rPr>
                <w:rFonts w:ascii="Montserrat Medium" w:eastAsia="Times New Roman" w:hAnsi="Montserrat Medium" w:cs="Futura Medium"/>
                <w:sz w:val="12"/>
                <w:szCs w:val="12"/>
                <w:lang w:val="es-MX" w:eastAsia="es-MX"/>
              </w:rPr>
            </w:pPr>
          </w:p>
        </w:tc>
        <w:tc>
          <w:tcPr>
            <w:tcW w:w="1193" w:type="dxa"/>
            <w:vMerge/>
            <w:tcBorders>
              <w:top w:val="nil"/>
              <w:left w:val="nil"/>
              <w:bottom w:val="single" w:sz="4" w:space="0" w:color="000000"/>
              <w:right w:val="nil"/>
            </w:tcBorders>
            <w:shd w:val="clear" w:color="auto" w:fill="BFBFBF" w:themeFill="background1" w:themeFillShade="BF"/>
            <w:vAlign w:val="center"/>
            <w:hideMark/>
          </w:tcPr>
          <w:p w14:paraId="685A25FA" w14:textId="77777777" w:rsidR="005E03B0" w:rsidRPr="00D56579" w:rsidRDefault="005E03B0" w:rsidP="00D56579">
            <w:pPr>
              <w:rPr>
                <w:rFonts w:ascii="Montserrat Medium" w:eastAsia="Times New Roman" w:hAnsi="Montserrat Medium" w:cs="Futura Medium"/>
                <w:sz w:val="12"/>
                <w:szCs w:val="12"/>
                <w:lang w:val="es-MX" w:eastAsia="es-MX"/>
              </w:rPr>
            </w:pPr>
          </w:p>
        </w:tc>
        <w:tc>
          <w:tcPr>
            <w:tcW w:w="851"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56FDF7B" w14:textId="77777777" w:rsidR="005E03B0" w:rsidRPr="00D56579" w:rsidRDefault="005E03B0" w:rsidP="00D56579">
            <w:pPr>
              <w:rPr>
                <w:rFonts w:ascii="Montserrat Medium" w:eastAsia="Times New Roman" w:hAnsi="Montserrat Medium" w:cs="Futura Medium"/>
                <w:sz w:val="12"/>
                <w:szCs w:val="12"/>
                <w:lang w:val="es-MX" w:eastAsia="es-MX"/>
              </w:rPr>
            </w:pPr>
          </w:p>
        </w:tc>
        <w:tc>
          <w:tcPr>
            <w:tcW w:w="889" w:type="dxa"/>
            <w:vMerge/>
            <w:tcBorders>
              <w:top w:val="nil"/>
              <w:left w:val="nil"/>
              <w:bottom w:val="single" w:sz="4" w:space="0" w:color="000000"/>
              <w:right w:val="nil"/>
            </w:tcBorders>
            <w:shd w:val="clear" w:color="auto" w:fill="BFBFBF" w:themeFill="background1" w:themeFillShade="BF"/>
            <w:vAlign w:val="center"/>
            <w:hideMark/>
          </w:tcPr>
          <w:p w14:paraId="0FDD4E99" w14:textId="77777777" w:rsidR="005E03B0" w:rsidRPr="00D56579" w:rsidRDefault="005E03B0" w:rsidP="00D56579">
            <w:pPr>
              <w:rPr>
                <w:rFonts w:ascii="Montserrat Medium" w:eastAsia="Times New Roman" w:hAnsi="Montserrat Medium" w:cs="Futura Medium"/>
                <w:sz w:val="12"/>
                <w:szCs w:val="12"/>
                <w:lang w:val="es-MX" w:eastAsia="es-MX"/>
              </w:rPr>
            </w:pPr>
          </w:p>
        </w:tc>
        <w:tc>
          <w:tcPr>
            <w:tcW w:w="992"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381D000D" w14:textId="77777777" w:rsidR="005E03B0" w:rsidRPr="00D56579" w:rsidRDefault="005E03B0" w:rsidP="00D56579">
            <w:pPr>
              <w:rPr>
                <w:rFonts w:ascii="Montserrat Medium" w:eastAsia="Times New Roman" w:hAnsi="Montserrat Medium" w:cs="Futura Medium"/>
                <w:sz w:val="12"/>
                <w:szCs w:val="12"/>
                <w:lang w:val="es-MX" w:eastAsia="es-MX"/>
              </w:rPr>
            </w:pPr>
          </w:p>
        </w:tc>
        <w:tc>
          <w:tcPr>
            <w:tcW w:w="1286" w:type="dxa"/>
            <w:vMerge/>
            <w:tcBorders>
              <w:top w:val="nil"/>
              <w:left w:val="nil"/>
              <w:bottom w:val="single" w:sz="4" w:space="0" w:color="000000"/>
              <w:right w:val="single" w:sz="4" w:space="0" w:color="auto"/>
            </w:tcBorders>
            <w:shd w:val="clear" w:color="auto" w:fill="BFBFBF" w:themeFill="background1" w:themeFillShade="BF"/>
            <w:vAlign w:val="center"/>
            <w:hideMark/>
          </w:tcPr>
          <w:p w14:paraId="4B97BC9A" w14:textId="77777777" w:rsidR="005E03B0" w:rsidRPr="00D56579" w:rsidRDefault="005E03B0" w:rsidP="00D56579">
            <w:pPr>
              <w:rPr>
                <w:rFonts w:ascii="Montserrat Medium" w:eastAsia="Times New Roman" w:hAnsi="Montserrat Medium" w:cs="Futura Medium"/>
                <w:sz w:val="12"/>
                <w:szCs w:val="12"/>
                <w:lang w:val="es-MX" w:eastAsia="es-MX"/>
              </w:rPr>
            </w:pPr>
          </w:p>
        </w:tc>
      </w:tr>
      <w:tr w:rsidR="000B262D" w:rsidRPr="00D56579" w14:paraId="37EE93BF" w14:textId="77777777" w:rsidTr="00D56579">
        <w:trPr>
          <w:trHeight w:val="231"/>
          <w:jc w:val="center"/>
        </w:trPr>
        <w:tc>
          <w:tcPr>
            <w:tcW w:w="1352"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70E45F39" w14:textId="77777777" w:rsidR="000B262D" w:rsidRPr="00D56579" w:rsidRDefault="000B262D" w:rsidP="00D56579">
            <w:pPr>
              <w:jc w:val="right"/>
              <w:rPr>
                <w:rFonts w:ascii="Montserrat Medium" w:eastAsia="Times New Roman" w:hAnsi="Montserrat Medium" w:cs="Futura Medium"/>
                <w:b/>
                <w:bCs/>
                <w:sz w:val="12"/>
                <w:szCs w:val="12"/>
                <w:lang w:val="es-MX" w:eastAsia="es-MX"/>
              </w:rPr>
            </w:pPr>
            <w:r w:rsidRPr="00D56579">
              <w:rPr>
                <w:rFonts w:ascii="Montserrat Medium" w:eastAsia="Times New Roman" w:hAnsi="Montserrat Medium" w:cs="Futura Medium"/>
                <w:b/>
                <w:bCs/>
                <w:sz w:val="12"/>
                <w:szCs w:val="12"/>
                <w:lang w:val="es-MX" w:eastAsia="es-MX"/>
              </w:rPr>
              <w:t>T O T A L</w:t>
            </w:r>
          </w:p>
        </w:tc>
        <w:tc>
          <w:tcPr>
            <w:tcW w:w="1286" w:type="dxa"/>
            <w:tcBorders>
              <w:top w:val="single" w:sz="4" w:space="0" w:color="000000"/>
              <w:left w:val="nil"/>
              <w:bottom w:val="single" w:sz="4" w:space="0" w:color="auto"/>
              <w:right w:val="nil"/>
            </w:tcBorders>
            <w:shd w:val="clear" w:color="auto" w:fill="auto"/>
            <w:vAlign w:val="bottom"/>
            <w:hideMark/>
          </w:tcPr>
          <w:p w14:paraId="0425FF3A" w14:textId="0A7F9DED" w:rsidR="000B262D" w:rsidRPr="00D56579" w:rsidRDefault="000B262D" w:rsidP="00D56579">
            <w:pPr>
              <w:jc w:val="right"/>
              <w:rPr>
                <w:rFonts w:ascii="Montserrat" w:eastAsia="Times New Roman" w:hAnsi="Montserrat" w:cs="Futura Medium"/>
                <w:b/>
                <w:bCs/>
                <w:sz w:val="12"/>
                <w:szCs w:val="12"/>
                <w:lang w:val="es-MX" w:eastAsia="es-MX"/>
              </w:rPr>
            </w:pPr>
            <w:r w:rsidRPr="00D56579">
              <w:rPr>
                <w:rFonts w:ascii="Montserrat" w:eastAsia="Times New Roman" w:hAnsi="Montserrat" w:cs="Futura Medium"/>
                <w:b/>
                <w:bCs/>
                <w:sz w:val="12"/>
                <w:szCs w:val="12"/>
                <w:lang w:val="es-MX" w:eastAsia="es-MX"/>
              </w:rPr>
              <w:t>39,175,458,946.00</w:t>
            </w:r>
          </w:p>
        </w:tc>
        <w:tc>
          <w:tcPr>
            <w:tcW w:w="1273"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40BD0EBD" w14:textId="3ADB055C" w:rsidR="000B262D" w:rsidRPr="00D56579" w:rsidRDefault="000B262D" w:rsidP="00D56579">
            <w:pPr>
              <w:jc w:val="right"/>
              <w:rPr>
                <w:rFonts w:ascii="Montserrat" w:eastAsia="Times New Roman" w:hAnsi="Montserrat" w:cs="Futura Medium"/>
                <w:b/>
                <w:bCs/>
                <w:sz w:val="12"/>
                <w:szCs w:val="12"/>
                <w:lang w:val="es-MX" w:eastAsia="es-MX"/>
              </w:rPr>
            </w:pPr>
            <w:r w:rsidRPr="00D56579">
              <w:rPr>
                <w:rFonts w:ascii="Montserrat" w:eastAsia="Times New Roman" w:hAnsi="Montserrat" w:cs="Futura Medium"/>
                <w:b/>
                <w:bCs/>
                <w:sz w:val="12"/>
                <w:szCs w:val="12"/>
                <w:lang w:val="es-MX" w:eastAsia="es-MX"/>
              </w:rPr>
              <w:t>19,264,338,774.33</w:t>
            </w:r>
          </w:p>
        </w:tc>
        <w:tc>
          <w:tcPr>
            <w:tcW w:w="1193" w:type="dxa"/>
            <w:tcBorders>
              <w:top w:val="single" w:sz="4" w:space="0" w:color="000000"/>
              <w:left w:val="nil"/>
              <w:bottom w:val="single" w:sz="4" w:space="0" w:color="auto"/>
              <w:right w:val="nil"/>
            </w:tcBorders>
            <w:shd w:val="clear" w:color="auto" w:fill="auto"/>
            <w:vAlign w:val="bottom"/>
            <w:hideMark/>
          </w:tcPr>
          <w:p w14:paraId="2FEB4B1E" w14:textId="0CBA9336" w:rsidR="000B262D" w:rsidRPr="00D56579" w:rsidRDefault="000B262D" w:rsidP="00D56579">
            <w:pPr>
              <w:jc w:val="right"/>
              <w:rPr>
                <w:rFonts w:ascii="Montserrat" w:eastAsia="Times New Roman" w:hAnsi="Montserrat" w:cs="Futura Medium"/>
                <w:b/>
                <w:bCs/>
                <w:sz w:val="12"/>
                <w:szCs w:val="12"/>
                <w:lang w:val="es-MX" w:eastAsia="es-MX"/>
              </w:rPr>
            </w:pPr>
            <w:r w:rsidRPr="00D56579">
              <w:rPr>
                <w:rFonts w:ascii="Montserrat" w:eastAsia="Times New Roman" w:hAnsi="Montserrat" w:cs="Futura Medium"/>
                <w:b/>
                <w:bCs/>
                <w:sz w:val="12"/>
                <w:szCs w:val="12"/>
                <w:lang w:val="es-MX" w:eastAsia="es-MX"/>
              </w:rPr>
              <w:t>2,309,748,607.40</w:t>
            </w:r>
          </w:p>
        </w:tc>
        <w:tc>
          <w:tcPr>
            <w:tcW w:w="851"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70AD8B4C" w14:textId="6CAE3FBA" w:rsidR="000B262D" w:rsidRPr="00D56579" w:rsidRDefault="000B262D" w:rsidP="00D56579">
            <w:pPr>
              <w:jc w:val="right"/>
              <w:rPr>
                <w:rFonts w:ascii="Montserrat" w:eastAsia="Times New Roman" w:hAnsi="Montserrat" w:cs="Futura Medium"/>
                <w:b/>
                <w:bCs/>
                <w:sz w:val="12"/>
                <w:szCs w:val="12"/>
                <w:lang w:val="es-MX" w:eastAsia="es-MX"/>
              </w:rPr>
            </w:pPr>
            <w:r w:rsidRPr="00D56579">
              <w:rPr>
                <w:rFonts w:ascii="Montserrat" w:eastAsia="Times New Roman" w:hAnsi="Montserrat" w:cs="Futura Medium"/>
                <w:b/>
                <w:bCs/>
                <w:sz w:val="12"/>
                <w:szCs w:val="12"/>
                <w:lang w:val="es-MX" w:eastAsia="es-MX"/>
              </w:rPr>
              <w:t>0.00</w:t>
            </w:r>
          </w:p>
        </w:tc>
        <w:tc>
          <w:tcPr>
            <w:tcW w:w="889" w:type="dxa"/>
            <w:tcBorders>
              <w:top w:val="single" w:sz="4" w:space="0" w:color="000000"/>
              <w:left w:val="nil"/>
              <w:bottom w:val="single" w:sz="4" w:space="0" w:color="auto"/>
              <w:right w:val="nil"/>
            </w:tcBorders>
            <w:shd w:val="clear" w:color="auto" w:fill="auto"/>
            <w:vAlign w:val="bottom"/>
            <w:hideMark/>
          </w:tcPr>
          <w:p w14:paraId="4CC5D4CD" w14:textId="77777777" w:rsidR="000B262D" w:rsidRPr="00D56579" w:rsidRDefault="000B262D" w:rsidP="00D56579">
            <w:pPr>
              <w:jc w:val="right"/>
              <w:rPr>
                <w:rFonts w:ascii="Montserrat" w:eastAsia="Times New Roman" w:hAnsi="Montserrat" w:cs="Futura Medium"/>
                <w:b/>
                <w:bCs/>
                <w:sz w:val="12"/>
                <w:szCs w:val="12"/>
                <w:lang w:val="es-MX" w:eastAsia="es-MX"/>
              </w:rPr>
            </w:pPr>
          </w:p>
        </w:tc>
        <w:tc>
          <w:tcPr>
            <w:tcW w:w="992"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5C818F6B" w14:textId="73CFBCDA" w:rsidR="000B262D" w:rsidRPr="00D56579" w:rsidRDefault="000B262D" w:rsidP="00D56579">
            <w:pPr>
              <w:jc w:val="right"/>
              <w:rPr>
                <w:rFonts w:ascii="Montserrat" w:eastAsia="Times New Roman" w:hAnsi="Montserrat" w:cs="Futura Medium"/>
                <w:b/>
                <w:bCs/>
                <w:sz w:val="12"/>
                <w:szCs w:val="12"/>
                <w:lang w:val="es-MX" w:eastAsia="es-MX"/>
              </w:rPr>
            </w:pPr>
          </w:p>
        </w:tc>
        <w:tc>
          <w:tcPr>
            <w:tcW w:w="1286" w:type="dxa"/>
            <w:tcBorders>
              <w:top w:val="single" w:sz="4" w:space="0" w:color="000000"/>
              <w:left w:val="nil"/>
              <w:bottom w:val="single" w:sz="4" w:space="0" w:color="auto"/>
              <w:right w:val="single" w:sz="4" w:space="0" w:color="auto"/>
            </w:tcBorders>
            <w:shd w:val="clear" w:color="auto" w:fill="auto"/>
            <w:vAlign w:val="bottom"/>
            <w:hideMark/>
          </w:tcPr>
          <w:p w14:paraId="7167D8A1" w14:textId="4EBFFB0C" w:rsidR="000B262D" w:rsidRPr="00D56579" w:rsidRDefault="000B262D" w:rsidP="00D56579">
            <w:pPr>
              <w:jc w:val="right"/>
              <w:rPr>
                <w:rFonts w:ascii="Montserrat" w:eastAsia="Times New Roman" w:hAnsi="Montserrat" w:cs="Futura Medium"/>
                <w:b/>
                <w:bCs/>
                <w:sz w:val="12"/>
                <w:szCs w:val="12"/>
                <w:lang w:val="es-MX" w:eastAsia="es-MX"/>
              </w:rPr>
            </w:pPr>
            <w:r w:rsidRPr="00D56579">
              <w:rPr>
                <w:rFonts w:ascii="Montserrat" w:eastAsia="Times New Roman" w:hAnsi="Montserrat" w:cs="Futura Medium"/>
                <w:b/>
                <w:bCs/>
                <w:sz w:val="12"/>
                <w:szCs w:val="12"/>
                <w:lang w:val="es-MX" w:eastAsia="es-MX"/>
              </w:rPr>
              <w:t>27,550,744.89</w:t>
            </w:r>
          </w:p>
        </w:tc>
      </w:tr>
      <w:tr w:rsidR="000B262D" w:rsidRPr="00D56579" w14:paraId="2EE4A078" w14:textId="77777777" w:rsidTr="00D56579">
        <w:trPr>
          <w:trHeight w:val="231"/>
          <w:jc w:val="center"/>
        </w:trPr>
        <w:tc>
          <w:tcPr>
            <w:tcW w:w="1352" w:type="dxa"/>
            <w:tcBorders>
              <w:top w:val="single" w:sz="4" w:space="0" w:color="auto"/>
              <w:left w:val="single" w:sz="4" w:space="0" w:color="auto"/>
              <w:bottom w:val="nil"/>
              <w:right w:val="nil"/>
            </w:tcBorders>
            <w:shd w:val="clear" w:color="auto" w:fill="auto"/>
            <w:vAlign w:val="bottom"/>
            <w:hideMark/>
          </w:tcPr>
          <w:p w14:paraId="56A6D895" w14:textId="5B3A8C9E" w:rsidR="005E03B0" w:rsidRPr="00D56579" w:rsidRDefault="004978A8"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Banobras,S.N.C.</w:t>
            </w:r>
          </w:p>
          <w:p w14:paraId="59CFAFEF" w14:textId="77777777" w:rsidR="005E03B0" w:rsidRPr="00D56579" w:rsidRDefault="005E03B0"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PROFISE</w:t>
            </w:r>
          </w:p>
          <w:p w14:paraId="0F9D3B92" w14:textId="77777777" w:rsidR="005E03B0" w:rsidRPr="00D56579" w:rsidRDefault="005E03B0" w:rsidP="00D56579">
            <w:pPr>
              <w:rPr>
                <w:rFonts w:ascii="Montserrat Medium" w:eastAsia="Times New Roman" w:hAnsi="Montserrat Medium" w:cs="Futura Medium"/>
                <w:sz w:val="12"/>
                <w:szCs w:val="12"/>
                <w:lang w:val="es-MX" w:eastAsia="es-MX"/>
              </w:rPr>
            </w:pPr>
          </w:p>
        </w:tc>
        <w:tc>
          <w:tcPr>
            <w:tcW w:w="1286" w:type="dxa"/>
            <w:tcBorders>
              <w:top w:val="single" w:sz="4" w:space="0" w:color="auto"/>
              <w:left w:val="single" w:sz="4" w:space="0" w:color="auto"/>
              <w:bottom w:val="nil"/>
              <w:right w:val="single" w:sz="4" w:space="0" w:color="auto"/>
            </w:tcBorders>
            <w:shd w:val="clear" w:color="auto" w:fill="auto"/>
            <w:vAlign w:val="bottom"/>
            <w:hideMark/>
          </w:tcPr>
          <w:p w14:paraId="1E02F80E"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273,394,812.03</w:t>
            </w:r>
          </w:p>
          <w:p w14:paraId="72F2E469" w14:textId="77777777" w:rsidR="005E03B0" w:rsidRPr="00D56579" w:rsidRDefault="005E03B0" w:rsidP="00D56579">
            <w:pPr>
              <w:jc w:val="right"/>
              <w:rPr>
                <w:rFonts w:ascii="Montserrat Medium" w:eastAsia="Times New Roman" w:hAnsi="Montserrat Medium" w:cs="Futura Medium"/>
                <w:sz w:val="12"/>
                <w:szCs w:val="12"/>
                <w:lang w:val="es-MX" w:eastAsia="es-MX"/>
              </w:rPr>
            </w:pPr>
          </w:p>
        </w:tc>
        <w:tc>
          <w:tcPr>
            <w:tcW w:w="1273" w:type="dxa"/>
            <w:tcBorders>
              <w:top w:val="single" w:sz="4" w:space="0" w:color="auto"/>
              <w:left w:val="nil"/>
              <w:bottom w:val="nil"/>
              <w:right w:val="nil"/>
            </w:tcBorders>
            <w:shd w:val="clear" w:color="auto" w:fill="auto"/>
            <w:vAlign w:val="bottom"/>
            <w:hideMark/>
          </w:tcPr>
          <w:p w14:paraId="6B317A3E"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p w14:paraId="642B7E27" w14:textId="77777777" w:rsidR="005E03B0" w:rsidRPr="00D56579" w:rsidRDefault="005E03B0" w:rsidP="00D56579">
            <w:pPr>
              <w:jc w:val="right"/>
              <w:rPr>
                <w:rFonts w:ascii="Montserrat Medium" w:eastAsia="Times New Roman" w:hAnsi="Montserrat Medium" w:cs="Futura Medium"/>
                <w:color w:val="FF0000"/>
                <w:sz w:val="12"/>
                <w:szCs w:val="12"/>
                <w:lang w:val="es-MX" w:eastAsia="es-MX"/>
              </w:rPr>
            </w:pPr>
          </w:p>
        </w:tc>
        <w:tc>
          <w:tcPr>
            <w:tcW w:w="1193" w:type="dxa"/>
            <w:tcBorders>
              <w:top w:val="single" w:sz="4" w:space="0" w:color="auto"/>
              <w:left w:val="single" w:sz="4" w:space="0" w:color="auto"/>
              <w:bottom w:val="nil"/>
              <w:right w:val="single" w:sz="4" w:space="0" w:color="auto"/>
            </w:tcBorders>
            <w:shd w:val="clear" w:color="auto" w:fill="auto"/>
            <w:vAlign w:val="bottom"/>
            <w:hideMark/>
          </w:tcPr>
          <w:p w14:paraId="73939214"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10,932,070.31</w:t>
            </w:r>
          </w:p>
          <w:p w14:paraId="7F580964" w14:textId="77777777" w:rsidR="005E03B0" w:rsidRPr="00D56579" w:rsidRDefault="005E03B0" w:rsidP="00D56579">
            <w:pPr>
              <w:jc w:val="right"/>
              <w:rPr>
                <w:rFonts w:ascii="Montserrat Medium" w:eastAsia="Times New Roman" w:hAnsi="Montserrat Medium" w:cs="Futura Medium"/>
                <w:color w:val="FF0000"/>
                <w:sz w:val="12"/>
                <w:szCs w:val="12"/>
                <w:lang w:val="es-MX" w:eastAsia="es-MX"/>
              </w:rPr>
            </w:pPr>
          </w:p>
        </w:tc>
        <w:tc>
          <w:tcPr>
            <w:tcW w:w="851" w:type="dxa"/>
            <w:tcBorders>
              <w:top w:val="single" w:sz="4" w:space="0" w:color="auto"/>
              <w:left w:val="nil"/>
              <w:bottom w:val="nil"/>
              <w:right w:val="nil"/>
            </w:tcBorders>
            <w:shd w:val="clear" w:color="auto" w:fill="auto"/>
            <w:vAlign w:val="bottom"/>
            <w:hideMark/>
          </w:tcPr>
          <w:p w14:paraId="6F6D328B"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p w14:paraId="4B38EA05" w14:textId="77777777" w:rsidR="005E03B0" w:rsidRPr="00D56579" w:rsidRDefault="005E03B0" w:rsidP="00D56579">
            <w:pPr>
              <w:jc w:val="right"/>
              <w:rPr>
                <w:rFonts w:ascii="Montserrat Medium" w:eastAsia="Times New Roman" w:hAnsi="Montserrat Medium" w:cs="Futura Medium"/>
                <w:sz w:val="12"/>
                <w:szCs w:val="12"/>
                <w:lang w:val="es-MX" w:eastAsia="es-MX"/>
              </w:rPr>
            </w:pPr>
          </w:p>
        </w:tc>
        <w:tc>
          <w:tcPr>
            <w:tcW w:w="889" w:type="dxa"/>
            <w:tcBorders>
              <w:top w:val="single" w:sz="4" w:space="0" w:color="auto"/>
              <w:left w:val="single" w:sz="4" w:space="0" w:color="auto"/>
              <w:bottom w:val="nil"/>
              <w:right w:val="single" w:sz="4" w:space="0" w:color="auto"/>
            </w:tcBorders>
            <w:shd w:val="clear" w:color="auto" w:fill="auto"/>
            <w:noWrap/>
            <w:vAlign w:val="bottom"/>
            <w:hideMark/>
          </w:tcPr>
          <w:p w14:paraId="61768E77"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7.03+1.07</w:t>
            </w:r>
          </w:p>
          <w:p w14:paraId="1C446478"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7.66+1.07</w:t>
            </w:r>
          </w:p>
        </w:tc>
        <w:tc>
          <w:tcPr>
            <w:tcW w:w="992" w:type="dxa"/>
            <w:tcBorders>
              <w:top w:val="single" w:sz="4" w:space="0" w:color="auto"/>
              <w:left w:val="nil"/>
              <w:bottom w:val="nil"/>
              <w:right w:val="single" w:sz="4" w:space="0" w:color="auto"/>
            </w:tcBorders>
            <w:shd w:val="clear" w:color="auto" w:fill="auto"/>
            <w:vAlign w:val="bottom"/>
            <w:hideMark/>
          </w:tcPr>
          <w:p w14:paraId="06CEFF07"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27/12/2032</w:t>
            </w:r>
          </w:p>
          <w:p w14:paraId="4E1A6232" w14:textId="77777777" w:rsidR="005E03B0" w:rsidRPr="00D56579" w:rsidRDefault="005E03B0" w:rsidP="00D56579">
            <w:pPr>
              <w:jc w:val="right"/>
              <w:rPr>
                <w:rFonts w:ascii="Montserrat Medium" w:eastAsia="Times New Roman" w:hAnsi="Montserrat Medium" w:cs="Futura Medium"/>
                <w:sz w:val="12"/>
                <w:szCs w:val="12"/>
                <w:lang w:val="es-MX" w:eastAsia="es-MX"/>
              </w:rPr>
            </w:pPr>
          </w:p>
        </w:tc>
        <w:tc>
          <w:tcPr>
            <w:tcW w:w="1286" w:type="dxa"/>
            <w:tcBorders>
              <w:top w:val="single" w:sz="4" w:space="0" w:color="auto"/>
              <w:left w:val="nil"/>
              <w:bottom w:val="nil"/>
              <w:right w:val="single" w:sz="4" w:space="0" w:color="auto"/>
            </w:tcBorders>
            <w:shd w:val="clear" w:color="auto" w:fill="auto"/>
            <w:vAlign w:val="bottom"/>
            <w:hideMark/>
          </w:tcPr>
          <w:p w14:paraId="6535E9E9"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p w14:paraId="605B7000" w14:textId="77777777" w:rsidR="005E03B0" w:rsidRPr="00D56579" w:rsidRDefault="005E03B0" w:rsidP="00D56579">
            <w:pPr>
              <w:jc w:val="right"/>
              <w:rPr>
                <w:rFonts w:ascii="Montserrat Medium" w:eastAsia="Times New Roman" w:hAnsi="Montserrat Medium" w:cs="Futura Medium"/>
                <w:sz w:val="12"/>
                <w:szCs w:val="12"/>
                <w:lang w:val="es-MX" w:eastAsia="es-MX"/>
              </w:rPr>
            </w:pPr>
          </w:p>
        </w:tc>
      </w:tr>
      <w:tr w:rsidR="000B262D" w:rsidRPr="00D56579" w14:paraId="358418B7" w14:textId="77777777" w:rsidTr="00D56579">
        <w:trPr>
          <w:trHeight w:val="231"/>
          <w:jc w:val="center"/>
        </w:trPr>
        <w:tc>
          <w:tcPr>
            <w:tcW w:w="1352" w:type="dxa"/>
            <w:tcBorders>
              <w:top w:val="nil"/>
              <w:left w:val="single" w:sz="4" w:space="0" w:color="auto"/>
              <w:bottom w:val="nil"/>
              <w:right w:val="nil"/>
            </w:tcBorders>
            <w:shd w:val="clear" w:color="auto" w:fill="auto"/>
            <w:vAlign w:val="bottom"/>
          </w:tcPr>
          <w:p w14:paraId="13ECE7B9" w14:textId="77777777" w:rsidR="005E03B0" w:rsidRPr="00D56579" w:rsidRDefault="005E03B0"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Banorte, S.A.</w:t>
            </w:r>
          </w:p>
        </w:tc>
        <w:tc>
          <w:tcPr>
            <w:tcW w:w="1286" w:type="dxa"/>
            <w:tcBorders>
              <w:top w:val="nil"/>
              <w:left w:val="single" w:sz="4" w:space="0" w:color="auto"/>
              <w:bottom w:val="nil"/>
              <w:right w:val="single" w:sz="4" w:space="0" w:color="auto"/>
            </w:tcBorders>
            <w:shd w:val="clear" w:color="auto" w:fill="auto"/>
            <w:vAlign w:val="bottom"/>
          </w:tcPr>
          <w:p w14:paraId="02826CAB"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6,300,000,000.00</w:t>
            </w:r>
          </w:p>
        </w:tc>
        <w:tc>
          <w:tcPr>
            <w:tcW w:w="1273" w:type="dxa"/>
            <w:tcBorders>
              <w:top w:val="nil"/>
              <w:left w:val="nil"/>
              <w:bottom w:val="nil"/>
              <w:right w:val="nil"/>
            </w:tcBorders>
            <w:shd w:val="clear" w:color="auto" w:fill="auto"/>
            <w:vAlign w:val="bottom"/>
          </w:tcPr>
          <w:p w14:paraId="608F8208"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top w:val="nil"/>
              <w:left w:val="single" w:sz="4" w:space="0" w:color="auto"/>
              <w:bottom w:val="nil"/>
              <w:right w:val="single" w:sz="4" w:space="0" w:color="auto"/>
            </w:tcBorders>
            <w:shd w:val="clear" w:color="auto" w:fill="auto"/>
            <w:vAlign w:val="bottom"/>
          </w:tcPr>
          <w:p w14:paraId="7C7C69A9"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209,230,302.31</w:t>
            </w:r>
          </w:p>
        </w:tc>
        <w:tc>
          <w:tcPr>
            <w:tcW w:w="851" w:type="dxa"/>
            <w:tcBorders>
              <w:top w:val="nil"/>
              <w:left w:val="nil"/>
              <w:bottom w:val="nil"/>
              <w:right w:val="nil"/>
            </w:tcBorders>
            <w:shd w:val="clear" w:color="auto" w:fill="auto"/>
            <w:vAlign w:val="bottom"/>
          </w:tcPr>
          <w:p w14:paraId="4BEE79CC"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bottom w:val="nil"/>
              <w:right w:val="single" w:sz="4" w:space="0" w:color="auto"/>
            </w:tcBorders>
            <w:shd w:val="clear" w:color="auto" w:fill="auto"/>
            <w:noWrap/>
            <w:vAlign w:val="bottom"/>
          </w:tcPr>
          <w:p w14:paraId="16C35543"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TIIE+0.45%</w:t>
            </w:r>
          </w:p>
        </w:tc>
        <w:tc>
          <w:tcPr>
            <w:tcW w:w="992" w:type="dxa"/>
            <w:tcBorders>
              <w:top w:val="nil"/>
              <w:left w:val="nil"/>
              <w:bottom w:val="nil"/>
              <w:right w:val="single" w:sz="4" w:space="0" w:color="auto"/>
            </w:tcBorders>
            <w:shd w:val="clear" w:color="auto" w:fill="auto"/>
            <w:vAlign w:val="bottom"/>
          </w:tcPr>
          <w:p w14:paraId="5EAAB01F"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25/08/2040</w:t>
            </w:r>
          </w:p>
        </w:tc>
        <w:tc>
          <w:tcPr>
            <w:tcW w:w="1286" w:type="dxa"/>
            <w:tcBorders>
              <w:top w:val="nil"/>
              <w:left w:val="nil"/>
              <w:bottom w:val="nil"/>
              <w:right w:val="single" w:sz="4" w:space="0" w:color="auto"/>
            </w:tcBorders>
            <w:shd w:val="clear" w:color="auto" w:fill="auto"/>
            <w:vAlign w:val="bottom"/>
          </w:tcPr>
          <w:p w14:paraId="55338BB9"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17,574,450.80</w:t>
            </w:r>
          </w:p>
        </w:tc>
      </w:tr>
      <w:tr w:rsidR="000B262D" w:rsidRPr="00D56579" w14:paraId="2D433AB8" w14:textId="77777777" w:rsidTr="00D56579">
        <w:trPr>
          <w:trHeight w:val="231"/>
          <w:jc w:val="center"/>
        </w:trPr>
        <w:tc>
          <w:tcPr>
            <w:tcW w:w="1352" w:type="dxa"/>
            <w:tcBorders>
              <w:top w:val="nil"/>
              <w:left w:val="single" w:sz="4" w:space="0" w:color="auto"/>
              <w:bottom w:val="nil"/>
              <w:right w:val="nil"/>
            </w:tcBorders>
            <w:shd w:val="clear" w:color="auto" w:fill="auto"/>
            <w:vAlign w:val="bottom"/>
          </w:tcPr>
          <w:p w14:paraId="27B4FC86" w14:textId="4595EE95" w:rsidR="005E03B0" w:rsidRPr="00D56579" w:rsidRDefault="004978A8"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Banobras,S.N.C.</w:t>
            </w:r>
          </w:p>
        </w:tc>
        <w:tc>
          <w:tcPr>
            <w:tcW w:w="1286" w:type="dxa"/>
            <w:tcBorders>
              <w:top w:val="nil"/>
              <w:left w:val="single" w:sz="4" w:space="0" w:color="auto"/>
              <w:bottom w:val="nil"/>
              <w:right w:val="single" w:sz="4" w:space="0" w:color="auto"/>
            </w:tcBorders>
            <w:shd w:val="clear" w:color="auto" w:fill="auto"/>
            <w:vAlign w:val="bottom"/>
          </w:tcPr>
          <w:p w14:paraId="65486490"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3,000,000,000.00</w:t>
            </w:r>
          </w:p>
        </w:tc>
        <w:tc>
          <w:tcPr>
            <w:tcW w:w="1273" w:type="dxa"/>
            <w:tcBorders>
              <w:top w:val="nil"/>
              <w:left w:val="nil"/>
              <w:bottom w:val="nil"/>
              <w:right w:val="nil"/>
            </w:tcBorders>
            <w:shd w:val="clear" w:color="auto" w:fill="auto"/>
            <w:vAlign w:val="bottom"/>
          </w:tcPr>
          <w:p w14:paraId="2546D7E2"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top w:val="nil"/>
              <w:left w:val="single" w:sz="4" w:space="0" w:color="auto"/>
              <w:bottom w:val="nil"/>
              <w:right w:val="single" w:sz="4" w:space="0" w:color="auto"/>
            </w:tcBorders>
            <w:shd w:val="clear" w:color="auto" w:fill="auto"/>
            <w:vAlign w:val="bottom"/>
          </w:tcPr>
          <w:p w14:paraId="29D4BE56"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105,122,849.35</w:t>
            </w:r>
          </w:p>
        </w:tc>
        <w:tc>
          <w:tcPr>
            <w:tcW w:w="851" w:type="dxa"/>
            <w:tcBorders>
              <w:top w:val="nil"/>
              <w:left w:val="nil"/>
              <w:bottom w:val="nil"/>
              <w:right w:val="nil"/>
            </w:tcBorders>
            <w:shd w:val="clear" w:color="auto" w:fill="auto"/>
            <w:vAlign w:val="bottom"/>
          </w:tcPr>
          <w:p w14:paraId="6196BCC9"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bottom w:val="nil"/>
              <w:right w:val="single" w:sz="4" w:space="0" w:color="auto"/>
            </w:tcBorders>
            <w:shd w:val="clear" w:color="auto" w:fill="auto"/>
            <w:noWrap/>
            <w:vAlign w:val="bottom"/>
          </w:tcPr>
          <w:p w14:paraId="6ED55929"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TIIE+0.52%</w:t>
            </w:r>
          </w:p>
        </w:tc>
        <w:tc>
          <w:tcPr>
            <w:tcW w:w="992" w:type="dxa"/>
            <w:tcBorders>
              <w:top w:val="nil"/>
              <w:left w:val="nil"/>
              <w:bottom w:val="nil"/>
              <w:right w:val="single" w:sz="4" w:space="0" w:color="auto"/>
            </w:tcBorders>
            <w:shd w:val="clear" w:color="auto" w:fill="auto"/>
            <w:vAlign w:val="bottom"/>
          </w:tcPr>
          <w:p w14:paraId="09CA7A8D"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25/06/2040</w:t>
            </w:r>
          </w:p>
        </w:tc>
        <w:tc>
          <w:tcPr>
            <w:tcW w:w="1286" w:type="dxa"/>
            <w:tcBorders>
              <w:top w:val="nil"/>
              <w:left w:val="nil"/>
              <w:bottom w:val="nil"/>
              <w:right w:val="single" w:sz="4" w:space="0" w:color="auto"/>
            </w:tcBorders>
            <w:shd w:val="clear" w:color="auto" w:fill="auto"/>
            <w:vAlign w:val="bottom"/>
          </w:tcPr>
          <w:p w14:paraId="37CC220E"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558058A8" w14:textId="77777777" w:rsidTr="00D56579">
        <w:trPr>
          <w:trHeight w:val="231"/>
          <w:jc w:val="center"/>
        </w:trPr>
        <w:tc>
          <w:tcPr>
            <w:tcW w:w="1352" w:type="dxa"/>
            <w:tcBorders>
              <w:top w:val="nil"/>
              <w:left w:val="single" w:sz="4" w:space="0" w:color="auto"/>
              <w:bottom w:val="nil"/>
              <w:right w:val="nil"/>
            </w:tcBorders>
            <w:shd w:val="clear" w:color="auto" w:fill="auto"/>
            <w:vAlign w:val="bottom"/>
          </w:tcPr>
          <w:p w14:paraId="07307133" w14:textId="23EE9BCE" w:rsidR="005E03B0" w:rsidRPr="00D56579" w:rsidRDefault="004978A8"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Banobras,S.N.C.</w:t>
            </w:r>
          </w:p>
        </w:tc>
        <w:tc>
          <w:tcPr>
            <w:tcW w:w="1286" w:type="dxa"/>
            <w:tcBorders>
              <w:top w:val="nil"/>
              <w:left w:val="single" w:sz="4" w:space="0" w:color="auto"/>
              <w:bottom w:val="nil"/>
              <w:right w:val="single" w:sz="4" w:space="0" w:color="auto"/>
            </w:tcBorders>
            <w:shd w:val="clear" w:color="auto" w:fill="auto"/>
            <w:vAlign w:val="bottom"/>
          </w:tcPr>
          <w:p w14:paraId="68736886"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1,500,000,000.00</w:t>
            </w:r>
          </w:p>
        </w:tc>
        <w:tc>
          <w:tcPr>
            <w:tcW w:w="1273" w:type="dxa"/>
            <w:tcBorders>
              <w:top w:val="nil"/>
              <w:left w:val="nil"/>
              <w:bottom w:val="nil"/>
              <w:right w:val="nil"/>
            </w:tcBorders>
            <w:shd w:val="clear" w:color="auto" w:fill="auto"/>
            <w:vAlign w:val="bottom"/>
          </w:tcPr>
          <w:p w14:paraId="2E7DC2F5"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top w:val="nil"/>
              <w:left w:val="single" w:sz="4" w:space="0" w:color="auto"/>
              <w:bottom w:val="nil"/>
              <w:right w:val="single" w:sz="4" w:space="0" w:color="auto"/>
            </w:tcBorders>
            <w:shd w:val="clear" w:color="auto" w:fill="auto"/>
            <w:vAlign w:val="bottom"/>
          </w:tcPr>
          <w:p w14:paraId="29AD0886"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53,088,638.09</w:t>
            </w:r>
          </w:p>
        </w:tc>
        <w:tc>
          <w:tcPr>
            <w:tcW w:w="851" w:type="dxa"/>
            <w:tcBorders>
              <w:top w:val="nil"/>
              <w:left w:val="nil"/>
              <w:bottom w:val="nil"/>
              <w:right w:val="nil"/>
            </w:tcBorders>
            <w:shd w:val="clear" w:color="auto" w:fill="auto"/>
            <w:vAlign w:val="bottom"/>
          </w:tcPr>
          <w:p w14:paraId="6E2CB626"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bottom w:val="nil"/>
              <w:right w:val="single" w:sz="4" w:space="0" w:color="auto"/>
            </w:tcBorders>
            <w:shd w:val="clear" w:color="auto" w:fill="auto"/>
            <w:noWrap/>
            <w:vAlign w:val="bottom"/>
          </w:tcPr>
          <w:p w14:paraId="4454B5DB"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TIIE+0.64%</w:t>
            </w:r>
          </w:p>
        </w:tc>
        <w:tc>
          <w:tcPr>
            <w:tcW w:w="992" w:type="dxa"/>
            <w:tcBorders>
              <w:top w:val="nil"/>
              <w:left w:val="nil"/>
              <w:bottom w:val="nil"/>
              <w:right w:val="single" w:sz="4" w:space="0" w:color="auto"/>
            </w:tcBorders>
            <w:shd w:val="clear" w:color="auto" w:fill="auto"/>
            <w:vAlign w:val="bottom"/>
          </w:tcPr>
          <w:p w14:paraId="00D17BB0"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25/06/2040</w:t>
            </w:r>
          </w:p>
        </w:tc>
        <w:tc>
          <w:tcPr>
            <w:tcW w:w="1286" w:type="dxa"/>
            <w:tcBorders>
              <w:top w:val="nil"/>
              <w:left w:val="nil"/>
              <w:bottom w:val="nil"/>
              <w:right w:val="single" w:sz="4" w:space="0" w:color="auto"/>
            </w:tcBorders>
            <w:shd w:val="clear" w:color="auto" w:fill="auto"/>
            <w:vAlign w:val="bottom"/>
          </w:tcPr>
          <w:p w14:paraId="7F82BC57"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55C27F59" w14:textId="77777777" w:rsidTr="00D56579">
        <w:trPr>
          <w:trHeight w:val="231"/>
          <w:jc w:val="center"/>
        </w:trPr>
        <w:tc>
          <w:tcPr>
            <w:tcW w:w="1352" w:type="dxa"/>
            <w:tcBorders>
              <w:top w:val="nil"/>
              <w:left w:val="single" w:sz="4" w:space="0" w:color="auto"/>
              <w:right w:val="nil"/>
            </w:tcBorders>
            <w:shd w:val="clear" w:color="auto" w:fill="auto"/>
            <w:vAlign w:val="bottom"/>
          </w:tcPr>
          <w:p w14:paraId="37D5FE92" w14:textId="13DBE0DD" w:rsidR="005E03B0" w:rsidRPr="00D56579" w:rsidRDefault="004978A8"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Banobras,S.N.C.</w:t>
            </w:r>
          </w:p>
        </w:tc>
        <w:tc>
          <w:tcPr>
            <w:tcW w:w="1286" w:type="dxa"/>
            <w:tcBorders>
              <w:top w:val="nil"/>
              <w:left w:val="single" w:sz="4" w:space="0" w:color="auto"/>
              <w:right w:val="single" w:sz="4" w:space="0" w:color="auto"/>
            </w:tcBorders>
            <w:shd w:val="clear" w:color="auto" w:fill="auto"/>
            <w:vAlign w:val="bottom"/>
          </w:tcPr>
          <w:p w14:paraId="27940334"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4,500,000,000.00</w:t>
            </w:r>
          </w:p>
        </w:tc>
        <w:tc>
          <w:tcPr>
            <w:tcW w:w="1273" w:type="dxa"/>
            <w:tcBorders>
              <w:top w:val="nil"/>
              <w:left w:val="nil"/>
              <w:right w:val="nil"/>
            </w:tcBorders>
            <w:shd w:val="clear" w:color="auto" w:fill="auto"/>
            <w:vAlign w:val="bottom"/>
          </w:tcPr>
          <w:p w14:paraId="744BA566"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top w:val="nil"/>
              <w:left w:val="single" w:sz="4" w:space="0" w:color="auto"/>
              <w:right w:val="single" w:sz="4" w:space="0" w:color="auto"/>
            </w:tcBorders>
            <w:shd w:val="clear" w:color="auto" w:fill="auto"/>
            <w:vAlign w:val="bottom"/>
          </w:tcPr>
          <w:p w14:paraId="15152D26"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156,928,784.90</w:t>
            </w:r>
          </w:p>
        </w:tc>
        <w:tc>
          <w:tcPr>
            <w:tcW w:w="851" w:type="dxa"/>
            <w:tcBorders>
              <w:top w:val="nil"/>
              <w:left w:val="nil"/>
              <w:right w:val="nil"/>
            </w:tcBorders>
            <w:shd w:val="clear" w:color="auto" w:fill="auto"/>
            <w:vAlign w:val="bottom"/>
          </w:tcPr>
          <w:p w14:paraId="6871BE47"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right w:val="single" w:sz="4" w:space="0" w:color="auto"/>
            </w:tcBorders>
            <w:shd w:val="clear" w:color="auto" w:fill="auto"/>
            <w:noWrap/>
            <w:vAlign w:val="bottom"/>
          </w:tcPr>
          <w:p w14:paraId="6E9DA1D3"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TIIE+0.59%</w:t>
            </w:r>
          </w:p>
        </w:tc>
        <w:tc>
          <w:tcPr>
            <w:tcW w:w="992" w:type="dxa"/>
            <w:tcBorders>
              <w:top w:val="nil"/>
              <w:left w:val="nil"/>
              <w:right w:val="single" w:sz="4" w:space="0" w:color="auto"/>
            </w:tcBorders>
            <w:shd w:val="clear" w:color="auto" w:fill="auto"/>
            <w:vAlign w:val="bottom"/>
          </w:tcPr>
          <w:p w14:paraId="30561B68"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25/06/2045</w:t>
            </w:r>
          </w:p>
        </w:tc>
        <w:tc>
          <w:tcPr>
            <w:tcW w:w="1286" w:type="dxa"/>
            <w:tcBorders>
              <w:top w:val="nil"/>
              <w:left w:val="nil"/>
              <w:right w:val="single" w:sz="4" w:space="0" w:color="auto"/>
            </w:tcBorders>
            <w:shd w:val="clear" w:color="auto" w:fill="auto"/>
            <w:vAlign w:val="bottom"/>
          </w:tcPr>
          <w:p w14:paraId="72663314"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18885C1C" w14:textId="77777777" w:rsidTr="00D56579">
        <w:trPr>
          <w:trHeight w:val="231"/>
          <w:jc w:val="center"/>
        </w:trPr>
        <w:tc>
          <w:tcPr>
            <w:tcW w:w="1352" w:type="dxa"/>
            <w:tcBorders>
              <w:top w:val="nil"/>
              <w:left w:val="single" w:sz="4" w:space="0" w:color="auto"/>
              <w:right w:val="nil"/>
            </w:tcBorders>
            <w:shd w:val="clear" w:color="auto" w:fill="auto"/>
            <w:vAlign w:val="bottom"/>
          </w:tcPr>
          <w:p w14:paraId="219C678E" w14:textId="754E4C82" w:rsidR="005E03B0" w:rsidRPr="00D56579" w:rsidRDefault="004978A8"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Banobras,S.N.C.</w:t>
            </w:r>
          </w:p>
        </w:tc>
        <w:tc>
          <w:tcPr>
            <w:tcW w:w="1286" w:type="dxa"/>
            <w:tcBorders>
              <w:top w:val="nil"/>
              <w:left w:val="single" w:sz="4" w:space="0" w:color="auto"/>
              <w:right w:val="single" w:sz="4" w:space="0" w:color="auto"/>
            </w:tcBorders>
            <w:shd w:val="clear" w:color="auto" w:fill="auto"/>
            <w:vAlign w:val="bottom"/>
          </w:tcPr>
          <w:p w14:paraId="083D6D7C"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1,500,000,000.00</w:t>
            </w:r>
          </w:p>
        </w:tc>
        <w:tc>
          <w:tcPr>
            <w:tcW w:w="1273" w:type="dxa"/>
            <w:tcBorders>
              <w:top w:val="nil"/>
              <w:left w:val="nil"/>
              <w:right w:val="nil"/>
            </w:tcBorders>
            <w:shd w:val="clear" w:color="auto" w:fill="auto"/>
            <w:vAlign w:val="bottom"/>
          </w:tcPr>
          <w:p w14:paraId="379DD8AF"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top w:val="nil"/>
              <w:left w:val="single" w:sz="4" w:space="0" w:color="auto"/>
              <w:right w:val="single" w:sz="4" w:space="0" w:color="auto"/>
            </w:tcBorders>
            <w:shd w:val="clear" w:color="auto" w:fill="auto"/>
            <w:vAlign w:val="bottom"/>
          </w:tcPr>
          <w:p w14:paraId="3D8E729D"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53,438,834.76</w:t>
            </w:r>
          </w:p>
        </w:tc>
        <w:tc>
          <w:tcPr>
            <w:tcW w:w="851" w:type="dxa"/>
            <w:tcBorders>
              <w:top w:val="nil"/>
              <w:left w:val="nil"/>
              <w:right w:val="nil"/>
            </w:tcBorders>
            <w:shd w:val="clear" w:color="auto" w:fill="auto"/>
            <w:vAlign w:val="bottom"/>
          </w:tcPr>
          <w:p w14:paraId="1CCFBDFD"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right w:val="single" w:sz="4" w:space="0" w:color="auto"/>
            </w:tcBorders>
            <w:shd w:val="clear" w:color="auto" w:fill="auto"/>
            <w:noWrap/>
            <w:vAlign w:val="bottom"/>
          </w:tcPr>
          <w:p w14:paraId="68B85B4A"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TIIE+0.72%</w:t>
            </w:r>
          </w:p>
        </w:tc>
        <w:tc>
          <w:tcPr>
            <w:tcW w:w="992" w:type="dxa"/>
            <w:tcBorders>
              <w:top w:val="nil"/>
              <w:left w:val="nil"/>
              <w:right w:val="single" w:sz="4" w:space="0" w:color="auto"/>
            </w:tcBorders>
            <w:shd w:val="clear" w:color="auto" w:fill="auto"/>
            <w:vAlign w:val="bottom"/>
          </w:tcPr>
          <w:p w14:paraId="0393118F"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25/06/2040</w:t>
            </w:r>
          </w:p>
        </w:tc>
        <w:tc>
          <w:tcPr>
            <w:tcW w:w="1286" w:type="dxa"/>
            <w:tcBorders>
              <w:top w:val="nil"/>
              <w:left w:val="nil"/>
              <w:right w:val="single" w:sz="4" w:space="0" w:color="auto"/>
            </w:tcBorders>
            <w:shd w:val="clear" w:color="auto" w:fill="auto"/>
            <w:vAlign w:val="bottom"/>
          </w:tcPr>
          <w:p w14:paraId="3C154F1A"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17580D9A" w14:textId="77777777" w:rsidTr="00D56579">
        <w:trPr>
          <w:trHeight w:val="231"/>
          <w:jc w:val="center"/>
        </w:trPr>
        <w:tc>
          <w:tcPr>
            <w:tcW w:w="1352" w:type="dxa"/>
            <w:tcBorders>
              <w:left w:val="single" w:sz="4" w:space="0" w:color="auto"/>
              <w:bottom w:val="nil"/>
              <w:right w:val="nil"/>
            </w:tcBorders>
            <w:shd w:val="clear" w:color="auto" w:fill="auto"/>
            <w:vAlign w:val="bottom"/>
          </w:tcPr>
          <w:p w14:paraId="42425279" w14:textId="57DA0957" w:rsidR="005E03B0" w:rsidRPr="00D56579" w:rsidRDefault="005E03B0"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Banobras,</w:t>
            </w:r>
            <w:r w:rsidR="004978A8" w:rsidRPr="00D56579">
              <w:rPr>
                <w:rFonts w:ascii="Montserrat Medium" w:eastAsia="Times New Roman" w:hAnsi="Montserrat Medium" w:cs="Futura Medium"/>
                <w:sz w:val="12"/>
                <w:szCs w:val="12"/>
                <w:lang w:val="es-MX" w:eastAsia="es-MX"/>
              </w:rPr>
              <w:t>S.N.C.</w:t>
            </w:r>
          </w:p>
        </w:tc>
        <w:tc>
          <w:tcPr>
            <w:tcW w:w="1286" w:type="dxa"/>
            <w:tcBorders>
              <w:left w:val="single" w:sz="4" w:space="0" w:color="auto"/>
              <w:bottom w:val="nil"/>
              <w:right w:val="single" w:sz="4" w:space="0" w:color="auto"/>
            </w:tcBorders>
            <w:shd w:val="clear" w:color="auto" w:fill="auto"/>
            <w:vAlign w:val="bottom"/>
          </w:tcPr>
          <w:p w14:paraId="0562BD8F"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786,561,295.00</w:t>
            </w:r>
          </w:p>
        </w:tc>
        <w:tc>
          <w:tcPr>
            <w:tcW w:w="1273" w:type="dxa"/>
            <w:tcBorders>
              <w:left w:val="nil"/>
              <w:bottom w:val="nil"/>
              <w:right w:val="nil"/>
            </w:tcBorders>
            <w:shd w:val="clear" w:color="auto" w:fill="auto"/>
            <w:vAlign w:val="bottom"/>
          </w:tcPr>
          <w:p w14:paraId="380EC302"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left w:val="single" w:sz="4" w:space="0" w:color="auto"/>
              <w:bottom w:val="nil"/>
              <w:right w:val="single" w:sz="4" w:space="0" w:color="auto"/>
            </w:tcBorders>
            <w:shd w:val="clear" w:color="auto" w:fill="auto"/>
            <w:vAlign w:val="bottom"/>
          </w:tcPr>
          <w:p w14:paraId="295BF613"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27,010,073.64</w:t>
            </w:r>
          </w:p>
        </w:tc>
        <w:tc>
          <w:tcPr>
            <w:tcW w:w="851" w:type="dxa"/>
            <w:tcBorders>
              <w:left w:val="nil"/>
              <w:bottom w:val="nil"/>
              <w:right w:val="nil"/>
            </w:tcBorders>
            <w:shd w:val="clear" w:color="auto" w:fill="auto"/>
            <w:vAlign w:val="bottom"/>
          </w:tcPr>
          <w:p w14:paraId="47FC0248"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left w:val="single" w:sz="4" w:space="0" w:color="auto"/>
              <w:bottom w:val="nil"/>
              <w:right w:val="single" w:sz="4" w:space="0" w:color="auto"/>
            </w:tcBorders>
            <w:shd w:val="clear" w:color="auto" w:fill="auto"/>
            <w:noWrap/>
            <w:vAlign w:val="bottom"/>
          </w:tcPr>
          <w:p w14:paraId="29F053A8"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TIIE+0.67%</w:t>
            </w:r>
          </w:p>
        </w:tc>
        <w:tc>
          <w:tcPr>
            <w:tcW w:w="992" w:type="dxa"/>
            <w:tcBorders>
              <w:left w:val="nil"/>
              <w:bottom w:val="nil"/>
              <w:right w:val="single" w:sz="4" w:space="0" w:color="auto"/>
            </w:tcBorders>
            <w:shd w:val="clear" w:color="auto" w:fill="auto"/>
            <w:vAlign w:val="bottom"/>
          </w:tcPr>
          <w:p w14:paraId="03C62329"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25/06/2045</w:t>
            </w:r>
          </w:p>
        </w:tc>
        <w:tc>
          <w:tcPr>
            <w:tcW w:w="1286" w:type="dxa"/>
            <w:tcBorders>
              <w:left w:val="nil"/>
              <w:bottom w:val="nil"/>
              <w:right w:val="single" w:sz="4" w:space="0" w:color="auto"/>
            </w:tcBorders>
            <w:shd w:val="clear" w:color="auto" w:fill="auto"/>
            <w:vAlign w:val="bottom"/>
          </w:tcPr>
          <w:p w14:paraId="633F882D"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3CF2E536" w14:textId="77777777" w:rsidTr="00D56579">
        <w:trPr>
          <w:trHeight w:val="231"/>
          <w:jc w:val="center"/>
        </w:trPr>
        <w:tc>
          <w:tcPr>
            <w:tcW w:w="1352" w:type="dxa"/>
            <w:tcBorders>
              <w:top w:val="nil"/>
              <w:left w:val="single" w:sz="4" w:space="0" w:color="auto"/>
              <w:right w:val="nil"/>
            </w:tcBorders>
            <w:shd w:val="clear" w:color="auto" w:fill="auto"/>
            <w:vAlign w:val="bottom"/>
          </w:tcPr>
          <w:p w14:paraId="280E8BF6" w14:textId="0FED1E3F" w:rsidR="005E03B0" w:rsidRPr="00D56579" w:rsidRDefault="004978A8"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 xml:space="preserve">HSBC México, </w:t>
            </w:r>
            <w:r w:rsidR="005E03B0" w:rsidRPr="00D56579">
              <w:rPr>
                <w:rFonts w:ascii="Montserrat Medium" w:eastAsia="Times New Roman" w:hAnsi="Montserrat Medium" w:cs="Futura Medium"/>
                <w:sz w:val="12"/>
                <w:szCs w:val="12"/>
                <w:lang w:val="es-MX" w:eastAsia="es-MX"/>
              </w:rPr>
              <w:t>S.A.</w:t>
            </w:r>
          </w:p>
        </w:tc>
        <w:tc>
          <w:tcPr>
            <w:tcW w:w="1286" w:type="dxa"/>
            <w:tcBorders>
              <w:top w:val="nil"/>
              <w:left w:val="single" w:sz="4" w:space="0" w:color="auto"/>
              <w:right w:val="single" w:sz="4" w:space="0" w:color="auto"/>
            </w:tcBorders>
            <w:shd w:val="clear" w:color="auto" w:fill="auto"/>
            <w:vAlign w:val="bottom"/>
          </w:tcPr>
          <w:p w14:paraId="511C2CFD"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500,000,000.00</w:t>
            </w:r>
          </w:p>
        </w:tc>
        <w:tc>
          <w:tcPr>
            <w:tcW w:w="1273" w:type="dxa"/>
            <w:tcBorders>
              <w:top w:val="nil"/>
              <w:left w:val="nil"/>
              <w:right w:val="nil"/>
            </w:tcBorders>
            <w:shd w:val="clear" w:color="auto" w:fill="auto"/>
            <w:vAlign w:val="bottom"/>
          </w:tcPr>
          <w:p w14:paraId="40F6D0D5"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top w:val="nil"/>
              <w:left w:val="single" w:sz="4" w:space="0" w:color="auto"/>
              <w:right w:val="single" w:sz="4" w:space="0" w:color="auto"/>
            </w:tcBorders>
            <w:shd w:val="clear" w:color="auto" w:fill="auto"/>
            <w:vAlign w:val="bottom"/>
          </w:tcPr>
          <w:p w14:paraId="57B65CEF"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17,090,197.78</w:t>
            </w:r>
          </w:p>
        </w:tc>
        <w:tc>
          <w:tcPr>
            <w:tcW w:w="851" w:type="dxa"/>
            <w:tcBorders>
              <w:top w:val="nil"/>
              <w:left w:val="nil"/>
              <w:right w:val="nil"/>
            </w:tcBorders>
            <w:shd w:val="clear" w:color="auto" w:fill="auto"/>
            <w:vAlign w:val="bottom"/>
          </w:tcPr>
          <w:p w14:paraId="0A1829B3"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right w:val="single" w:sz="4" w:space="0" w:color="auto"/>
            </w:tcBorders>
            <w:shd w:val="clear" w:color="auto" w:fill="auto"/>
            <w:noWrap/>
            <w:vAlign w:val="bottom"/>
          </w:tcPr>
          <w:p w14:paraId="5C046894"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TIIE+0.80%</w:t>
            </w:r>
          </w:p>
        </w:tc>
        <w:tc>
          <w:tcPr>
            <w:tcW w:w="992" w:type="dxa"/>
            <w:tcBorders>
              <w:top w:val="nil"/>
              <w:left w:val="nil"/>
              <w:right w:val="single" w:sz="4" w:space="0" w:color="auto"/>
            </w:tcBorders>
            <w:shd w:val="clear" w:color="auto" w:fill="auto"/>
            <w:vAlign w:val="bottom"/>
          </w:tcPr>
          <w:p w14:paraId="302CEA95"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25/07/2045</w:t>
            </w:r>
          </w:p>
        </w:tc>
        <w:tc>
          <w:tcPr>
            <w:tcW w:w="1286" w:type="dxa"/>
            <w:tcBorders>
              <w:top w:val="nil"/>
              <w:left w:val="nil"/>
              <w:right w:val="single" w:sz="4" w:space="0" w:color="auto"/>
            </w:tcBorders>
            <w:shd w:val="clear" w:color="auto" w:fill="auto"/>
            <w:vAlign w:val="bottom"/>
          </w:tcPr>
          <w:p w14:paraId="4630106C"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2FBDFFF9" w14:textId="77777777" w:rsidTr="00D56579">
        <w:trPr>
          <w:trHeight w:val="231"/>
          <w:jc w:val="center"/>
        </w:trPr>
        <w:tc>
          <w:tcPr>
            <w:tcW w:w="1352" w:type="dxa"/>
            <w:tcBorders>
              <w:top w:val="nil"/>
              <w:left w:val="single" w:sz="4" w:space="0" w:color="auto"/>
              <w:right w:val="nil"/>
            </w:tcBorders>
            <w:shd w:val="clear" w:color="auto" w:fill="auto"/>
            <w:vAlign w:val="bottom"/>
          </w:tcPr>
          <w:p w14:paraId="4D502A9F" w14:textId="77777777" w:rsidR="005E03B0" w:rsidRPr="00D56579" w:rsidRDefault="005E03B0"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HSBC México, S.A.</w:t>
            </w:r>
          </w:p>
        </w:tc>
        <w:tc>
          <w:tcPr>
            <w:tcW w:w="1286" w:type="dxa"/>
            <w:tcBorders>
              <w:top w:val="nil"/>
              <w:left w:val="single" w:sz="4" w:space="0" w:color="auto"/>
              <w:right w:val="single" w:sz="4" w:space="0" w:color="auto"/>
            </w:tcBorders>
            <w:shd w:val="clear" w:color="auto" w:fill="auto"/>
            <w:vAlign w:val="bottom"/>
          </w:tcPr>
          <w:p w14:paraId="17800615"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650,000,000.00</w:t>
            </w:r>
          </w:p>
        </w:tc>
        <w:tc>
          <w:tcPr>
            <w:tcW w:w="1273" w:type="dxa"/>
            <w:tcBorders>
              <w:top w:val="nil"/>
              <w:left w:val="nil"/>
              <w:right w:val="nil"/>
            </w:tcBorders>
            <w:shd w:val="clear" w:color="auto" w:fill="auto"/>
            <w:vAlign w:val="bottom"/>
          </w:tcPr>
          <w:p w14:paraId="257611D2"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top w:val="nil"/>
              <w:left w:val="single" w:sz="4" w:space="0" w:color="auto"/>
              <w:right w:val="single" w:sz="4" w:space="0" w:color="auto"/>
            </w:tcBorders>
            <w:shd w:val="clear" w:color="auto" w:fill="auto"/>
            <w:vAlign w:val="bottom"/>
          </w:tcPr>
          <w:p w14:paraId="3D9675FD"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22,036,212.87</w:t>
            </w:r>
          </w:p>
        </w:tc>
        <w:tc>
          <w:tcPr>
            <w:tcW w:w="851" w:type="dxa"/>
            <w:tcBorders>
              <w:top w:val="nil"/>
              <w:left w:val="nil"/>
              <w:right w:val="nil"/>
            </w:tcBorders>
            <w:shd w:val="clear" w:color="auto" w:fill="auto"/>
            <w:vAlign w:val="bottom"/>
          </w:tcPr>
          <w:p w14:paraId="50393670"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right w:val="single" w:sz="4" w:space="0" w:color="auto"/>
            </w:tcBorders>
            <w:shd w:val="clear" w:color="auto" w:fill="auto"/>
            <w:noWrap/>
            <w:vAlign w:val="bottom"/>
          </w:tcPr>
          <w:p w14:paraId="3DEA4420"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TIIE+0.70%</w:t>
            </w:r>
          </w:p>
        </w:tc>
        <w:tc>
          <w:tcPr>
            <w:tcW w:w="992" w:type="dxa"/>
            <w:tcBorders>
              <w:top w:val="nil"/>
              <w:left w:val="nil"/>
              <w:right w:val="single" w:sz="4" w:space="0" w:color="auto"/>
            </w:tcBorders>
            <w:shd w:val="clear" w:color="auto" w:fill="auto"/>
            <w:vAlign w:val="bottom"/>
          </w:tcPr>
          <w:p w14:paraId="5F444681"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25/07/2045</w:t>
            </w:r>
          </w:p>
        </w:tc>
        <w:tc>
          <w:tcPr>
            <w:tcW w:w="1286" w:type="dxa"/>
            <w:tcBorders>
              <w:top w:val="nil"/>
              <w:left w:val="nil"/>
              <w:right w:val="single" w:sz="4" w:space="0" w:color="auto"/>
            </w:tcBorders>
            <w:shd w:val="clear" w:color="auto" w:fill="auto"/>
            <w:vAlign w:val="bottom"/>
          </w:tcPr>
          <w:p w14:paraId="5951BC9F"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3193CC30" w14:textId="77777777" w:rsidTr="00D56579">
        <w:trPr>
          <w:trHeight w:val="231"/>
          <w:jc w:val="center"/>
        </w:trPr>
        <w:tc>
          <w:tcPr>
            <w:tcW w:w="1352" w:type="dxa"/>
            <w:tcBorders>
              <w:left w:val="single" w:sz="4" w:space="0" w:color="auto"/>
              <w:right w:val="nil"/>
            </w:tcBorders>
            <w:shd w:val="clear" w:color="auto" w:fill="auto"/>
            <w:vAlign w:val="bottom"/>
          </w:tcPr>
          <w:p w14:paraId="2711AFA0" w14:textId="77777777" w:rsidR="005E03B0" w:rsidRPr="00D56579" w:rsidRDefault="005E03B0"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Banobras, S.N.C. (FAFEF)</w:t>
            </w:r>
          </w:p>
        </w:tc>
        <w:tc>
          <w:tcPr>
            <w:tcW w:w="1286" w:type="dxa"/>
            <w:tcBorders>
              <w:left w:val="single" w:sz="4" w:space="0" w:color="auto"/>
              <w:right w:val="single" w:sz="4" w:space="0" w:color="auto"/>
            </w:tcBorders>
            <w:shd w:val="clear" w:color="auto" w:fill="auto"/>
            <w:vAlign w:val="bottom"/>
          </w:tcPr>
          <w:p w14:paraId="6C8B617E"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820,000,000.00</w:t>
            </w:r>
          </w:p>
        </w:tc>
        <w:tc>
          <w:tcPr>
            <w:tcW w:w="1273" w:type="dxa"/>
            <w:tcBorders>
              <w:left w:val="nil"/>
              <w:right w:val="nil"/>
            </w:tcBorders>
            <w:shd w:val="clear" w:color="auto" w:fill="auto"/>
            <w:vAlign w:val="bottom"/>
          </w:tcPr>
          <w:p w14:paraId="3A280CD8"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left w:val="single" w:sz="4" w:space="0" w:color="auto"/>
              <w:right w:val="single" w:sz="4" w:space="0" w:color="auto"/>
            </w:tcBorders>
            <w:shd w:val="clear" w:color="auto" w:fill="auto"/>
            <w:vAlign w:val="bottom"/>
          </w:tcPr>
          <w:p w14:paraId="2D818DDE"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24,594,046.63</w:t>
            </w:r>
          </w:p>
        </w:tc>
        <w:tc>
          <w:tcPr>
            <w:tcW w:w="851" w:type="dxa"/>
            <w:tcBorders>
              <w:left w:val="nil"/>
              <w:right w:val="nil"/>
            </w:tcBorders>
            <w:shd w:val="clear" w:color="auto" w:fill="auto"/>
            <w:vAlign w:val="bottom"/>
          </w:tcPr>
          <w:p w14:paraId="5E2C377E"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left w:val="single" w:sz="4" w:space="0" w:color="auto"/>
              <w:right w:val="single" w:sz="4" w:space="0" w:color="auto"/>
            </w:tcBorders>
            <w:shd w:val="clear" w:color="auto" w:fill="auto"/>
            <w:noWrap/>
            <w:vAlign w:val="bottom"/>
          </w:tcPr>
          <w:p w14:paraId="6159BF4D"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TIIE+0.94%</w:t>
            </w:r>
          </w:p>
        </w:tc>
        <w:tc>
          <w:tcPr>
            <w:tcW w:w="992" w:type="dxa"/>
            <w:tcBorders>
              <w:left w:val="nil"/>
              <w:right w:val="single" w:sz="4" w:space="0" w:color="auto"/>
            </w:tcBorders>
            <w:shd w:val="clear" w:color="auto" w:fill="auto"/>
            <w:vAlign w:val="bottom"/>
          </w:tcPr>
          <w:p w14:paraId="4B0CE7B4"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23/11/2041</w:t>
            </w:r>
          </w:p>
        </w:tc>
        <w:tc>
          <w:tcPr>
            <w:tcW w:w="1286" w:type="dxa"/>
            <w:tcBorders>
              <w:left w:val="nil"/>
              <w:right w:val="single" w:sz="4" w:space="0" w:color="auto"/>
            </w:tcBorders>
            <w:shd w:val="clear" w:color="auto" w:fill="auto"/>
            <w:vAlign w:val="bottom"/>
          </w:tcPr>
          <w:p w14:paraId="4921D276" w14:textId="77777777" w:rsidR="005E03B0" w:rsidRPr="00D56579" w:rsidRDefault="005E03B0"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5E8E41A3" w14:textId="77777777" w:rsidTr="00D56579">
        <w:trPr>
          <w:trHeight w:val="231"/>
          <w:jc w:val="center"/>
        </w:trPr>
        <w:tc>
          <w:tcPr>
            <w:tcW w:w="1352" w:type="dxa"/>
            <w:tcBorders>
              <w:left w:val="single" w:sz="4" w:space="0" w:color="auto"/>
              <w:bottom w:val="nil"/>
              <w:right w:val="nil"/>
            </w:tcBorders>
            <w:shd w:val="clear" w:color="auto" w:fill="auto"/>
            <w:vAlign w:val="bottom"/>
          </w:tcPr>
          <w:p w14:paraId="0E0D26AE" w14:textId="77777777" w:rsidR="000B262D" w:rsidRPr="00D56579" w:rsidRDefault="000B262D"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Banorte, S.A.</w:t>
            </w:r>
          </w:p>
        </w:tc>
        <w:tc>
          <w:tcPr>
            <w:tcW w:w="1286" w:type="dxa"/>
            <w:tcBorders>
              <w:left w:val="single" w:sz="4" w:space="0" w:color="auto"/>
              <w:bottom w:val="nil"/>
              <w:right w:val="single" w:sz="4" w:space="0" w:color="auto"/>
            </w:tcBorders>
            <w:shd w:val="clear" w:color="auto" w:fill="auto"/>
            <w:vAlign w:val="bottom"/>
          </w:tcPr>
          <w:p w14:paraId="2991A180"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3,000,000,000.00</w:t>
            </w:r>
          </w:p>
        </w:tc>
        <w:tc>
          <w:tcPr>
            <w:tcW w:w="1273" w:type="dxa"/>
            <w:tcBorders>
              <w:left w:val="nil"/>
              <w:bottom w:val="nil"/>
              <w:right w:val="nil"/>
            </w:tcBorders>
            <w:shd w:val="clear" w:color="auto" w:fill="auto"/>
            <w:vAlign w:val="bottom"/>
          </w:tcPr>
          <w:p w14:paraId="52ED7F7E" w14:textId="7C3BED15"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2,992,798,117.00</w:t>
            </w:r>
          </w:p>
        </w:tc>
        <w:tc>
          <w:tcPr>
            <w:tcW w:w="1193" w:type="dxa"/>
            <w:tcBorders>
              <w:left w:val="single" w:sz="4" w:space="0" w:color="auto"/>
              <w:bottom w:val="nil"/>
              <w:right w:val="single" w:sz="4" w:space="0" w:color="auto"/>
            </w:tcBorders>
            <w:shd w:val="clear" w:color="auto" w:fill="auto"/>
            <w:vAlign w:val="bottom"/>
          </w:tcPr>
          <w:p w14:paraId="7C40F65D" w14:textId="72FE3292"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253,373,540.20</w:t>
            </w:r>
          </w:p>
        </w:tc>
        <w:tc>
          <w:tcPr>
            <w:tcW w:w="851" w:type="dxa"/>
            <w:tcBorders>
              <w:left w:val="nil"/>
              <w:bottom w:val="nil"/>
              <w:right w:val="nil"/>
            </w:tcBorders>
            <w:shd w:val="clear" w:color="auto" w:fill="auto"/>
            <w:vAlign w:val="bottom"/>
          </w:tcPr>
          <w:p w14:paraId="633835B5"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left w:val="single" w:sz="4" w:space="0" w:color="auto"/>
              <w:bottom w:val="nil"/>
              <w:right w:val="single" w:sz="4" w:space="0" w:color="auto"/>
            </w:tcBorders>
            <w:shd w:val="clear" w:color="auto" w:fill="auto"/>
            <w:noWrap/>
            <w:vAlign w:val="bottom"/>
          </w:tcPr>
          <w:p w14:paraId="7E715E8E"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TIIE+0.45%</w:t>
            </w:r>
          </w:p>
        </w:tc>
        <w:tc>
          <w:tcPr>
            <w:tcW w:w="992" w:type="dxa"/>
            <w:tcBorders>
              <w:left w:val="nil"/>
              <w:bottom w:val="nil"/>
              <w:right w:val="single" w:sz="4" w:space="0" w:color="auto"/>
            </w:tcBorders>
            <w:shd w:val="clear" w:color="auto" w:fill="auto"/>
            <w:noWrap/>
            <w:vAlign w:val="bottom"/>
          </w:tcPr>
          <w:p w14:paraId="5E456CD0"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04/01/2049</w:t>
            </w:r>
          </w:p>
        </w:tc>
        <w:tc>
          <w:tcPr>
            <w:tcW w:w="1286" w:type="dxa"/>
            <w:tcBorders>
              <w:left w:val="nil"/>
              <w:right w:val="single" w:sz="4" w:space="0" w:color="auto"/>
            </w:tcBorders>
            <w:shd w:val="clear" w:color="auto" w:fill="auto"/>
            <w:noWrap/>
            <w:vAlign w:val="bottom"/>
          </w:tcPr>
          <w:p w14:paraId="286C51E3"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5967606F" w14:textId="77777777" w:rsidTr="00D56579">
        <w:trPr>
          <w:trHeight w:val="231"/>
          <w:jc w:val="center"/>
        </w:trPr>
        <w:tc>
          <w:tcPr>
            <w:tcW w:w="1352" w:type="dxa"/>
            <w:tcBorders>
              <w:top w:val="nil"/>
              <w:left w:val="single" w:sz="4" w:space="0" w:color="auto"/>
              <w:bottom w:val="nil"/>
              <w:right w:val="nil"/>
            </w:tcBorders>
            <w:shd w:val="clear" w:color="auto" w:fill="auto"/>
            <w:vAlign w:val="bottom"/>
          </w:tcPr>
          <w:p w14:paraId="1278F1B2" w14:textId="77777777" w:rsidR="000B262D" w:rsidRPr="00D56579" w:rsidRDefault="000B262D"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Banorte, S.A.</w:t>
            </w:r>
          </w:p>
        </w:tc>
        <w:tc>
          <w:tcPr>
            <w:tcW w:w="1286" w:type="dxa"/>
            <w:tcBorders>
              <w:top w:val="nil"/>
              <w:left w:val="single" w:sz="4" w:space="0" w:color="auto"/>
              <w:bottom w:val="nil"/>
              <w:right w:val="single" w:sz="4" w:space="0" w:color="auto"/>
            </w:tcBorders>
            <w:shd w:val="clear" w:color="auto" w:fill="auto"/>
            <w:vAlign w:val="bottom"/>
          </w:tcPr>
          <w:p w14:paraId="44DCE738"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3,300,000,000.00</w:t>
            </w:r>
          </w:p>
        </w:tc>
        <w:tc>
          <w:tcPr>
            <w:tcW w:w="1273" w:type="dxa"/>
            <w:tcBorders>
              <w:top w:val="nil"/>
              <w:left w:val="nil"/>
              <w:bottom w:val="nil"/>
              <w:right w:val="nil"/>
            </w:tcBorders>
            <w:shd w:val="clear" w:color="auto" w:fill="auto"/>
            <w:vAlign w:val="bottom"/>
          </w:tcPr>
          <w:p w14:paraId="699F39F7" w14:textId="635161C1"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3,292,077,930.00</w:t>
            </w:r>
          </w:p>
        </w:tc>
        <w:tc>
          <w:tcPr>
            <w:tcW w:w="1193" w:type="dxa"/>
            <w:tcBorders>
              <w:top w:val="nil"/>
              <w:left w:val="single" w:sz="4" w:space="0" w:color="auto"/>
              <w:bottom w:val="nil"/>
              <w:right w:val="single" w:sz="4" w:space="0" w:color="auto"/>
            </w:tcBorders>
            <w:shd w:val="clear" w:color="auto" w:fill="auto"/>
            <w:vAlign w:val="bottom"/>
          </w:tcPr>
          <w:p w14:paraId="1C7FA4C8" w14:textId="1C96AB60"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279,438,949.81</w:t>
            </w:r>
          </w:p>
        </w:tc>
        <w:tc>
          <w:tcPr>
            <w:tcW w:w="851" w:type="dxa"/>
            <w:tcBorders>
              <w:top w:val="nil"/>
              <w:left w:val="nil"/>
              <w:bottom w:val="nil"/>
              <w:right w:val="nil"/>
            </w:tcBorders>
            <w:shd w:val="clear" w:color="auto" w:fill="auto"/>
            <w:vAlign w:val="bottom"/>
          </w:tcPr>
          <w:p w14:paraId="67E13D48"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bottom w:val="nil"/>
              <w:right w:val="single" w:sz="4" w:space="0" w:color="auto"/>
            </w:tcBorders>
            <w:shd w:val="clear" w:color="auto" w:fill="auto"/>
            <w:noWrap/>
            <w:vAlign w:val="bottom"/>
          </w:tcPr>
          <w:p w14:paraId="46F8EEF0"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TIIE+0.48%</w:t>
            </w:r>
          </w:p>
        </w:tc>
        <w:tc>
          <w:tcPr>
            <w:tcW w:w="992" w:type="dxa"/>
            <w:tcBorders>
              <w:top w:val="nil"/>
              <w:left w:val="nil"/>
              <w:bottom w:val="nil"/>
              <w:right w:val="single" w:sz="4" w:space="0" w:color="auto"/>
            </w:tcBorders>
            <w:shd w:val="clear" w:color="auto" w:fill="auto"/>
            <w:noWrap/>
            <w:vAlign w:val="bottom"/>
          </w:tcPr>
          <w:p w14:paraId="56F349B9"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04/01/2049</w:t>
            </w:r>
          </w:p>
        </w:tc>
        <w:tc>
          <w:tcPr>
            <w:tcW w:w="1286" w:type="dxa"/>
            <w:tcBorders>
              <w:top w:val="nil"/>
              <w:left w:val="nil"/>
              <w:bottom w:val="nil"/>
              <w:right w:val="single" w:sz="4" w:space="0" w:color="auto"/>
            </w:tcBorders>
            <w:shd w:val="clear" w:color="auto" w:fill="auto"/>
            <w:noWrap/>
            <w:vAlign w:val="bottom"/>
          </w:tcPr>
          <w:p w14:paraId="4E60248F"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69FA9ED8" w14:textId="77777777" w:rsidTr="00D56579">
        <w:trPr>
          <w:trHeight w:val="231"/>
          <w:jc w:val="center"/>
        </w:trPr>
        <w:tc>
          <w:tcPr>
            <w:tcW w:w="1352" w:type="dxa"/>
            <w:tcBorders>
              <w:top w:val="nil"/>
              <w:left w:val="single" w:sz="4" w:space="0" w:color="auto"/>
              <w:right w:val="nil"/>
            </w:tcBorders>
            <w:shd w:val="clear" w:color="auto" w:fill="auto"/>
            <w:vAlign w:val="bottom"/>
          </w:tcPr>
          <w:p w14:paraId="6DEB5E09" w14:textId="77777777" w:rsidR="000B262D" w:rsidRPr="00D56579" w:rsidRDefault="000B262D"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BBVA México, S.A. *</w:t>
            </w:r>
          </w:p>
        </w:tc>
        <w:tc>
          <w:tcPr>
            <w:tcW w:w="1286" w:type="dxa"/>
            <w:tcBorders>
              <w:top w:val="nil"/>
              <w:left w:val="single" w:sz="4" w:space="0" w:color="auto"/>
              <w:right w:val="single" w:sz="4" w:space="0" w:color="auto"/>
            </w:tcBorders>
            <w:shd w:val="clear" w:color="auto" w:fill="auto"/>
            <w:vAlign w:val="bottom"/>
          </w:tcPr>
          <w:p w14:paraId="798365B1"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737,138,810.00</w:t>
            </w:r>
          </w:p>
        </w:tc>
        <w:tc>
          <w:tcPr>
            <w:tcW w:w="1273" w:type="dxa"/>
            <w:tcBorders>
              <w:top w:val="nil"/>
              <w:left w:val="nil"/>
              <w:right w:val="nil"/>
            </w:tcBorders>
            <w:shd w:val="clear" w:color="auto" w:fill="auto"/>
            <w:vAlign w:val="bottom"/>
          </w:tcPr>
          <w:p w14:paraId="40E14331" w14:textId="3C44F4EE"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735,369,214.52</w:t>
            </w:r>
          </w:p>
        </w:tc>
        <w:tc>
          <w:tcPr>
            <w:tcW w:w="1193" w:type="dxa"/>
            <w:tcBorders>
              <w:top w:val="nil"/>
              <w:left w:val="single" w:sz="4" w:space="0" w:color="auto"/>
              <w:right w:val="single" w:sz="4" w:space="0" w:color="auto"/>
            </w:tcBorders>
            <w:shd w:val="clear" w:color="auto" w:fill="auto"/>
            <w:vAlign w:val="bottom"/>
          </w:tcPr>
          <w:p w14:paraId="1CDB8D70" w14:textId="73561DA3"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62,365,576.45</w:t>
            </w:r>
          </w:p>
        </w:tc>
        <w:tc>
          <w:tcPr>
            <w:tcW w:w="851" w:type="dxa"/>
            <w:tcBorders>
              <w:top w:val="nil"/>
              <w:left w:val="nil"/>
              <w:right w:val="nil"/>
            </w:tcBorders>
            <w:shd w:val="clear" w:color="auto" w:fill="auto"/>
            <w:vAlign w:val="bottom"/>
          </w:tcPr>
          <w:p w14:paraId="2DCDC4F9"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right w:val="single" w:sz="4" w:space="0" w:color="auto"/>
            </w:tcBorders>
            <w:shd w:val="clear" w:color="auto" w:fill="auto"/>
            <w:noWrap/>
            <w:vAlign w:val="bottom"/>
          </w:tcPr>
          <w:p w14:paraId="4A0A62A4"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TIIE+0.47%</w:t>
            </w:r>
          </w:p>
        </w:tc>
        <w:tc>
          <w:tcPr>
            <w:tcW w:w="992" w:type="dxa"/>
            <w:tcBorders>
              <w:top w:val="nil"/>
              <w:left w:val="nil"/>
              <w:right w:val="single" w:sz="4" w:space="0" w:color="auto"/>
            </w:tcBorders>
            <w:shd w:val="clear" w:color="auto" w:fill="auto"/>
            <w:noWrap/>
            <w:vAlign w:val="bottom"/>
          </w:tcPr>
          <w:p w14:paraId="0B7713C9"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10/01/2049</w:t>
            </w:r>
          </w:p>
        </w:tc>
        <w:tc>
          <w:tcPr>
            <w:tcW w:w="1286" w:type="dxa"/>
            <w:tcBorders>
              <w:top w:val="nil"/>
              <w:left w:val="nil"/>
              <w:right w:val="single" w:sz="4" w:space="0" w:color="auto"/>
            </w:tcBorders>
            <w:shd w:val="clear" w:color="auto" w:fill="auto"/>
            <w:noWrap/>
            <w:vAlign w:val="bottom"/>
          </w:tcPr>
          <w:p w14:paraId="723EB034"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65FFEBF6" w14:textId="77777777" w:rsidTr="00D56579">
        <w:trPr>
          <w:trHeight w:val="293"/>
          <w:jc w:val="center"/>
        </w:trPr>
        <w:tc>
          <w:tcPr>
            <w:tcW w:w="1352" w:type="dxa"/>
            <w:tcBorders>
              <w:top w:val="nil"/>
              <w:left w:val="single" w:sz="4" w:space="0" w:color="auto"/>
              <w:right w:val="nil"/>
            </w:tcBorders>
            <w:shd w:val="clear" w:color="auto" w:fill="auto"/>
            <w:vAlign w:val="bottom"/>
          </w:tcPr>
          <w:p w14:paraId="4EACAA4C" w14:textId="77777777" w:rsidR="000B262D" w:rsidRPr="00D56579" w:rsidRDefault="000B262D"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Santander México, S.A.</w:t>
            </w:r>
          </w:p>
        </w:tc>
        <w:tc>
          <w:tcPr>
            <w:tcW w:w="1286" w:type="dxa"/>
            <w:tcBorders>
              <w:top w:val="nil"/>
              <w:left w:val="single" w:sz="4" w:space="0" w:color="auto"/>
              <w:right w:val="single" w:sz="4" w:space="0" w:color="auto"/>
            </w:tcBorders>
            <w:shd w:val="clear" w:color="auto" w:fill="auto"/>
            <w:vAlign w:val="bottom"/>
          </w:tcPr>
          <w:p w14:paraId="510DF9AE"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1,500,000,000.00</w:t>
            </w:r>
          </w:p>
        </w:tc>
        <w:tc>
          <w:tcPr>
            <w:tcW w:w="1273" w:type="dxa"/>
            <w:tcBorders>
              <w:top w:val="nil"/>
              <w:left w:val="nil"/>
              <w:right w:val="nil"/>
            </w:tcBorders>
            <w:shd w:val="clear" w:color="auto" w:fill="auto"/>
            <w:vAlign w:val="bottom"/>
          </w:tcPr>
          <w:p w14:paraId="20305A69" w14:textId="487F3459"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1,457,708,401.99</w:t>
            </w:r>
          </w:p>
        </w:tc>
        <w:tc>
          <w:tcPr>
            <w:tcW w:w="1193" w:type="dxa"/>
            <w:tcBorders>
              <w:top w:val="nil"/>
              <w:left w:val="single" w:sz="4" w:space="0" w:color="auto"/>
              <w:right w:val="single" w:sz="4" w:space="0" w:color="auto"/>
            </w:tcBorders>
            <w:shd w:val="clear" w:color="auto" w:fill="auto"/>
            <w:vAlign w:val="bottom"/>
          </w:tcPr>
          <w:p w14:paraId="7A092B95" w14:textId="78764818"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123,843,429.88</w:t>
            </w:r>
          </w:p>
        </w:tc>
        <w:tc>
          <w:tcPr>
            <w:tcW w:w="851" w:type="dxa"/>
            <w:tcBorders>
              <w:top w:val="nil"/>
              <w:left w:val="nil"/>
              <w:right w:val="nil"/>
            </w:tcBorders>
            <w:shd w:val="clear" w:color="auto" w:fill="auto"/>
            <w:vAlign w:val="bottom"/>
          </w:tcPr>
          <w:p w14:paraId="4CD9F13C"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right w:val="single" w:sz="4" w:space="0" w:color="auto"/>
            </w:tcBorders>
            <w:shd w:val="clear" w:color="auto" w:fill="auto"/>
            <w:noWrap/>
            <w:vAlign w:val="bottom"/>
          </w:tcPr>
          <w:p w14:paraId="6008593F"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TIIE+0.49%</w:t>
            </w:r>
          </w:p>
        </w:tc>
        <w:tc>
          <w:tcPr>
            <w:tcW w:w="992" w:type="dxa"/>
            <w:tcBorders>
              <w:top w:val="nil"/>
              <w:left w:val="nil"/>
              <w:right w:val="single" w:sz="4" w:space="0" w:color="auto"/>
            </w:tcBorders>
            <w:shd w:val="clear" w:color="auto" w:fill="auto"/>
            <w:noWrap/>
            <w:vAlign w:val="bottom"/>
          </w:tcPr>
          <w:p w14:paraId="3B54A68B"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25/12/2048</w:t>
            </w:r>
          </w:p>
        </w:tc>
        <w:tc>
          <w:tcPr>
            <w:tcW w:w="1286" w:type="dxa"/>
            <w:tcBorders>
              <w:top w:val="nil"/>
              <w:left w:val="nil"/>
              <w:right w:val="single" w:sz="4" w:space="0" w:color="auto"/>
            </w:tcBorders>
            <w:shd w:val="clear" w:color="auto" w:fill="auto"/>
            <w:noWrap/>
            <w:vAlign w:val="bottom"/>
          </w:tcPr>
          <w:p w14:paraId="39860879"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3EABBF1B" w14:textId="77777777" w:rsidTr="00D56579">
        <w:trPr>
          <w:trHeight w:val="293"/>
          <w:jc w:val="center"/>
        </w:trPr>
        <w:tc>
          <w:tcPr>
            <w:tcW w:w="1352" w:type="dxa"/>
            <w:tcBorders>
              <w:left w:val="single" w:sz="4" w:space="0" w:color="auto"/>
              <w:bottom w:val="nil"/>
              <w:right w:val="nil"/>
            </w:tcBorders>
            <w:shd w:val="clear" w:color="auto" w:fill="auto"/>
            <w:vAlign w:val="bottom"/>
          </w:tcPr>
          <w:p w14:paraId="260C2CB0" w14:textId="03285D6D" w:rsidR="000B262D" w:rsidRPr="00D56579" w:rsidRDefault="000B262D"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Banobras,S.N.C</w:t>
            </w:r>
          </w:p>
        </w:tc>
        <w:tc>
          <w:tcPr>
            <w:tcW w:w="1286" w:type="dxa"/>
            <w:tcBorders>
              <w:left w:val="single" w:sz="4" w:space="0" w:color="auto"/>
              <w:bottom w:val="nil"/>
              <w:right w:val="single" w:sz="4" w:space="0" w:color="auto"/>
            </w:tcBorders>
            <w:shd w:val="clear" w:color="auto" w:fill="auto"/>
            <w:vAlign w:val="bottom"/>
          </w:tcPr>
          <w:p w14:paraId="3C1B1A21"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5,000,000,000.00</w:t>
            </w:r>
          </w:p>
        </w:tc>
        <w:tc>
          <w:tcPr>
            <w:tcW w:w="1273" w:type="dxa"/>
            <w:tcBorders>
              <w:left w:val="nil"/>
              <w:bottom w:val="nil"/>
              <w:right w:val="nil"/>
            </w:tcBorders>
            <w:shd w:val="clear" w:color="auto" w:fill="auto"/>
            <w:vAlign w:val="bottom"/>
          </w:tcPr>
          <w:p w14:paraId="76C634AF" w14:textId="032D792F"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4,993,811,262.83</w:t>
            </w:r>
          </w:p>
        </w:tc>
        <w:tc>
          <w:tcPr>
            <w:tcW w:w="1193" w:type="dxa"/>
            <w:tcBorders>
              <w:left w:val="single" w:sz="4" w:space="0" w:color="auto"/>
              <w:bottom w:val="nil"/>
              <w:right w:val="single" w:sz="4" w:space="0" w:color="auto"/>
            </w:tcBorders>
            <w:shd w:val="clear" w:color="auto" w:fill="auto"/>
            <w:vAlign w:val="bottom"/>
          </w:tcPr>
          <w:p w14:paraId="2CE00F77" w14:textId="35BF0E9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423,112,884.48</w:t>
            </w:r>
          </w:p>
        </w:tc>
        <w:tc>
          <w:tcPr>
            <w:tcW w:w="851" w:type="dxa"/>
            <w:tcBorders>
              <w:left w:val="nil"/>
              <w:bottom w:val="nil"/>
              <w:right w:val="nil"/>
            </w:tcBorders>
            <w:shd w:val="clear" w:color="auto" w:fill="auto"/>
            <w:vAlign w:val="bottom"/>
          </w:tcPr>
          <w:p w14:paraId="2ABE25AB"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left w:val="single" w:sz="4" w:space="0" w:color="auto"/>
              <w:bottom w:val="nil"/>
              <w:right w:val="single" w:sz="4" w:space="0" w:color="auto"/>
            </w:tcBorders>
            <w:shd w:val="clear" w:color="auto" w:fill="auto"/>
            <w:noWrap/>
            <w:vAlign w:val="bottom"/>
          </w:tcPr>
          <w:p w14:paraId="5BB7D800"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TIIE+0.54%</w:t>
            </w:r>
          </w:p>
        </w:tc>
        <w:tc>
          <w:tcPr>
            <w:tcW w:w="992" w:type="dxa"/>
            <w:tcBorders>
              <w:left w:val="nil"/>
              <w:bottom w:val="nil"/>
              <w:right w:val="single" w:sz="4" w:space="0" w:color="auto"/>
            </w:tcBorders>
            <w:shd w:val="clear" w:color="auto" w:fill="auto"/>
            <w:noWrap/>
            <w:vAlign w:val="bottom"/>
          </w:tcPr>
          <w:p w14:paraId="36E671C2"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28/12/2053</w:t>
            </w:r>
          </w:p>
        </w:tc>
        <w:tc>
          <w:tcPr>
            <w:tcW w:w="1286" w:type="dxa"/>
            <w:tcBorders>
              <w:left w:val="nil"/>
              <w:bottom w:val="nil"/>
              <w:right w:val="single" w:sz="4" w:space="0" w:color="auto"/>
            </w:tcBorders>
            <w:shd w:val="clear" w:color="auto" w:fill="auto"/>
            <w:noWrap/>
            <w:vAlign w:val="bottom"/>
          </w:tcPr>
          <w:p w14:paraId="41A6FFAF"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3BEBFD95" w14:textId="77777777" w:rsidTr="00D56579">
        <w:trPr>
          <w:trHeight w:val="293"/>
          <w:jc w:val="center"/>
        </w:trPr>
        <w:tc>
          <w:tcPr>
            <w:tcW w:w="1352" w:type="dxa"/>
            <w:tcBorders>
              <w:top w:val="nil"/>
              <w:left w:val="single" w:sz="4" w:space="0" w:color="auto"/>
              <w:bottom w:val="nil"/>
              <w:right w:val="nil"/>
            </w:tcBorders>
            <w:shd w:val="clear" w:color="auto" w:fill="auto"/>
            <w:vAlign w:val="bottom"/>
          </w:tcPr>
          <w:p w14:paraId="5DCF432D" w14:textId="6CF02439" w:rsidR="000B262D" w:rsidRPr="00D56579" w:rsidRDefault="000B262D"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Banobras,S.N.C</w:t>
            </w:r>
          </w:p>
        </w:tc>
        <w:tc>
          <w:tcPr>
            <w:tcW w:w="1286" w:type="dxa"/>
            <w:tcBorders>
              <w:top w:val="nil"/>
              <w:left w:val="single" w:sz="4" w:space="0" w:color="auto"/>
              <w:bottom w:val="nil"/>
              <w:right w:val="single" w:sz="4" w:space="0" w:color="auto"/>
            </w:tcBorders>
            <w:shd w:val="clear" w:color="auto" w:fill="auto"/>
            <w:vAlign w:val="bottom"/>
          </w:tcPr>
          <w:p w14:paraId="7351036A"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3,000,000,000.00</w:t>
            </w:r>
          </w:p>
        </w:tc>
        <w:tc>
          <w:tcPr>
            <w:tcW w:w="1273" w:type="dxa"/>
            <w:tcBorders>
              <w:top w:val="nil"/>
              <w:left w:val="nil"/>
              <w:bottom w:val="nil"/>
              <w:right w:val="nil"/>
            </w:tcBorders>
            <w:shd w:val="clear" w:color="auto" w:fill="auto"/>
            <w:vAlign w:val="bottom"/>
          </w:tcPr>
          <w:p w14:paraId="05FCF332" w14:textId="6C340F33"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2,991,844,425.94</w:t>
            </w:r>
          </w:p>
        </w:tc>
        <w:tc>
          <w:tcPr>
            <w:tcW w:w="1193" w:type="dxa"/>
            <w:tcBorders>
              <w:top w:val="nil"/>
              <w:left w:val="single" w:sz="4" w:space="0" w:color="auto"/>
              <w:bottom w:val="nil"/>
              <w:right w:val="single" w:sz="4" w:space="0" w:color="auto"/>
            </w:tcBorders>
            <w:shd w:val="clear" w:color="auto" w:fill="auto"/>
            <w:vAlign w:val="bottom"/>
          </w:tcPr>
          <w:p w14:paraId="540A780A" w14:textId="15E4FED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251,061,386.39</w:t>
            </w:r>
          </w:p>
        </w:tc>
        <w:tc>
          <w:tcPr>
            <w:tcW w:w="851" w:type="dxa"/>
            <w:tcBorders>
              <w:top w:val="nil"/>
              <w:left w:val="nil"/>
              <w:bottom w:val="nil"/>
              <w:right w:val="nil"/>
            </w:tcBorders>
            <w:shd w:val="clear" w:color="auto" w:fill="auto"/>
            <w:vAlign w:val="bottom"/>
          </w:tcPr>
          <w:p w14:paraId="30ABFE49"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bottom w:val="nil"/>
              <w:right w:val="single" w:sz="4" w:space="0" w:color="auto"/>
            </w:tcBorders>
            <w:shd w:val="clear" w:color="auto" w:fill="auto"/>
            <w:noWrap/>
            <w:vAlign w:val="bottom"/>
          </w:tcPr>
          <w:p w14:paraId="51470A83"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TIIE+0.42%</w:t>
            </w:r>
          </w:p>
        </w:tc>
        <w:tc>
          <w:tcPr>
            <w:tcW w:w="992" w:type="dxa"/>
            <w:tcBorders>
              <w:top w:val="nil"/>
              <w:left w:val="nil"/>
              <w:bottom w:val="nil"/>
              <w:right w:val="single" w:sz="4" w:space="0" w:color="auto"/>
            </w:tcBorders>
            <w:shd w:val="clear" w:color="auto" w:fill="auto"/>
            <w:noWrap/>
            <w:vAlign w:val="bottom"/>
          </w:tcPr>
          <w:p w14:paraId="2D6B352F"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28/12/2048</w:t>
            </w:r>
          </w:p>
        </w:tc>
        <w:tc>
          <w:tcPr>
            <w:tcW w:w="1286" w:type="dxa"/>
            <w:tcBorders>
              <w:top w:val="nil"/>
              <w:left w:val="nil"/>
              <w:bottom w:val="nil"/>
              <w:right w:val="single" w:sz="4" w:space="0" w:color="auto"/>
            </w:tcBorders>
            <w:shd w:val="clear" w:color="auto" w:fill="auto"/>
            <w:noWrap/>
            <w:vAlign w:val="bottom"/>
          </w:tcPr>
          <w:p w14:paraId="04E40DA4"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1D73A007" w14:textId="77777777" w:rsidTr="00D56579">
        <w:trPr>
          <w:trHeight w:val="293"/>
          <w:jc w:val="center"/>
        </w:trPr>
        <w:tc>
          <w:tcPr>
            <w:tcW w:w="1352" w:type="dxa"/>
            <w:tcBorders>
              <w:top w:val="nil"/>
              <w:left w:val="single" w:sz="4" w:space="0" w:color="auto"/>
              <w:bottom w:val="nil"/>
              <w:right w:val="nil"/>
            </w:tcBorders>
            <w:shd w:val="clear" w:color="auto" w:fill="auto"/>
            <w:vAlign w:val="bottom"/>
          </w:tcPr>
          <w:p w14:paraId="676C0F06" w14:textId="5DC75D0E" w:rsidR="000B262D" w:rsidRPr="00D56579" w:rsidRDefault="000B262D"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Banobras,S.N.C</w:t>
            </w:r>
          </w:p>
        </w:tc>
        <w:tc>
          <w:tcPr>
            <w:tcW w:w="1286" w:type="dxa"/>
            <w:tcBorders>
              <w:top w:val="nil"/>
              <w:left w:val="single" w:sz="4" w:space="0" w:color="auto"/>
              <w:bottom w:val="nil"/>
              <w:right w:val="single" w:sz="4" w:space="0" w:color="auto"/>
            </w:tcBorders>
            <w:shd w:val="clear" w:color="auto" w:fill="auto"/>
            <w:vAlign w:val="bottom"/>
          </w:tcPr>
          <w:p w14:paraId="3789477A"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2,808,364,029.00</w:t>
            </w:r>
          </w:p>
        </w:tc>
        <w:tc>
          <w:tcPr>
            <w:tcW w:w="1273" w:type="dxa"/>
            <w:tcBorders>
              <w:top w:val="nil"/>
              <w:left w:val="nil"/>
              <w:bottom w:val="nil"/>
              <w:right w:val="nil"/>
            </w:tcBorders>
            <w:shd w:val="clear" w:color="auto" w:fill="auto"/>
            <w:vAlign w:val="bottom"/>
          </w:tcPr>
          <w:p w14:paraId="2887D52F" w14:textId="6931C115"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2,800,729,422.05</w:t>
            </w:r>
          </w:p>
        </w:tc>
        <w:tc>
          <w:tcPr>
            <w:tcW w:w="1193" w:type="dxa"/>
            <w:tcBorders>
              <w:top w:val="nil"/>
              <w:left w:val="single" w:sz="4" w:space="0" w:color="auto"/>
              <w:bottom w:val="nil"/>
              <w:right w:val="single" w:sz="4" w:space="0" w:color="auto"/>
            </w:tcBorders>
            <w:shd w:val="clear" w:color="auto" w:fill="auto"/>
            <w:vAlign w:val="bottom"/>
          </w:tcPr>
          <w:p w14:paraId="7E0A38F2" w14:textId="23E5874B"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237,080,829.55</w:t>
            </w:r>
          </w:p>
        </w:tc>
        <w:tc>
          <w:tcPr>
            <w:tcW w:w="851" w:type="dxa"/>
            <w:tcBorders>
              <w:top w:val="nil"/>
              <w:left w:val="nil"/>
              <w:bottom w:val="nil"/>
              <w:right w:val="nil"/>
            </w:tcBorders>
            <w:shd w:val="clear" w:color="auto" w:fill="auto"/>
            <w:vAlign w:val="bottom"/>
          </w:tcPr>
          <w:p w14:paraId="6937AA0D"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bottom w:val="nil"/>
              <w:right w:val="single" w:sz="4" w:space="0" w:color="auto"/>
            </w:tcBorders>
            <w:shd w:val="clear" w:color="auto" w:fill="auto"/>
            <w:noWrap/>
            <w:vAlign w:val="bottom"/>
          </w:tcPr>
          <w:p w14:paraId="1783A498"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TIIE+0.52%</w:t>
            </w:r>
          </w:p>
        </w:tc>
        <w:tc>
          <w:tcPr>
            <w:tcW w:w="992" w:type="dxa"/>
            <w:tcBorders>
              <w:top w:val="nil"/>
              <w:left w:val="nil"/>
              <w:bottom w:val="nil"/>
              <w:right w:val="single" w:sz="4" w:space="0" w:color="auto"/>
            </w:tcBorders>
            <w:shd w:val="clear" w:color="auto" w:fill="auto"/>
            <w:noWrap/>
            <w:vAlign w:val="bottom"/>
          </w:tcPr>
          <w:p w14:paraId="304E15F7"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28/12/2048</w:t>
            </w:r>
          </w:p>
        </w:tc>
        <w:tc>
          <w:tcPr>
            <w:tcW w:w="1286" w:type="dxa"/>
            <w:tcBorders>
              <w:top w:val="nil"/>
              <w:left w:val="nil"/>
              <w:bottom w:val="nil"/>
              <w:right w:val="single" w:sz="4" w:space="0" w:color="auto"/>
            </w:tcBorders>
            <w:shd w:val="clear" w:color="auto" w:fill="auto"/>
            <w:noWrap/>
            <w:vAlign w:val="bottom"/>
          </w:tcPr>
          <w:p w14:paraId="3EAD67CB"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r>
      <w:tr w:rsidR="000B262D" w:rsidRPr="00D56579" w14:paraId="3BF36921" w14:textId="77777777" w:rsidTr="00D56579">
        <w:trPr>
          <w:trHeight w:val="293"/>
          <w:jc w:val="center"/>
        </w:trPr>
        <w:tc>
          <w:tcPr>
            <w:tcW w:w="1352" w:type="dxa"/>
            <w:tcBorders>
              <w:top w:val="nil"/>
              <w:left w:val="single" w:sz="4" w:space="0" w:color="auto"/>
              <w:bottom w:val="nil"/>
              <w:right w:val="nil"/>
            </w:tcBorders>
            <w:shd w:val="clear" w:color="auto" w:fill="auto"/>
            <w:vAlign w:val="bottom"/>
          </w:tcPr>
          <w:p w14:paraId="77CEF8BE" w14:textId="77777777" w:rsidR="000B262D" w:rsidRPr="00D56579" w:rsidRDefault="000B262D"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Honorarios Servicios</w:t>
            </w:r>
          </w:p>
        </w:tc>
        <w:tc>
          <w:tcPr>
            <w:tcW w:w="1286" w:type="dxa"/>
            <w:tcBorders>
              <w:top w:val="nil"/>
              <w:left w:val="single" w:sz="4" w:space="0" w:color="auto"/>
              <w:bottom w:val="nil"/>
              <w:right w:val="single" w:sz="4" w:space="0" w:color="auto"/>
            </w:tcBorders>
            <w:shd w:val="clear" w:color="auto" w:fill="auto"/>
            <w:vAlign w:val="bottom"/>
          </w:tcPr>
          <w:p w14:paraId="5A2986CF"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273" w:type="dxa"/>
            <w:tcBorders>
              <w:top w:val="nil"/>
              <w:left w:val="nil"/>
              <w:bottom w:val="nil"/>
              <w:right w:val="nil"/>
            </w:tcBorders>
            <w:shd w:val="clear" w:color="auto" w:fill="auto"/>
            <w:vAlign w:val="bottom"/>
          </w:tcPr>
          <w:p w14:paraId="0625A1B9"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top w:val="nil"/>
              <w:left w:val="single" w:sz="4" w:space="0" w:color="auto"/>
              <w:bottom w:val="nil"/>
              <w:right w:val="single" w:sz="4" w:space="0" w:color="auto"/>
            </w:tcBorders>
            <w:shd w:val="clear" w:color="auto" w:fill="auto"/>
            <w:vAlign w:val="bottom"/>
          </w:tcPr>
          <w:p w14:paraId="6CB9E69C"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51" w:type="dxa"/>
            <w:tcBorders>
              <w:top w:val="nil"/>
              <w:left w:val="nil"/>
              <w:bottom w:val="nil"/>
              <w:right w:val="nil"/>
            </w:tcBorders>
            <w:shd w:val="clear" w:color="auto" w:fill="auto"/>
            <w:vAlign w:val="bottom"/>
          </w:tcPr>
          <w:p w14:paraId="32D0D58D"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bottom w:val="nil"/>
              <w:right w:val="single" w:sz="4" w:space="0" w:color="auto"/>
            </w:tcBorders>
            <w:shd w:val="clear" w:color="auto" w:fill="auto"/>
            <w:noWrap/>
            <w:vAlign w:val="bottom"/>
          </w:tcPr>
          <w:p w14:paraId="109D44D6" w14:textId="77777777" w:rsidR="000B262D" w:rsidRPr="00D56579" w:rsidRDefault="000B262D" w:rsidP="00D56579">
            <w:pPr>
              <w:jc w:val="right"/>
              <w:rPr>
                <w:rFonts w:ascii="Montserrat Medium" w:eastAsia="Times New Roman" w:hAnsi="Montserrat Medium" w:cs="Futura Medium"/>
                <w:sz w:val="12"/>
                <w:szCs w:val="12"/>
                <w:lang w:val="es-MX" w:eastAsia="es-MX"/>
              </w:rPr>
            </w:pPr>
          </w:p>
        </w:tc>
        <w:tc>
          <w:tcPr>
            <w:tcW w:w="992" w:type="dxa"/>
            <w:tcBorders>
              <w:top w:val="nil"/>
              <w:left w:val="nil"/>
              <w:bottom w:val="nil"/>
              <w:right w:val="single" w:sz="4" w:space="0" w:color="auto"/>
            </w:tcBorders>
            <w:shd w:val="clear" w:color="auto" w:fill="auto"/>
            <w:noWrap/>
            <w:vAlign w:val="bottom"/>
          </w:tcPr>
          <w:p w14:paraId="7C668B92" w14:textId="77777777" w:rsidR="000B262D" w:rsidRPr="00D56579" w:rsidRDefault="000B262D" w:rsidP="00D56579">
            <w:pPr>
              <w:jc w:val="right"/>
              <w:rPr>
                <w:rFonts w:ascii="Montserrat Medium" w:eastAsia="Times New Roman" w:hAnsi="Montserrat Medium" w:cs="Futura Medium"/>
                <w:sz w:val="12"/>
                <w:szCs w:val="12"/>
                <w:lang w:val="es-MX" w:eastAsia="es-MX"/>
              </w:rPr>
            </w:pPr>
          </w:p>
        </w:tc>
        <w:tc>
          <w:tcPr>
            <w:tcW w:w="1286" w:type="dxa"/>
            <w:tcBorders>
              <w:top w:val="nil"/>
              <w:left w:val="nil"/>
              <w:bottom w:val="nil"/>
              <w:right w:val="single" w:sz="4" w:space="0" w:color="auto"/>
            </w:tcBorders>
            <w:shd w:val="clear" w:color="auto" w:fill="auto"/>
            <w:noWrap/>
            <w:vAlign w:val="bottom"/>
          </w:tcPr>
          <w:p w14:paraId="05056B56" w14:textId="56975080"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4,518.20</w:t>
            </w:r>
          </w:p>
        </w:tc>
      </w:tr>
      <w:tr w:rsidR="000B262D" w:rsidRPr="00D56579" w14:paraId="4D0E60E2" w14:textId="77777777" w:rsidTr="00D56579">
        <w:trPr>
          <w:trHeight w:val="277"/>
          <w:jc w:val="center"/>
        </w:trPr>
        <w:tc>
          <w:tcPr>
            <w:tcW w:w="1352" w:type="dxa"/>
            <w:tcBorders>
              <w:top w:val="nil"/>
              <w:left w:val="single" w:sz="4" w:space="0" w:color="auto"/>
              <w:bottom w:val="nil"/>
              <w:right w:val="nil"/>
            </w:tcBorders>
            <w:shd w:val="clear" w:color="auto" w:fill="auto"/>
            <w:vAlign w:val="bottom"/>
          </w:tcPr>
          <w:p w14:paraId="0414FB3F" w14:textId="77777777" w:rsidR="000B262D" w:rsidRPr="00D56579" w:rsidRDefault="000B262D"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Honorarios</w:t>
            </w:r>
          </w:p>
          <w:p w14:paraId="33F754B6" w14:textId="77777777" w:rsidR="000B262D" w:rsidRPr="00D56579" w:rsidRDefault="000B262D"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Fiduciarios</w:t>
            </w:r>
          </w:p>
        </w:tc>
        <w:tc>
          <w:tcPr>
            <w:tcW w:w="1286" w:type="dxa"/>
            <w:tcBorders>
              <w:top w:val="nil"/>
              <w:left w:val="single" w:sz="4" w:space="0" w:color="auto"/>
              <w:bottom w:val="nil"/>
              <w:right w:val="single" w:sz="4" w:space="0" w:color="auto"/>
            </w:tcBorders>
            <w:shd w:val="clear" w:color="auto" w:fill="auto"/>
            <w:vAlign w:val="bottom"/>
          </w:tcPr>
          <w:p w14:paraId="3279A621"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273" w:type="dxa"/>
            <w:tcBorders>
              <w:top w:val="nil"/>
              <w:left w:val="nil"/>
              <w:bottom w:val="nil"/>
              <w:right w:val="nil"/>
            </w:tcBorders>
            <w:shd w:val="clear" w:color="auto" w:fill="auto"/>
            <w:vAlign w:val="bottom"/>
          </w:tcPr>
          <w:p w14:paraId="7FE71BEC"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top w:val="nil"/>
              <w:left w:val="single" w:sz="4" w:space="0" w:color="auto"/>
              <w:bottom w:val="nil"/>
              <w:right w:val="single" w:sz="4" w:space="0" w:color="auto"/>
            </w:tcBorders>
            <w:shd w:val="clear" w:color="auto" w:fill="auto"/>
            <w:vAlign w:val="bottom"/>
          </w:tcPr>
          <w:p w14:paraId="60272811"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51" w:type="dxa"/>
            <w:tcBorders>
              <w:top w:val="nil"/>
              <w:left w:val="nil"/>
              <w:bottom w:val="nil"/>
              <w:right w:val="nil"/>
            </w:tcBorders>
            <w:shd w:val="clear" w:color="auto" w:fill="auto"/>
            <w:vAlign w:val="bottom"/>
          </w:tcPr>
          <w:p w14:paraId="5938ED6A"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bottom w:val="nil"/>
              <w:right w:val="single" w:sz="4" w:space="0" w:color="auto"/>
            </w:tcBorders>
            <w:shd w:val="clear" w:color="auto" w:fill="auto"/>
            <w:noWrap/>
            <w:vAlign w:val="bottom"/>
          </w:tcPr>
          <w:p w14:paraId="77F8E228" w14:textId="77777777" w:rsidR="000B262D" w:rsidRPr="00D56579" w:rsidRDefault="000B262D" w:rsidP="00D56579">
            <w:pPr>
              <w:jc w:val="right"/>
              <w:rPr>
                <w:rFonts w:ascii="Montserrat Medium" w:eastAsia="Times New Roman" w:hAnsi="Montserrat Medium" w:cs="Futura Medium"/>
                <w:sz w:val="12"/>
                <w:szCs w:val="12"/>
                <w:lang w:val="es-MX" w:eastAsia="es-MX"/>
              </w:rPr>
            </w:pPr>
          </w:p>
        </w:tc>
        <w:tc>
          <w:tcPr>
            <w:tcW w:w="992" w:type="dxa"/>
            <w:tcBorders>
              <w:top w:val="nil"/>
              <w:left w:val="nil"/>
              <w:bottom w:val="nil"/>
              <w:right w:val="single" w:sz="4" w:space="0" w:color="auto"/>
            </w:tcBorders>
            <w:shd w:val="clear" w:color="auto" w:fill="auto"/>
            <w:noWrap/>
            <w:vAlign w:val="bottom"/>
          </w:tcPr>
          <w:p w14:paraId="220912E4" w14:textId="77777777" w:rsidR="000B262D" w:rsidRPr="00D56579" w:rsidRDefault="000B262D" w:rsidP="00D56579">
            <w:pPr>
              <w:jc w:val="right"/>
              <w:rPr>
                <w:rFonts w:ascii="Montserrat Medium" w:eastAsia="Times New Roman" w:hAnsi="Montserrat Medium" w:cs="Futura Medium"/>
                <w:sz w:val="12"/>
                <w:szCs w:val="12"/>
                <w:lang w:val="es-MX" w:eastAsia="es-MX"/>
              </w:rPr>
            </w:pPr>
          </w:p>
        </w:tc>
        <w:tc>
          <w:tcPr>
            <w:tcW w:w="1286" w:type="dxa"/>
            <w:tcBorders>
              <w:top w:val="nil"/>
              <w:left w:val="nil"/>
              <w:bottom w:val="nil"/>
              <w:right w:val="single" w:sz="4" w:space="0" w:color="auto"/>
            </w:tcBorders>
            <w:shd w:val="clear" w:color="auto" w:fill="auto"/>
            <w:noWrap/>
            <w:vAlign w:val="bottom"/>
          </w:tcPr>
          <w:p w14:paraId="51268021" w14:textId="1AE4469B"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810,780.49</w:t>
            </w:r>
          </w:p>
        </w:tc>
      </w:tr>
      <w:tr w:rsidR="000B262D" w:rsidRPr="00D56579" w14:paraId="7C7EACC7" w14:textId="77777777" w:rsidTr="00D56579">
        <w:trPr>
          <w:trHeight w:val="197"/>
          <w:jc w:val="center"/>
        </w:trPr>
        <w:tc>
          <w:tcPr>
            <w:tcW w:w="1352" w:type="dxa"/>
            <w:tcBorders>
              <w:top w:val="nil"/>
              <w:left w:val="single" w:sz="4" w:space="0" w:color="auto"/>
              <w:bottom w:val="single" w:sz="4" w:space="0" w:color="auto"/>
              <w:right w:val="nil"/>
            </w:tcBorders>
            <w:shd w:val="clear" w:color="auto" w:fill="auto"/>
            <w:vAlign w:val="bottom"/>
          </w:tcPr>
          <w:p w14:paraId="3BA79159" w14:textId="77777777" w:rsidR="000B262D" w:rsidRPr="00D56579" w:rsidRDefault="000B262D" w:rsidP="00D56579">
            <w:pPr>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Profesionales</w:t>
            </w:r>
          </w:p>
        </w:tc>
        <w:tc>
          <w:tcPr>
            <w:tcW w:w="1286" w:type="dxa"/>
            <w:tcBorders>
              <w:top w:val="nil"/>
              <w:left w:val="single" w:sz="4" w:space="0" w:color="auto"/>
              <w:bottom w:val="single" w:sz="4" w:space="0" w:color="auto"/>
              <w:right w:val="single" w:sz="4" w:space="0" w:color="auto"/>
            </w:tcBorders>
            <w:shd w:val="clear" w:color="auto" w:fill="auto"/>
            <w:vAlign w:val="bottom"/>
          </w:tcPr>
          <w:p w14:paraId="267FD59B"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273" w:type="dxa"/>
            <w:tcBorders>
              <w:top w:val="nil"/>
              <w:left w:val="nil"/>
              <w:bottom w:val="single" w:sz="4" w:space="0" w:color="auto"/>
              <w:right w:val="nil"/>
            </w:tcBorders>
            <w:shd w:val="clear" w:color="auto" w:fill="auto"/>
            <w:vAlign w:val="bottom"/>
          </w:tcPr>
          <w:p w14:paraId="11325FB9"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1193" w:type="dxa"/>
            <w:tcBorders>
              <w:top w:val="nil"/>
              <w:left w:val="single" w:sz="4" w:space="0" w:color="auto"/>
              <w:bottom w:val="single" w:sz="4" w:space="0" w:color="auto"/>
              <w:right w:val="single" w:sz="4" w:space="0" w:color="auto"/>
            </w:tcBorders>
            <w:shd w:val="clear" w:color="auto" w:fill="auto"/>
            <w:vAlign w:val="bottom"/>
          </w:tcPr>
          <w:p w14:paraId="548EE976"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51" w:type="dxa"/>
            <w:tcBorders>
              <w:top w:val="nil"/>
              <w:left w:val="nil"/>
              <w:bottom w:val="single" w:sz="4" w:space="0" w:color="auto"/>
              <w:right w:val="nil"/>
            </w:tcBorders>
            <w:shd w:val="clear" w:color="auto" w:fill="auto"/>
            <w:vAlign w:val="bottom"/>
          </w:tcPr>
          <w:p w14:paraId="099F48FC" w14:textId="77777777"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0.00</w:t>
            </w:r>
          </w:p>
        </w:tc>
        <w:tc>
          <w:tcPr>
            <w:tcW w:w="889" w:type="dxa"/>
            <w:tcBorders>
              <w:top w:val="nil"/>
              <w:left w:val="single" w:sz="4" w:space="0" w:color="auto"/>
              <w:bottom w:val="single" w:sz="4" w:space="0" w:color="auto"/>
              <w:right w:val="single" w:sz="4" w:space="0" w:color="auto"/>
            </w:tcBorders>
            <w:shd w:val="clear" w:color="auto" w:fill="auto"/>
            <w:noWrap/>
            <w:vAlign w:val="bottom"/>
          </w:tcPr>
          <w:p w14:paraId="3EBF9B5A" w14:textId="77777777" w:rsidR="000B262D" w:rsidRPr="00D56579" w:rsidRDefault="000B262D" w:rsidP="00D56579">
            <w:pPr>
              <w:jc w:val="right"/>
              <w:rPr>
                <w:rFonts w:ascii="Montserrat Medium" w:eastAsia="Times New Roman" w:hAnsi="Montserrat Medium" w:cs="Futura Medium"/>
                <w:sz w:val="12"/>
                <w:szCs w:val="12"/>
                <w:lang w:val="es-MX" w:eastAsia="es-MX"/>
              </w:rPr>
            </w:pPr>
          </w:p>
        </w:tc>
        <w:tc>
          <w:tcPr>
            <w:tcW w:w="992" w:type="dxa"/>
            <w:tcBorders>
              <w:top w:val="nil"/>
              <w:left w:val="nil"/>
              <w:bottom w:val="single" w:sz="4" w:space="0" w:color="auto"/>
              <w:right w:val="single" w:sz="4" w:space="0" w:color="auto"/>
            </w:tcBorders>
            <w:shd w:val="clear" w:color="auto" w:fill="auto"/>
            <w:noWrap/>
            <w:vAlign w:val="bottom"/>
          </w:tcPr>
          <w:p w14:paraId="57B7A130" w14:textId="77777777" w:rsidR="000B262D" w:rsidRPr="00D56579" w:rsidRDefault="000B262D" w:rsidP="00D56579">
            <w:pPr>
              <w:jc w:val="right"/>
              <w:rPr>
                <w:rFonts w:ascii="Montserrat Medium" w:eastAsia="Times New Roman" w:hAnsi="Montserrat Medium" w:cs="Futura Medium"/>
                <w:sz w:val="12"/>
                <w:szCs w:val="12"/>
                <w:lang w:val="es-MX" w:eastAsia="es-MX"/>
              </w:rPr>
            </w:pPr>
          </w:p>
        </w:tc>
        <w:tc>
          <w:tcPr>
            <w:tcW w:w="1286" w:type="dxa"/>
            <w:tcBorders>
              <w:top w:val="nil"/>
              <w:left w:val="nil"/>
              <w:bottom w:val="single" w:sz="4" w:space="0" w:color="auto"/>
              <w:right w:val="single" w:sz="4" w:space="0" w:color="auto"/>
            </w:tcBorders>
            <w:shd w:val="clear" w:color="auto" w:fill="auto"/>
            <w:noWrap/>
            <w:vAlign w:val="bottom"/>
          </w:tcPr>
          <w:p w14:paraId="3AAF91F1" w14:textId="2DF5612C" w:rsidR="000B262D" w:rsidRPr="00D56579" w:rsidRDefault="000B262D" w:rsidP="00D56579">
            <w:pPr>
              <w:jc w:val="right"/>
              <w:rPr>
                <w:rFonts w:ascii="Montserrat Medium" w:eastAsia="Times New Roman" w:hAnsi="Montserrat Medium" w:cs="Futura Medium"/>
                <w:sz w:val="12"/>
                <w:szCs w:val="12"/>
                <w:lang w:val="es-MX" w:eastAsia="es-MX"/>
              </w:rPr>
            </w:pPr>
            <w:r w:rsidRPr="00D56579">
              <w:rPr>
                <w:rFonts w:ascii="Montserrat Medium" w:eastAsia="Times New Roman" w:hAnsi="Montserrat Medium" w:cs="Futura Medium"/>
                <w:sz w:val="12"/>
                <w:szCs w:val="12"/>
                <w:lang w:val="es-MX" w:eastAsia="es-MX"/>
              </w:rPr>
              <w:t>9,160,995.40</w:t>
            </w:r>
          </w:p>
        </w:tc>
      </w:tr>
    </w:tbl>
    <w:p w14:paraId="1862EA30" w14:textId="77777777" w:rsidR="000B262D" w:rsidRPr="00D56579" w:rsidRDefault="00D6536D" w:rsidP="00D56579">
      <w:pPr>
        <w:ind w:left="142" w:hanging="142"/>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 xml:space="preserve">  </w:t>
      </w:r>
      <w:r w:rsidR="000B262D" w:rsidRPr="00D56579">
        <w:rPr>
          <w:rFonts w:ascii="Montserrat Medium" w:eastAsia="Times New Roman" w:hAnsi="Montserrat Medium" w:cs="Futura Medium"/>
          <w:sz w:val="14"/>
          <w:szCs w:val="14"/>
          <w:lang w:val="es-MX" w:eastAsia="es-MX"/>
        </w:rPr>
        <w:t xml:space="preserve">        </w:t>
      </w:r>
      <w:r w:rsidRPr="00D56579">
        <w:rPr>
          <w:rFonts w:ascii="Montserrat Medium" w:eastAsia="Times New Roman" w:hAnsi="Montserrat Medium" w:cs="Futura Medium"/>
          <w:sz w:val="14"/>
          <w:szCs w:val="14"/>
          <w:lang w:val="es-MX" w:eastAsia="es-MX"/>
        </w:rPr>
        <w:t xml:space="preserve"> Nota: </w:t>
      </w:r>
      <w:r w:rsidR="008D0C8C" w:rsidRPr="00D56579">
        <w:rPr>
          <w:rFonts w:ascii="Montserrat Medium" w:eastAsia="Times New Roman" w:hAnsi="Montserrat Medium" w:cs="Futura Medium"/>
          <w:sz w:val="14"/>
          <w:szCs w:val="14"/>
          <w:lang w:val="es-MX" w:eastAsia="es-MX"/>
        </w:rPr>
        <w:t>*</w:t>
      </w:r>
      <w:r w:rsidR="00AD3F0C" w:rsidRPr="00D56579">
        <w:rPr>
          <w:rFonts w:ascii="Montserrat Medium" w:eastAsia="Times New Roman" w:hAnsi="Montserrat Medium" w:cs="Futura Medium"/>
          <w:sz w:val="14"/>
          <w:szCs w:val="14"/>
          <w:lang w:val="es-MX" w:eastAsia="es-MX"/>
        </w:rPr>
        <w:t>El crédito de BBVA México, S.A. corresponde al importe contratado de $ 1,000,000,000.00</w:t>
      </w:r>
      <w:r w:rsidR="001C0F05" w:rsidRPr="00D56579">
        <w:rPr>
          <w:rFonts w:ascii="Montserrat Medium" w:eastAsia="Times New Roman" w:hAnsi="Montserrat Medium" w:cs="Futura Medium"/>
          <w:sz w:val="14"/>
          <w:szCs w:val="14"/>
          <w:lang w:val="es-MX" w:eastAsia="es-MX"/>
        </w:rPr>
        <w:t xml:space="preserve"> </w:t>
      </w:r>
      <w:r w:rsidR="00AD3F0C" w:rsidRPr="00D56579">
        <w:rPr>
          <w:rFonts w:ascii="Montserrat Medium" w:eastAsia="Times New Roman" w:hAnsi="Montserrat Medium" w:cs="Futura Medium"/>
          <w:sz w:val="14"/>
          <w:szCs w:val="14"/>
          <w:lang w:val="es-MX" w:eastAsia="es-MX"/>
        </w:rPr>
        <w:t>mismo que media</w:t>
      </w:r>
      <w:r w:rsidR="001C0F05" w:rsidRPr="00D56579">
        <w:rPr>
          <w:rFonts w:ascii="Montserrat Medium" w:eastAsia="Times New Roman" w:hAnsi="Montserrat Medium" w:cs="Futura Medium"/>
          <w:sz w:val="14"/>
          <w:szCs w:val="14"/>
          <w:lang w:val="es-MX" w:eastAsia="es-MX"/>
        </w:rPr>
        <w:t xml:space="preserve">nte el </w:t>
      </w:r>
    </w:p>
    <w:p w14:paraId="689A79ED" w14:textId="5E01C57C" w:rsidR="00AD3F0C" w:rsidRPr="00D56579" w:rsidRDefault="000B262D" w:rsidP="00D56579">
      <w:pPr>
        <w:ind w:left="142" w:hanging="142"/>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 xml:space="preserve">           </w:t>
      </w:r>
      <w:r w:rsidR="001C0F05" w:rsidRPr="00D56579">
        <w:rPr>
          <w:rFonts w:ascii="Montserrat Medium" w:eastAsia="Times New Roman" w:hAnsi="Montserrat Medium" w:cs="Futura Medium"/>
          <w:sz w:val="14"/>
          <w:szCs w:val="14"/>
          <w:lang w:val="es-MX" w:eastAsia="es-MX"/>
        </w:rPr>
        <w:t xml:space="preserve">segundo </w:t>
      </w:r>
      <w:r w:rsidR="00AD3F0C" w:rsidRPr="00D56579">
        <w:rPr>
          <w:rFonts w:ascii="Montserrat Medium" w:eastAsia="Times New Roman" w:hAnsi="Montserrat Medium" w:cs="Futura Medium"/>
          <w:sz w:val="14"/>
          <w:szCs w:val="14"/>
          <w:lang w:val="es-MX" w:eastAsia="es-MX"/>
        </w:rPr>
        <w:t>convenio</w:t>
      </w:r>
      <w:r w:rsidR="001C0F05" w:rsidRPr="00D56579">
        <w:rPr>
          <w:rFonts w:ascii="Montserrat Medium" w:eastAsia="Times New Roman" w:hAnsi="Montserrat Medium" w:cs="Futura Medium"/>
          <w:sz w:val="14"/>
          <w:szCs w:val="14"/>
          <w:lang w:val="es-MX" w:eastAsia="es-MX"/>
        </w:rPr>
        <w:t xml:space="preserve"> </w:t>
      </w:r>
      <w:r w:rsidR="00AD3F0C" w:rsidRPr="00D56579">
        <w:rPr>
          <w:rFonts w:ascii="Montserrat Medium" w:eastAsia="Times New Roman" w:hAnsi="Montserrat Medium" w:cs="Futura Medium"/>
          <w:sz w:val="14"/>
          <w:szCs w:val="14"/>
          <w:lang w:val="es-MX" w:eastAsia="es-MX"/>
        </w:rPr>
        <w:t>modificatorio de fecha 27 de febrero de 2024, quedó en $ 737,138,810.00</w:t>
      </w:r>
    </w:p>
    <w:p w14:paraId="41664B10" w14:textId="6ACA0394" w:rsidR="008257FE" w:rsidRPr="00D56579" w:rsidRDefault="008257FE" w:rsidP="00D56579">
      <w:pPr>
        <w:rPr>
          <w:rFonts w:ascii="Montserrat Medium" w:eastAsia="Times New Roman" w:hAnsi="Montserrat Medium"/>
          <w:color w:val="000000"/>
          <w:sz w:val="10"/>
          <w:szCs w:val="12"/>
          <w:lang w:val="es-MX" w:eastAsia="es-MX"/>
        </w:rPr>
      </w:pPr>
    </w:p>
    <w:p w14:paraId="0C5A6C39" w14:textId="77777777" w:rsidR="00B903A6" w:rsidRPr="00D56579" w:rsidRDefault="00B903A6" w:rsidP="00D56579">
      <w:pPr>
        <w:jc w:val="both"/>
        <w:rPr>
          <w:rFonts w:ascii="Montserrat Medium" w:eastAsia="Times New Roman" w:hAnsi="Montserrat Medium" w:cs="Arial"/>
          <w:b/>
          <w:color w:val="595959"/>
          <w:sz w:val="20"/>
          <w:szCs w:val="20"/>
          <w:lang w:eastAsia="en-US"/>
        </w:rPr>
      </w:pPr>
    </w:p>
    <w:p w14:paraId="03F67E28" w14:textId="77777777" w:rsidR="008257FE" w:rsidRPr="00D56579" w:rsidRDefault="008257FE"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 xml:space="preserve">Deuda pública a largo plazo y su porción a corto plazo </w:t>
      </w:r>
    </w:p>
    <w:p w14:paraId="225287E5" w14:textId="77777777" w:rsidR="008257FE" w:rsidRPr="00D56579" w:rsidRDefault="008257FE" w:rsidP="00D56579">
      <w:pPr>
        <w:jc w:val="both"/>
        <w:rPr>
          <w:rFonts w:ascii="Montserrat Medium" w:eastAsia="Times New Roman" w:hAnsi="Montserrat Medium" w:cs="Arial"/>
          <w:sz w:val="22"/>
          <w:lang w:eastAsia="en-US"/>
        </w:rPr>
      </w:pPr>
    </w:p>
    <w:p w14:paraId="53341AFB"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La porción de corto plazo de la Deuda Pública a largo plazo representa las obligaciones de pago de los siguientes doce meses a la fecha de presentación de la información financiera, respecto de la Deuda Pública vigente contraída por el Gobierno del Estado de Quintana Roo con instituciones financieras nacionales que operan dentro del territorio nacional, con vencimientos mayores a un año.</w:t>
      </w:r>
    </w:p>
    <w:p w14:paraId="10FBF145" w14:textId="77777777" w:rsidR="008257FE" w:rsidRPr="00D56579" w:rsidRDefault="008257FE" w:rsidP="00D56579">
      <w:pPr>
        <w:jc w:val="both"/>
        <w:rPr>
          <w:rFonts w:ascii="Montserrat Medium" w:eastAsia="Times New Roman" w:hAnsi="Montserrat Medium" w:cs="Arial"/>
          <w:color w:val="595959"/>
          <w:sz w:val="22"/>
          <w:lang w:eastAsia="en-US"/>
        </w:rPr>
      </w:pPr>
    </w:p>
    <w:p w14:paraId="2C638EA1" w14:textId="153228E8"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 efecto de dar cumplimiento a los postulados básicos de contabilidad gubernamental.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xml:space="preserve"> y al 31 de diciembre de 202</w:t>
      </w:r>
      <w:r w:rsidR="00566C52" w:rsidRPr="00D56579">
        <w:rPr>
          <w:rFonts w:ascii="Montserrat Medium" w:eastAsia="Times New Roman" w:hAnsi="Montserrat Medium" w:cs="Arial"/>
          <w:color w:val="595959"/>
          <w:sz w:val="22"/>
          <w:lang w:eastAsia="en-US"/>
        </w:rPr>
        <w:t>3</w:t>
      </w:r>
      <w:r w:rsidRPr="00D56579">
        <w:rPr>
          <w:rFonts w:ascii="Montserrat Medium" w:eastAsia="Times New Roman" w:hAnsi="Montserrat Medium" w:cs="Arial"/>
          <w:color w:val="595959"/>
          <w:sz w:val="22"/>
          <w:lang w:eastAsia="en-US"/>
        </w:rPr>
        <w:t xml:space="preserve"> la deuda pública se integra como sigue:</w:t>
      </w:r>
    </w:p>
    <w:p w14:paraId="5D88ACB1" w14:textId="77777777" w:rsidR="00BE5091" w:rsidRDefault="00BE5091" w:rsidP="00D56579">
      <w:pPr>
        <w:jc w:val="both"/>
        <w:rPr>
          <w:rFonts w:ascii="Montserrat Medium" w:eastAsia="Times New Roman" w:hAnsi="Montserrat Medium" w:cs="Arial"/>
          <w:color w:val="595959"/>
          <w:sz w:val="22"/>
          <w:lang w:eastAsia="en-US"/>
        </w:rPr>
      </w:pPr>
    </w:p>
    <w:p w14:paraId="2B75F785" w14:textId="77777777" w:rsidR="00D56579" w:rsidRDefault="00D56579" w:rsidP="00D56579">
      <w:pPr>
        <w:jc w:val="both"/>
        <w:rPr>
          <w:rFonts w:ascii="Montserrat Medium" w:eastAsia="Times New Roman" w:hAnsi="Montserrat Medium" w:cs="Arial"/>
          <w:color w:val="595959"/>
          <w:sz w:val="22"/>
          <w:lang w:eastAsia="en-US"/>
        </w:rPr>
      </w:pPr>
    </w:p>
    <w:p w14:paraId="67A564E2" w14:textId="77777777" w:rsidR="00D56579" w:rsidRPr="00D56579" w:rsidRDefault="00D56579" w:rsidP="00D56579">
      <w:pPr>
        <w:jc w:val="both"/>
        <w:rPr>
          <w:rFonts w:ascii="Montserrat Medium" w:eastAsia="Times New Roman" w:hAnsi="Montserrat Medium" w:cs="Arial"/>
          <w:color w:val="595959"/>
          <w:sz w:val="22"/>
          <w:lang w:eastAsia="en-US"/>
        </w:rPr>
      </w:pPr>
    </w:p>
    <w:tbl>
      <w:tblPr>
        <w:tblW w:w="9675" w:type="dxa"/>
        <w:jc w:val="center"/>
        <w:shd w:val="clear" w:color="auto" w:fill="BFBFBF" w:themeFill="background1" w:themeFillShade="BF"/>
        <w:tblCellMar>
          <w:left w:w="70" w:type="dxa"/>
          <w:right w:w="70" w:type="dxa"/>
        </w:tblCellMar>
        <w:tblLook w:val="04A0" w:firstRow="1" w:lastRow="0" w:firstColumn="1" w:lastColumn="0" w:noHBand="0" w:noVBand="1"/>
      </w:tblPr>
      <w:tblGrid>
        <w:gridCol w:w="2264"/>
        <w:gridCol w:w="1269"/>
        <w:gridCol w:w="1608"/>
        <w:gridCol w:w="1688"/>
        <w:gridCol w:w="993"/>
        <w:gridCol w:w="773"/>
        <w:gridCol w:w="1080"/>
      </w:tblGrid>
      <w:tr w:rsidR="005E03B0" w:rsidRPr="00D56579" w14:paraId="59BBA66D" w14:textId="77777777" w:rsidTr="00D56579">
        <w:trPr>
          <w:trHeight w:val="151"/>
          <w:tblHeader/>
          <w:jc w:val="center"/>
        </w:trPr>
        <w:tc>
          <w:tcPr>
            <w:tcW w:w="9675" w:type="dxa"/>
            <w:gridSpan w:val="7"/>
            <w:tcBorders>
              <w:top w:val="single" w:sz="4" w:space="0" w:color="auto"/>
              <w:left w:val="single" w:sz="4" w:space="0" w:color="auto"/>
              <w:bottom w:val="nil"/>
              <w:right w:val="single" w:sz="4" w:space="0" w:color="000000"/>
            </w:tcBorders>
            <w:shd w:val="clear" w:color="auto" w:fill="BFBFBF" w:themeFill="background1" w:themeFillShade="BF"/>
            <w:vAlign w:val="bottom"/>
            <w:hideMark/>
          </w:tcPr>
          <w:p w14:paraId="472E63E8" w14:textId="77777777" w:rsidR="005E03B0" w:rsidRPr="00D56579" w:rsidRDefault="005E03B0" w:rsidP="00D56579">
            <w:pPr>
              <w:jc w:val="center"/>
              <w:rPr>
                <w:rFonts w:ascii="Montserrat Medium" w:eastAsia="Times New Roman" w:hAnsi="Montserrat Medium" w:cs="Futura Medium"/>
                <w:b/>
                <w:bCs/>
                <w:sz w:val="14"/>
                <w:szCs w:val="14"/>
                <w:lang w:val="es-MX" w:eastAsia="es-MX"/>
              </w:rPr>
            </w:pPr>
            <w:r w:rsidRPr="00D56579">
              <w:rPr>
                <w:rFonts w:ascii="Montserrat Medium" w:eastAsia="Times New Roman" w:hAnsi="Montserrat Medium" w:cs="Futura Medium"/>
                <w:b/>
                <w:sz w:val="14"/>
                <w:szCs w:val="14"/>
                <w:lang w:val="es-MX" w:eastAsia="es-MX"/>
              </w:rPr>
              <w:lastRenderedPageBreak/>
              <w:t>GOBIERNO DEL ESTADO LIBRE Y SOBERANO DE QUINTANA ROO</w:t>
            </w:r>
          </w:p>
        </w:tc>
      </w:tr>
      <w:tr w:rsidR="005E03B0" w:rsidRPr="00D56579" w14:paraId="25DF11F5" w14:textId="77777777" w:rsidTr="00D56579">
        <w:trPr>
          <w:trHeight w:val="151"/>
          <w:tblHeader/>
          <w:jc w:val="center"/>
        </w:trPr>
        <w:tc>
          <w:tcPr>
            <w:tcW w:w="9675" w:type="dxa"/>
            <w:gridSpan w:val="7"/>
            <w:tcBorders>
              <w:top w:val="nil"/>
              <w:left w:val="single" w:sz="4" w:space="0" w:color="auto"/>
              <w:bottom w:val="nil"/>
              <w:right w:val="single" w:sz="4" w:space="0" w:color="000000"/>
            </w:tcBorders>
            <w:shd w:val="clear" w:color="auto" w:fill="BFBFBF" w:themeFill="background1" w:themeFillShade="BF"/>
            <w:vAlign w:val="bottom"/>
            <w:hideMark/>
          </w:tcPr>
          <w:p w14:paraId="0EEC9A10" w14:textId="77777777" w:rsidR="005E03B0" w:rsidRPr="00D56579" w:rsidRDefault="005E03B0" w:rsidP="00D56579">
            <w:pPr>
              <w:jc w:val="center"/>
              <w:rPr>
                <w:rFonts w:ascii="Montserrat Medium" w:eastAsia="Times New Roman" w:hAnsi="Montserrat Medium" w:cs="Futura Medium"/>
                <w:b/>
                <w:sz w:val="14"/>
                <w:szCs w:val="14"/>
                <w:lang w:val="es-MX" w:eastAsia="es-MX"/>
              </w:rPr>
            </w:pPr>
            <w:r w:rsidRPr="00D56579">
              <w:rPr>
                <w:rFonts w:ascii="Montserrat Medium" w:eastAsia="Times New Roman" w:hAnsi="Montserrat Medium" w:cs="Futura Medium"/>
                <w:b/>
                <w:bCs/>
                <w:sz w:val="14"/>
                <w:szCs w:val="14"/>
                <w:lang w:val="es-MX" w:eastAsia="es-MX"/>
              </w:rPr>
              <w:t>Deuda Pública a largo plazo y su porción circulante</w:t>
            </w:r>
          </w:p>
        </w:tc>
      </w:tr>
      <w:tr w:rsidR="005E03B0" w:rsidRPr="00D56579" w14:paraId="71FADC3E" w14:textId="77777777" w:rsidTr="00D56579">
        <w:trPr>
          <w:trHeight w:val="151"/>
          <w:tblHeader/>
          <w:jc w:val="center"/>
        </w:trPr>
        <w:tc>
          <w:tcPr>
            <w:tcW w:w="9675" w:type="dxa"/>
            <w:gridSpan w:val="7"/>
            <w:tcBorders>
              <w:top w:val="nil"/>
              <w:left w:val="single" w:sz="4" w:space="0" w:color="auto"/>
              <w:bottom w:val="nil"/>
              <w:right w:val="single" w:sz="4" w:space="0" w:color="000000"/>
            </w:tcBorders>
            <w:shd w:val="clear" w:color="auto" w:fill="BFBFBF" w:themeFill="background1" w:themeFillShade="BF"/>
            <w:vAlign w:val="bottom"/>
            <w:hideMark/>
          </w:tcPr>
          <w:p w14:paraId="79C0BC0B" w14:textId="0D686B38" w:rsidR="005E03B0" w:rsidRPr="00D56579" w:rsidRDefault="005E03B0" w:rsidP="00D56579">
            <w:pPr>
              <w:jc w:val="center"/>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A</w:t>
            </w:r>
            <w:r w:rsidR="00A4586C" w:rsidRPr="00D56579">
              <w:rPr>
                <w:rFonts w:ascii="Montserrat Medium" w:eastAsia="Times New Roman" w:hAnsi="Montserrat Medium" w:cs="Futura Medium"/>
                <w:sz w:val="14"/>
                <w:szCs w:val="14"/>
                <w:lang w:val="es-MX" w:eastAsia="es-MX"/>
              </w:rPr>
              <w:t>l 31 de diciembre de 2024</w:t>
            </w:r>
            <w:r w:rsidRPr="00D56579">
              <w:rPr>
                <w:rFonts w:ascii="Montserrat Medium" w:eastAsia="Times New Roman" w:hAnsi="Montserrat Medium" w:cs="Futura Medium"/>
                <w:sz w:val="14"/>
                <w:szCs w:val="14"/>
                <w:lang w:val="es-MX" w:eastAsia="es-MX"/>
              </w:rPr>
              <w:t xml:space="preserve"> y al 31 de diciembre de 2023</w:t>
            </w:r>
          </w:p>
        </w:tc>
      </w:tr>
      <w:tr w:rsidR="005E03B0" w:rsidRPr="00D56579" w14:paraId="1527EBC6" w14:textId="77777777" w:rsidTr="00D56579">
        <w:trPr>
          <w:trHeight w:val="151"/>
          <w:tblHeader/>
          <w:jc w:val="center"/>
        </w:trPr>
        <w:tc>
          <w:tcPr>
            <w:tcW w:w="9675" w:type="dxa"/>
            <w:gridSpan w:val="7"/>
            <w:tcBorders>
              <w:top w:val="nil"/>
              <w:left w:val="single" w:sz="4" w:space="0" w:color="auto"/>
              <w:bottom w:val="single" w:sz="4" w:space="0" w:color="auto"/>
              <w:right w:val="single" w:sz="4" w:space="0" w:color="000000"/>
            </w:tcBorders>
            <w:shd w:val="clear" w:color="auto" w:fill="BFBFBF" w:themeFill="background1" w:themeFillShade="BF"/>
            <w:vAlign w:val="bottom"/>
            <w:hideMark/>
          </w:tcPr>
          <w:p w14:paraId="3FE0263E" w14:textId="77777777" w:rsidR="005E03B0" w:rsidRPr="00D56579" w:rsidRDefault="005E03B0" w:rsidP="00D56579">
            <w:pPr>
              <w:jc w:val="center"/>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(Cifras en pesos)</w:t>
            </w:r>
          </w:p>
        </w:tc>
      </w:tr>
      <w:tr w:rsidR="005E03B0" w:rsidRPr="00D56579" w14:paraId="634A8F26" w14:textId="77777777" w:rsidTr="00D56579">
        <w:trPr>
          <w:trHeight w:val="151"/>
          <w:tblHeader/>
          <w:jc w:val="center"/>
        </w:trPr>
        <w:tc>
          <w:tcPr>
            <w:tcW w:w="2264"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378CB6D7" w14:textId="77777777" w:rsidR="005E03B0" w:rsidRPr="00D56579" w:rsidRDefault="005E03B0" w:rsidP="00D56579">
            <w:pPr>
              <w:jc w:val="center"/>
              <w:rPr>
                <w:rFonts w:ascii="Montserrat Medium" w:eastAsia="Times New Roman" w:hAnsi="Montserrat Medium" w:cs="Futura Medium"/>
                <w:bCs/>
                <w:sz w:val="14"/>
                <w:szCs w:val="14"/>
                <w:lang w:val="es-MX" w:eastAsia="es-MX"/>
              </w:rPr>
            </w:pPr>
            <w:r w:rsidRPr="00D56579">
              <w:rPr>
                <w:rFonts w:ascii="Montserrat Medium" w:eastAsia="Times New Roman" w:hAnsi="Montserrat Medium" w:cs="Futura Medium"/>
                <w:bCs/>
                <w:sz w:val="14"/>
                <w:szCs w:val="14"/>
                <w:lang w:val="es-MX" w:eastAsia="es-MX"/>
              </w:rPr>
              <w:t>Institución bancaria</w:t>
            </w:r>
          </w:p>
        </w:tc>
        <w:tc>
          <w:tcPr>
            <w:tcW w:w="4565"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C4F1A84" w14:textId="77777777" w:rsidR="005E03B0" w:rsidRPr="00D56579" w:rsidRDefault="005E03B0" w:rsidP="00D56579">
            <w:pPr>
              <w:jc w:val="center"/>
              <w:rPr>
                <w:rFonts w:ascii="Montserrat Medium" w:eastAsia="Times New Roman" w:hAnsi="Montserrat Medium" w:cs="Futura Medium"/>
                <w:bCs/>
                <w:sz w:val="14"/>
                <w:szCs w:val="14"/>
                <w:lang w:val="es-MX" w:eastAsia="es-MX"/>
              </w:rPr>
            </w:pPr>
            <w:r w:rsidRPr="00D56579">
              <w:rPr>
                <w:rFonts w:ascii="Montserrat Medium" w:eastAsia="Times New Roman" w:hAnsi="Montserrat Medium" w:cs="Futura Medium"/>
                <w:bCs/>
                <w:sz w:val="14"/>
                <w:szCs w:val="14"/>
                <w:lang w:val="es-MX" w:eastAsia="es-MX"/>
              </w:rPr>
              <w:t>2024</w:t>
            </w:r>
          </w:p>
        </w:tc>
        <w:tc>
          <w:tcPr>
            <w:tcW w:w="2846"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1B90D92" w14:textId="77777777" w:rsidR="005E03B0" w:rsidRPr="00D56579" w:rsidRDefault="005E03B0" w:rsidP="00D56579">
            <w:pPr>
              <w:jc w:val="center"/>
              <w:rPr>
                <w:rFonts w:ascii="Montserrat Medium" w:eastAsia="Times New Roman" w:hAnsi="Montserrat Medium" w:cs="Futura Medium"/>
                <w:bCs/>
                <w:sz w:val="14"/>
                <w:szCs w:val="14"/>
                <w:lang w:val="es-MX" w:eastAsia="es-MX"/>
              </w:rPr>
            </w:pPr>
            <w:r w:rsidRPr="00D56579">
              <w:rPr>
                <w:rFonts w:ascii="Montserrat Medium" w:eastAsia="Times New Roman" w:hAnsi="Montserrat Medium" w:cs="Futura Medium"/>
                <w:bCs/>
                <w:sz w:val="14"/>
                <w:szCs w:val="14"/>
                <w:lang w:val="es-MX" w:eastAsia="es-MX"/>
              </w:rPr>
              <w:t>2023</w:t>
            </w:r>
          </w:p>
        </w:tc>
      </w:tr>
      <w:tr w:rsidR="005E03B0" w:rsidRPr="00D56579" w14:paraId="2902E843" w14:textId="77777777" w:rsidTr="00D56579">
        <w:trPr>
          <w:trHeight w:val="481"/>
          <w:tblHeader/>
          <w:jc w:val="center"/>
        </w:trPr>
        <w:tc>
          <w:tcPr>
            <w:tcW w:w="226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3E62A169" w14:textId="77777777" w:rsidR="005E03B0" w:rsidRPr="00D56579" w:rsidRDefault="005E03B0" w:rsidP="00D56579">
            <w:pPr>
              <w:rPr>
                <w:rFonts w:ascii="Montserrat Medium" w:eastAsia="Times New Roman" w:hAnsi="Montserrat Medium" w:cs="Futura Medium"/>
                <w:bCs/>
                <w:sz w:val="14"/>
                <w:szCs w:val="14"/>
                <w:lang w:val="es-MX" w:eastAsia="es-MX"/>
              </w:rPr>
            </w:pPr>
          </w:p>
        </w:tc>
        <w:tc>
          <w:tcPr>
            <w:tcW w:w="1269" w:type="dxa"/>
            <w:tcBorders>
              <w:top w:val="nil"/>
              <w:left w:val="nil"/>
              <w:bottom w:val="single" w:sz="4" w:space="0" w:color="auto"/>
              <w:right w:val="single" w:sz="4" w:space="0" w:color="auto"/>
            </w:tcBorders>
            <w:shd w:val="clear" w:color="auto" w:fill="BFBFBF" w:themeFill="background1" w:themeFillShade="BF"/>
            <w:vAlign w:val="center"/>
            <w:hideMark/>
          </w:tcPr>
          <w:p w14:paraId="68D7159B" w14:textId="77777777" w:rsidR="005E03B0" w:rsidRPr="00D56579" w:rsidRDefault="005E03B0" w:rsidP="00D56579">
            <w:pPr>
              <w:jc w:val="center"/>
              <w:rPr>
                <w:rFonts w:ascii="Montserrat Medium" w:eastAsia="Times New Roman" w:hAnsi="Montserrat Medium" w:cs="Futura Medium"/>
                <w:bCs/>
                <w:sz w:val="14"/>
                <w:szCs w:val="14"/>
                <w:lang w:val="es-MX" w:eastAsia="es-MX"/>
              </w:rPr>
            </w:pPr>
            <w:r w:rsidRPr="00D56579">
              <w:rPr>
                <w:rFonts w:ascii="Montserrat Medium" w:eastAsia="Times New Roman" w:hAnsi="Montserrat Medium" w:cs="Futura Medium"/>
                <w:bCs/>
                <w:sz w:val="14"/>
                <w:szCs w:val="14"/>
                <w:lang w:val="es-MX" w:eastAsia="es-MX"/>
              </w:rPr>
              <w:t>Porción circulante de la deuda pública a largo plazo</w:t>
            </w:r>
          </w:p>
        </w:tc>
        <w:tc>
          <w:tcPr>
            <w:tcW w:w="1608" w:type="dxa"/>
            <w:tcBorders>
              <w:top w:val="nil"/>
              <w:left w:val="nil"/>
              <w:bottom w:val="single" w:sz="4" w:space="0" w:color="auto"/>
              <w:right w:val="single" w:sz="4" w:space="0" w:color="auto"/>
            </w:tcBorders>
            <w:shd w:val="clear" w:color="auto" w:fill="BFBFBF" w:themeFill="background1" w:themeFillShade="BF"/>
            <w:vAlign w:val="center"/>
            <w:hideMark/>
          </w:tcPr>
          <w:p w14:paraId="1E64BAB2" w14:textId="77777777" w:rsidR="005E03B0" w:rsidRPr="00D56579" w:rsidRDefault="005E03B0" w:rsidP="00D56579">
            <w:pPr>
              <w:jc w:val="center"/>
              <w:rPr>
                <w:rFonts w:ascii="Montserrat Medium" w:eastAsia="Times New Roman" w:hAnsi="Montserrat Medium" w:cs="Futura Medium"/>
                <w:bCs/>
                <w:sz w:val="14"/>
                <w:szCs w:val="14"/>
                <w:lang w:val="es-MX" w:eastAsia="es-MX"/>
              </w:rPr>
            </w:pPr>
            <w:r w:rsidRPr="00D56579">
              <w:rPr>
                <w:rFonts w:ascii="Montserrat Medium" w:eastAsia="Times New Roman" w:hAnsi="Montserrat Medium" w:cs="Futura Medium"/>
                <w:bCs/>
                <w:sz w:val="14"/>
                <w:szCs w:val="14"/>
                <w:lang w:val="es-MX" w:eastAsia="es-MX"/>
              </w:rPr>
              <w:t>Deuda pública a largo plazo</w:t>
            </w:r>
          </w:p>
        </w:tc>
        <w:tc>
          <w:tcPr>
            <w:tcW w:w="1688" w:type="dxa"/>
            <w:tcBorders>
              <w:top w:val="nil"/>
              <w:left w:val="nil"/>
              <w:bottom w:val="single" w:sz="4" w:space="0" w:color="auto"/>
              <w:right w:val="single" w:sz="4" w:space="0" w:color="auto"/>
            </w:tcBorders>
            <w:shd w:val="clear" w:color="auto" w:fill="BFBFBF" w:themeFill="background1" w:themeFillShade="BF"/>
            <w:vAlign w:val="center"/>
            <w:hideMark/>
          </w:tcPr>
          <w:p w14:paraId="195AFAE9" w14:textId="77777777" w:rsidR="005E03B0" w:rsidRPr="00D56579" w:rsidRDefault="005E03B0" w:rsidP="00D56579">
            <w:pPr>
              <w:jc w:val="center"/>
              <w:rPr>
                <w:rFonts w:ascii="Montserrat Medium" w:eastAsia="Times New Roman" w:hAnsi="Montserrat Medium" w:cs="Futura Medium"/>
                <w:bCs/>
                <w:sz w:val="14"/>
                <w:szCs w:val="14"/>
                <w:lang w:val="es-MX" w:eastAsia="es-MX"/>
              </w:rPr>
            </w:pPr>
            <w:r w:rsidRPr="00D56579">
              <w:rPr>
                <w:rFonts w:ascii="Montserrat Medium" w:eastAsia="Times New Roman" w:hAnsi="Montserrat Medium" w:cs="Futura Medium"/>
                <w:bCs/>
                <w:sz w:val="14"/>
                <w:szCs w:val="14"/>
                <w:lang w:val="es-MX" w:eastAsia="es-MX"/>
              </w:rPr>
              <w:t>Total de la deuda pública contratada a largo plazo</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5258719E" w14:textId="77777777" w:rsidR="005E03B0" w:rsidRPr="00D56579" w:rsidRDefault="005E03B0" w:rsidP="00D56579">
            <w:pPr>
              <w:jc w:val="center"/>
              <w:rPr>
                <w:rFonts w:ascii="Montserrat Medium" w:eastAsia="Times New Roman" w:hAnsi="Montserrat Medium" w:cs="Futura Medium"/>
                <w:bCs/>
                <w:sz w:val="14"/>
                <w:szCs w:val="14"/>
                <w:lang w:val="es-MX" w:eastAsia="es-MX"/>
              </w:rPr>
            </w:pPr>
            <w:r w:rsidRPr="00D56579">
              <w:rPr>
                <w:rFonts w:ascii="Montserrat Medium" w:eastAsia="Times New Roman" w:hAnsi="Montserrat Medium" w:cs="Futura Medium"/>
                <w:bCs/>
                <w:sz w:val="14"/>
                <w:szCs w:val="14"/>
                <w:lang w:val="es-MX" w:eastAsia="es-MX"/>
              </w:rPr>
              <w:t>Porción circulante de la deuda pública a largo plazo</w:t>
            </w:r>
          </w:p>
        </w:tc>
        <w:tc>
          <w:tcPr>
            <w:tcW w:w="773" w:type="dxa"/>
            <w:tcBorders>
              <w:top w:val="nil"/>
              <w:left w:val="nil"/>
              <w:bottom w:val="single" w:sz="4" w:space="0" w:color="auto"/>
              <w:right w:val="single" w:sz="4" w:space="0" w:color="auto"/>
            </w:tcBorders>
            <w:shd w:val="clear" w:color="auto" w:fill="BFBFBF" w:themeFill="background1" w:themeFillShade="BF"/>
            <w:vAlign w:val="center"/>
            <w:hideMark/>
          </w:tcPr>
          <w:p w14:paraId="260BA459" w14:textId="77777777" w:rsidR="005E03B0" w:rsidRPr="00D56579" w:rsidRDefault="005E03B0" w:rsidP="00D56579">
            <w:pPr>
              <w:jc w:val="center"/>
              <w:rPr>
                <w:rFonts w:ascii="Montserrat Medium" w:eastAsia="Times New Roman" w:hAnsi="Montserrat Medium" w:cs="Futura Medium"/>
                <w:bCs/>
                <w:sz w:val="14"/>
                <w:szCs w:val="14"/>
                <w:lang w:val="es-MX" w:eastAsia="es-MX"/>
              </w:rPr>
            </w:pPr>
            <w:r w:rsidRPr="00D56579">
              <w:rPr>
                <w:rFonts w:ascii="Montserrat Medium" w:eastAsia="Times New Roman" w:hAnsi="Montserrat Medium" w:cs="Futura Medium"/>
                <w:bCs/>
                <w:sz w:val="14"/>
                <w:szCs w:val="14"/>
                <w:lang w:val="es-MX" w:eastAsia="es-MX"/>
              </w:rPr>
              <w:t>Deuda pública a largo plazo</w:t>
            </w:r>
          </w:p>
        </w:tc>
        <w:tc>
          <w:tcPr>
            <w:tcW w:w="1080" w:type="dxa"/>
            <w:tcBorders>
              <w:top w:val="nil"/>
              <w:left w:val="nil"/>
              <w:bottom w:val="single" w:sz="4" w:space="0" w:color="auto"/>
              <w:right w:val="single" w:sz="4" w:space="0" w:color="auto"/>
            </w:tcBorders>
            <w:shd w:val="clear" w:color="auto" w:fill="BFBFBF" w:themeFill="background1" w:themeFillShade="BF"/>
            <w:vAlign w:val="center"/>
            <w:hideMark/>
          </w:tcPr>
          <w:p w14:paraId="27ACBE07" w14:textId="77777777" w:rsidR="005E03B0" w:rsidRPr="00D56579" w:rsidRDefault="005E03B0" w:rsidP="00D56579">
            <w:pPr>
              <w:jc w:val="center"/>
              <w:rPr>
                <w:rFonts w:ascii="Montserrat Medium" w:eastAsia="Times New Roman" w:hAnsi="Montserrat Medium" w:cs="Futura Medium"/>
                <w:bCs/>
                <w:sz w:val="14"/>
                <w:szCs w:val="14"/>
                <w:lang w:val="es-MX" w:eastAsia="es-MX"/>
              </w:rPr>
            </w:pPr>
            <w:r w:rsidRPr="00D56579">
              <w:rPr>
                <w:rFonts w:ascii="Montserrat Medium" w:eastAsia="Times New Roman" w:hAnsi="Montserrat Medium" w:cs="Futura Medium"/>
                <w:bCs/>
                <w:sz w:val="14"/>
                <w:szCs w:val="14"/>
                <w:lang w:val="es-MX" w:eastAsia="es-MX"/>
              </w:rPr>
              <w:t>Total de la deuda pública contratada a largo plazo</w:t>
            </w:r>
          </w:p>
        </w:tc>
      </w:tr>
      <w:tr w:rsidR="000B262D" w:rsidRPr="00D56579" w14:paraId="113D44FE" w14:textId="77777777" w:rsidTr="00D56579">
        <w:trPr>
          <w:trHeight w:val="151"/>
          <w:jc w:val="center"/>
        </w:trPr>
        <w:tc>
          <w:tcPr>
            <w:tcW w:w="2264" w:type="dxa"/>
            <w:tcBorders>
              <w:top w:val="nil"/>
              <w:left w:val="single" w:sz="4" w:space="0" w:color="auto"/>
              <w:right w:val="nil"/>
            </w:tcBorders>
            <w:shd w:val="clear" w:color="auto" w:fill="auto"/>
            <w:vAlign w:val="bottom"/>
          </w:tcPr>
          <w:p w14:paraId="6F952462" w14:textId="77777777" w:rsidR="000B262D" w:rsidRPr="00D56579" w:rsidRDefault="000B262D" w:rsidP="00D56579">
            <w:pPr>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Banco Mercantil del Norte, S.A. 3,000 Mdp</w:t>
            </w:r>
            <w:r w:rsidRPr="00D56579">
              <w:rPr>
                <w:rFonts w:ascii="Montserrat Medium" w:eastAsia="Times New Roman" w:hAnsi="Montserrat Medium" w:cs="Futura Medium"/>
                <w:sz w:val="14"/>
                <w:szCs w:val="14"/>
                <w:vertAlign w:val="superscript"/>
                <w:lang w:val="es-MX" w:eastAsia="es-MX"/>
              </w:rPr>
              <w:t>(1)</w:t>
            </w:r>
          </w:p>
        </w:tc>
        <w:tc>
          <w:tcPr>
            <w:tcW w:w="1269" w:type="dxa"/>
            <w:tcBorders>
              <w:top w:val="nil"/>
              <w:left w:val="single" w:sz="4" w:space="0" w:color="auto"/>
              <w:right w:val="single" w:sz="4" w:space="0" w:color="auto"/>
            </w:tcBorders>
            <w:shd w:val="clear" w:color="auto" w:fill="auto"/>
          </w:tcPr>
          <w:p w14:paraId="47A1BFD5" w14:textId="2A7B4CA4"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12,299,093.00</w:t>
            </w:r>
          </w:p>
        </w:tc>
        <w:tc>
          <w:tcPr>
            <w:tcW w:w="1608" w:type="dxa"/>
            <w:tcBorders>
              <w:top w:val="nil"/>
              <w:left w:val="nil"/>
              <w:right w:val="single" w:sz="4" w:space="0" w:color="auto"/>
            </w:tcBorders>
            <w:shd w:val="clear" w:color="auto" w:fill="auto"/>
          </w:tcPr>
          <w:p w14:paraId="23492E84" w14:textId="1924DE32"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2,980,499,024.00</w:t>
            </w:r>
          </w:p>
        </w:tc>
        <w:tc>
          <w:tcPr>
            <w:tcW w:w="1688" w:type="dxa"/>
            <w:tcBorders>
              <w:top w:val="nil"/>
              <w:left w:val="nil"/>
              <w:right w:val="single" w:sz="4" w:space="0" w:color="auto"/>
            </w:tcBorders>
            <w:shd w:val="clear" w:color="auto" w:fill="auto"/>
            <w:vAlign w:val="bottom"/>
          </w:tcPr>
          <w:p w14:paraId="498A3327" w14:textId="472231F5"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2,996,492,059.00</w:t>
            </w:r>
          </w:p>
        </w:tc>
        <w:tc>
          <w:tcPr>
            <w:tcW w:w="993" w:type="dxa"/>
            <w:tcBorders>
              <w:top w:val="nil"/>
              <w:left w:val="nil"/>
              <w:right w:val="single" w:sz="4" w:space="0" w:color="auto"/>
            </w:tcBorders>
            <w:shd w:val="clear" w:color="auto" w:fill="auto"/>
            <w:vAlign w:val="bottom"/>
          </w:tcPr>
          <w:p w14:paraId="55D937A8"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773" w:type="dxa"/>
            <w:tcBorders>
              <w:top w:val="nil"/>
              <w:left w:val="nil"/>
              <w:right w:val="single" w:sz="4" w:space="0" w:color="auto"/>
            </w:tcBorders>
            <w:shd w:val="clear" w:color="auto" w:fill="auto"/>
            <w:vAlign w:val="bottom"/>
          </w:tcPr>
          <w:p w14:paraId="093915BB"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1080" w:type="dxa"/>
            <w:tcBorders>
              <w:top w:val="nil"/>
              <w:left w:val="nil"/>
              <w:right w:val="single" w:sz="4" w:space="0" w:color="auto"/>
            </w:tcBorders>
            <w:shd w:val="clear" w:color="auto" w:fill="auto"/>
            <w:vAlign w:val="bottom"/>
          </w:tcPr>
          <w:p w14:paraId="6E035769"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r>
      <w:tr w:rsidR="000B262D" w:rsidRPr="00D56579" w14:paraId="7728A8C0" w14:textId="77777777" w:rsidTr="00D56579">
        <w:trPr>
          <w:trHeight w:val="151"/>
          <w:jc w:val="center"/>
        </w:trPr>
        <w:tc>
          <w:tcPr>
            <w:tcW w:w="2264" w:type="dxa"/>
            <w:tcBorders>
              <w:left w:val="single" w:sz="4" w:space="0" w:color="auto"/>
              <w:right w:val="nil"/>
            </w:tcBorders>
            <w:shd w:val="clear" w:color="auto" w:fill="auto"/>
            <w:vAlign w:val="bottom"/>
          </w:tcPr>
          <w:p w14:paraId="768C82D6" w14:textId="77777777" w:rsidR="000B262D" w:rsidRPr="00D56579" w:rsidRDefault="000B262D" w:rsidP="00D56579">
            <w:pPr>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Banco Mercantil del Norte, S.A. 3,300 Mdp</w:t>
            </w:r>
            <w:r w:rsidRPr="00D56579">
              <w:rPr>
                <w:rFonts w:ascii="Montserrat Medium" w:eastAsia="Times New Roman" w:hAnsi="Montserrat Medium" w:cs="Futura Medium"/>
                <w:sz w:val="14"/>
                <w:szCs w:val="14"/>
                <w:vertAlign w:val="superscript"/>
                <w:lang w:val="es-MX" w:eastAsia="es-MX"/>
              </w:rPr>
              <w:t>(2)</w:t>
            </w:r>
          </w:p>
        </w:tc>
        <w:tc>
          <w:tcPr>
            <w:tcW w:w="1269" w:type="dxa"/>
            <w:tcBorders>
              <w:left w:val="single" w:sz="4" w:space="0" w:color="auto"/>
              <w:right w:val="single" w:sz="4" w:space="0" w:color="auto"/>
            </w:tcBorders>
            <w:shd w:val="clear" w:color="auto" w:fill="auto"/>
          </w:tcPr>
          <w:p w14:paraId="07843F49" w14:textId="0B2BC2A3"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13,529,004.00</w:t>
            </w:r>
          </w:p>
        </w:tc>
        <w:tc>
          <w:tcPr>
            <w:tcW w:w="1608" w:type="dxa"/>
            <w:tcBorders>
              <w:left w:val="nil"/>
              <w:right w:val="single" w:sz="4" w:space="0" w:color="auto"/>
            </w:tcBorders>
            <w:shd w:val="clear" w:color="auto" w:fill="auto"/>
          </w:tcPr>
          <w:p w14:paraId="777C8A97" w14:textId="4E35503C"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3,278,548,926.00</w:t>
            </w:r>
          </w:p>
        </w:tc>
        <w:tc>
          <w:tcPr>
            <w:tcW w:w="1688" w:type="dxa"/>
            <w:tcBorders>
              <w:left w:val="nil"/>
              <w:right w:val="single" w:sz="4" w:space="0" w:color="auto"/>
            </w:tcBorders>
            <w:shd w:val="clear" w:color="auto" w:fill="auto"/>
            <w:vAlign w:val="bottom"/>
          </w:tcPr>
          <w:p w14:paraId="7FDDB019" w14:textId="355ABE94"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3,296,141,265.00</w:t>
            </w:r>
          </w:p>
        </w:tc>
        <w:tc>
          <w:tcPr>
            <w:tcW w:w="993" w:type="dxa"/>
            <w:tcBorders>
              <w:left w:val="nil"/>
              <w:right w:val="single" w:sz="4" w:space="0" w:color="auto"/>
            </w:tcBorders>
            <w:shd w:val="clear" w:color="auto" w:fill="auto"/>
            <w:vAlign w:val="bottom"/>
          </w:tcPr>
          <w:p w14:paraId="76B9A8FD"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773" w:type="dxa"/>
            <w:tcBorders>
              <w:left w:val="nil"/>
              <w:right w:val="single" w:sz="4" w:space="0" w:color="auto"/>
            </w:tcBorders>
            <w:shd w:val="clear" w:color="auto" w:fill="auto"/>
            <w:vAlign w:val="bottom"/>
          </w:tcPr>
          <w:p w14:paraId="4B94E021"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1080" w:type="dxa"/>
            <w:tcBorders>
              <w:left w:val="nil"/>
              <w:right w:val="single" w:sz="4" w:space="0" w:color="auto"/>
            </w:tcBorders>
            <w:shd w:val="clear" w:color="auto" w:fill="auto"/>
            <w:vAlign w:val="bottom"/>
          </w:tcPr>
          <w:p w14:paraId="29673352"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r>
      <w:tr w:rsidR="000B262D" w:rsidRPr="00D56579" w14:paraId="61F77DCB" w14:textId="77777777" w:rsidTr="00D56579">
        <w:trPr>
          <w:trHeight w:val="151"/>
          <w:jc w:val="center"/>
        </w:trPr>
        <w:tc>
          <w:tcPr>
            <w:tcW w:w="2264" w:type="dxa"/>
            <w:tcBorders>
              <w:top w:val="nil"/>
              <w:left w:val="single" w:sz="4" w:space="0" w:color="auto"/>
              <w:right w:val="nil"/>
            </w:tcBorders>
            <w:shd w:val="clear" w:color="auto" w:fill="auto"/>
            <w:vAlign w:val="bottom"/>
          </w:tcPr>
          <w:p w14:paraId="6DDED764" w14:textId="77777777" w:rsidR="000B262D" w:rsidRPr="00D56579" w:rsidRDefault="000B262D" w:rsidP="00D56579">
            <w:pPr>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BBVA México, S.A. 737 mdp *</w:t>
            </w:r>
            <w:r w:rsidRPr="00D56579">
              <w:rPr>
                <w:rFonts w:ascii="Montserrat Medium" w:eastAsia="Times New Roman" w:hAnsi="Montserrat Medium" w:cs="Futura Medium"/>
                <w:sz w:val="14"/>
                <w:szCs w:val="14"/>
                <w:vertAlign w:val="superscript"/>
                <w:lang w:val="es-MX" w:eastAsia="es-MX"/>
              </w:rPr>
              <w:t>(3)</w:t>
            </w:r>
          </w:p>
        </w:tc>
        <w:tc>
          <w:tcPr>
            <w:tcW w:w="1269" w:type="dxa"/>
            <w:tcBorders>
              <w:top w:val="nil"/>
              <w:left w:val="single" w:sz="4" w:space="0" w:color="auto"/>
              <w:right w:val="single" w:sz="4" w:space="0" w:color="auto"/>
            </w:tcBorders>
            <w:shd w:val="clear" w:color="auto" w:fill="auto"/>
          </w:tcPr>
          <w:p w14:paraId="18FA0B18" w14:textId="276DE169"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3,022,046.58</w:t>
            </w:r>
          </w:p>
        </w:tc>
        <w:tc>
          <w:tcPr>
            <w:tcW w:w="1608" w:type="dxa"/>
            <w:tcBorders>
              <w:top w:val="nil"/>
              <w:left w:val="nil"/>
              <w:right w:val="single" w:sz="4" w:space="0" w:color="auto"/>
            </w:tcBorders>
            <w:shd w:val="clear" w:color="auto" w:fill="auto"/>
          </w:tcPr>
          <w:p w14:paraId="4B88639F" w14:textId="2272091F"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732,347,167.94</w:t>
            </w:r>
          </w:p>
        </w:tc>
        <w:tc>
          <w:tcPr>
            <w:tcW w:w="1688" w:type="dxa"/>
            <w:tcBorders>
              <w:top w:val="nil"/>
              <w:left w:val="nil"/>
              <w:right w:val="single" w:sz="4" w:space="0" w:color="auto"/>
            </w:tcBorders>
            <w:shd w:val="clear" w:color="auto" w:fill="auto"/>
            <w:vAlign w:val="bottom"/>
          </w:tcPr>
          <w:p w14:paraId="4A62A4AD" w14:textId="639AE9AF"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736,276,863.67</w:t>
            </w:r>
          </w:p>
        </w:tc>
        <w:tc>
          <w:tcPr>
            <w:tcW w:w="993" w:type="dxa"/>
            <w:tcBorders>
              <w:top w:val="nil"/>
              <w:left w:val="nil"/>
              <w:right w:val="single" w:sz="4" w:space="0" w:color="auto"/>
            </w:tcBorders>
            <w:shd w:val="clear" w:color="auto" w:fill="auto"/>
            <w:vAlign w:val="bottom"/>
          </w:tcPr>
          <w:p w14:paraId="4554597D"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773" w:type="dxa"/>
            <w:tcBorders>
              <w:top w:val="nil"/>
              <w:left w:val="nil"/>
              <w:right w:val="single" w:sz="4" w:space="0" w:color="auto"/>
            </w:tcBorders>
            <w:shd w:val="clear" w:color="auto" w:fill="auto"/>
            <w:vAlign w:val="bottom"/>
          </w:tcPr>
          <w:p w14:paraId="4FF9E5AE"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1080" w:type="dxa"/>
            <w:tcBorders>
              <w:top w:val="nil"/>
              <w:left w:val="nil"/>
              <w:right w:val="single" w:sz="4" w:space="0" w:color="auto"/>
            </w:tcBorders>
            <w:shd w:val="clear" w:color="auto" w:fill="auto"/>
            <w:vAlign w:val="bottom"/>
          </w:tcPr>
          <w:p w14:paraId="40ED12D0"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r>
      <w:tr w:rsidR="000B262D" w:rsidRPr="00D56579" w14:paraId="730F6F86" w14:textId="77777777" w:rsidTr="00D56579">
        <w:trPr>
          <w:trHeight w:val="151"/>
          <w:jc w:val="center"/>
        </w:trPr>
        <w:tc>
          <w:tcPr>
            <w:tcW w:w="2264" w:type="dxa"/>
            <w:tcBorders>
              <w:left w:val="single" w:sz="4" w:space="0" w:color="auto"/>
              <w:bottom w:val="nil"/>
              <w:right w:val="nil"/>
            </w:tcBorders>
            <w:shd w:val="clear" w:color="auto" w:fill="auto"/>
            <w:vAlign w:val="bottom"/>
          </w:tcPr>
          <w:p w14:paraId="6EA1B27B" w14:textId="77777777" w:rsidR="000B262D" w:rsidRPr="00D56579" w:rsidRDefault="000B262D" w:rsidP="00D56579">
            <w:pPr>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Santander México, S.A. 1,500 Mdp</w:t>
            </w:r>
            <w:r w:rsidRPr="00D56579">
              <w:rPr>
                <w:rFonts w:ascii="Montserrat Medium" w:eastAsia="Times New Roman" w:hAnsi="Montserrat Medium" w:cs="Futura Medium"/>
                <w:sz w:val="14"/>
                <w:szCs w:val="14"/>
                <w:vertAlign w:val="superscript"/>
                <w:lang w:val="es-MX" w:eastAsia="es-MX"/>
              </w:rPr>
              <w:t>(4)</w:t>
            </w:r>
          </w:p>
        </w:tc>
        <w:tc>
          <w:tcPr>
            <w:tcW w:w="1269" w:type="dxa"/>
            <w:tcBorders>
              <w:left w:val="single" w:sz="4" w:space="0" w:color="auto"/>
              <w:bottom w:val="nil"/>
              <w:right w:val="single" w:sz="4" w:space="0" w:color="auto"/>
            </w:tcBorders>
            <w:shd w:val="clear" w:color="auto" w:fill="auto"/>
          </w:tcPr>
          <w:p w14:paraId="4C48FB70" w14:textId="7B4338D3"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6,070,356.93</w:t>
            </w:r>
          </w:p>
        </w:tc>
        <w:tc>
          <w:tcPr>
            <w:tcW w:w="1608" w:type="dxa"/>
            <w:tcBorders>
              <w:left w:val="nil"/>
              <w:bottom w:val="nil"/>
              <w:right w:val="single" w:sz="4" w:space="0" w:color="auto"/>
            </w:tcBorders>
            <w:shd w:val="clear" w:color="auto" w:fill="auto"/>
          </w:tcPr>
          <w:p w14:paraId="26E2E11D" w14:textId="465E2AB1"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1,451,638,045.06</w:t>
            </w:r>
          </w:p>
        </w:tc>
        <w:tc>
          <w:tcPr>
            <w:tcW w:w="1688" w:type="dxa"/>
            <w:tcBorders>
              <w:left w:val="nil"/>
              <w:bottom w:val="nil"/>
              <w:right w:val="single" w:sz="4" w:space="0" w:color="auto"/>
            </w:tcBorders>
            <w:shd w:val="clear" w:color="auto" w:fill="auto"/>
            <w:vAlign w:val="bottom"/>
          </w:tcPr>
          <w:p w14:paraId="68E2DED0" w14:textId="5E76D89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1,459,531,588.43</w:t>
            </w:r>
          </w:p>
        </w:tc>
        <w:tc>
          <w:tcPr>
            <w:tcW w:w="993" w:type="dxa"/>
            <w:tcBorders>
              <w:left w:val="nil"/>
              <w:bottom w:val="nil"/>
              <w:right w:val="single" w:sz="4" w:space="0" w:color="auto"/>
            </w:tcBorders>
            <w:shd w:val="clear" w:color="auto" w:fill="auto"/>
            <w:vAlign w:val="bottom"/>
          </w:tcPr>
          <w:p w14:paraId="628AC420"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773" w:type="dxa"/>
            <w:tcBorders>
              <w:left w:val="nil"/>
              <w:bottom w:val="nil"/>
              <w:right w:val="single" w:sz="4" w:space="0" w:color="auto"/>
            </w:tcBorders>
            <w:shd w:val="clear" w:color="auto" w:fill="auto"/>
            <w:vAlign w:val="bottom"/>
          </w:tcPr>
          <w:p w14:paraId="0092F56B"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1080" w:type="dxa"/>
            <w:tcBorders>
              <w:left w:val="nil"/>
              <w:bottom w:val="nil"/>
              <w:right w:val="single" w:sz="4" w:space="0" w:color="auto"/>
            </w:tcBorders>
            <w:shd w:val="clear" w:color="auto" w:fill="auto"/>
            <w:vAlign w:val="bottom"/>
          </w:tcPr>
          <w:p w14:paraId="20DDABAA"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r>
      <w:tr w:rsidR="000B262D" w:rsidRPr="00D56579" w14:paraId="454870DD" w14:textId="77777777" w:rsidTr="00D56579">
        <w:trPr>
          <w:trHeight w:val="151"/>
          <w:jc w:val="center"/>
        </w:trPr>
        <w:tc>
          <w:tcPr>
            <w:tcW w:w="2264" w:type="dxa"/>
            <w:tcBorders>
              <w:top w:val="nil"/>
              <w:left w:val="single" w:sz="4" w:space="0" w:color="auto"/>
              <w:bottom w:val="nil"/>
              <w:right w:val="nil"/>
            </w:tcBorders>
            <w:shd w:val="clear" w:color="auto" w:fill="auto"/>
            <w:vAlign w:val="bottom"/>
          </w:tcPr>
          <w:p w14:paraId="32365A0F" w14:textId="77777777" w:rsidR="000B262D" w:rsidRPr="00D56579" w:rsidRDefault="000B262D" w:rsidP="00D56579">
            <w:pPr>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Banobras, S.N.C. 5,000 Mdp</w:t>
            </w:r>
            <w:r w:rsidRPr="00D56579">
              <w:rPr>
                <w:rFonts w:ascii="Montserrat Medium" w:eastAsia="Times New Roman" w:hAnsi="Montserrat Medium" w:cs="Futura Medium"/>
                <w:sz w:val="14"/>
                <w:szCs w:val="14"/>
                <w:vertAlign w:val="superscript"/>
                <w:lang w:val="es-MX" w:eastAsia="es-MX"/>
              </w:rPr>
              <w:t>(5)</w:t>
            </w:r>
          </w:p>
        </w:tc>
        <w:tc>
          <w:tcPr>
            <w:tcW w:w="1269" w:type="dxa"/>
            <w:tcBorders>
              <w:top w:val="nil"/>
              <w:left w:val="single" w:sz="4" w:space="0" w:color="auto"/>
              <w:bottom w:val="nil"/>
              <w:right w:val="single" w:sz="4" w:space="0" w:color="auto"/>
            </w:tcBorders>
            <w:shd w:val="clear" w:color="auto" w:fill="auto"/>
          </w:tcPr>
          <w:p w14:paraId="6A29C2BF" w14:textId="68F34EE1"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9,454,315.28</w:t>
            </w:r>
          </w:p>
        </w:tc>
        <w:tc>
          <w:tcPr>
            <w:tcW w:w="1608" w:type="dxa"/>
            <w:tcBorders>
              <w:top w:val="nil"/>
              <w:left w:val="nil"/>
              <w:bottom w:val="nil"/>
              <w:right w:val="single" w:sz="4" w:space="0" w:color="auto"/>
            </w:tcBorders>
            <w:shd w:val="clear" w:color="auto" w:fill="auto"/>
          </w:tcPr>
          <w:p w14:paraId="5F20F64C" w14:textId="240B8710"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4,984,356,947.55</w:t>
            </w:r>
          </w:p>
        </w:tc>
        <w:tc>
          <w:tcPr>
            <w:tcW w:w="1688" w:type="dxa"/>
            <w:tcBorders>
              <w:top w:val="nil"/>
              <w:left w:val="nil"/>
              <w:bottom w:val="nil"/>
              <w:right w:val="single" w:sz="4" w:space="0" w:color="auto"/>
            </w:tcBorders>
            <w:shd w:val="clear" w:color="auto" w:fill="auto"/>
            <w:vAlign w:val="bottom"/>
          </w:tcPr>
          <w:p w14:paraId="0E95A471" w14:textId="31325DB6"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4,996,650,795.92</w:t>
            </w:r>
          </w:p>
        </w:tc>
        <w:tc>
          <w:tcPr>
            <w:tcW w:w="993" w:type="dxa"/>
            <w:tcBorders>
              <w:top w:val="nil"/>
              <w:left w:val="nil"/>
              <w:bottom w:val="nil"/>
              <w:right w:val="single" w:sz="4" w:space="0" w:color="auto"/>
            </w:tcBorders>
            <w:shd w:val="clear" w:color="auto" w:fill="auto"/>
            <w:vAlign w:val="bottom"/>
          </w:tcPr>
          <w:p w14:paraId="1DD24CEF"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773" w:type="dxa"/>
            <w:tcBorders>
              <w:top w:val="nil"/>
              <w:left w:val="nil"/>
              <w:bottom w:val="nil"/>
              <w:right w:val="single" w:sz="4" w:space="0" w:color="auto"/>
            </w:tcBorders>
            <w:shd w:val="clear" w:color="auto" w:fill="auto"/>
            <w:vAlign w:val="bottom"/>
          </w:tcPr>
          <w:p w14:paraId="27DE240C"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1080" w:type="dxa"/>
            <w:tcBorders>
              <w:top w:val="nil"/>
              <w:left w:val="nil"/>
              <w:bottom w:val="nil"/>
              <w:right w:val="single" w:sz="4" w:space="0" w:color="auto"/>
            </w:tcBorders>
            <w:shd w:val="clear" w:color="auto" w:fill="auto"/>
            <w:vAlign w:val="bottom"/>
          </w:tcPr>
          <w:p w14:paraId="1019B52E"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r>
      <w:tr w:rsidR="000B262D" w:rsidRPr="00D56579" w14:paraId="702703B9" w14:textId="77777777" w:rsidTr="00D56579">
        <w:trPr>
          <w:trHeight w:val="151"/>
          <w:jc w:val="center"/>
        </w:trPr>
        <w:tc>
          <w:tcPr>
            <w:tcW w:w="2264" w:type="dxa"/>
            <w:tcBorders>
              <w:top w:val="nil"/>
              <w:left w:val="single" w:sz="4" w:space="0" w:color="auto"/>
              <w:bottom w:val="nil"/>
              <w:right w:val="nil"/>
            </w:tcBorders>
            <w:shd w:val="clear" w:color="auto" w:fill="auto"/>
            <w:vAlign w:val="bottom"/>
          </w:tcPr>
          <w:p w14:paraId="071EAF3F" w14:textId="77777777" w:rsidR="000B262D" w:rsidRPr="00D56579" w:rsidRDefault="000B262D" w:rsidP="00D56579">
            <w:pPr>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Banobras, S.N.C. 3,000 Mdp</w:t>
            </w:r>
            <w:r w:rsidRPr="00D56579">
              <w:rPr>
                <w:rFonts w:ascii="Montserrat Medium" w:eastAsia="Times New Roman" w:hAnsi="Montserrat Medium" w:cs="Futura Medium"/>
                <w:sz w:val="14"/>
                <w:szCs w:val="14"/>
                <w:vertAlign w:val="superscript"/>
                <w:lang w:val="es-MX" w:eastAsia="es-MX"/>
              </w:rPr>
              <w:t>(6)</w:t>
            </w:r>
          </w:p>
        </w:tc>
        <w:tc>
          <w:tcPr>
            <w:tcW w:w="1269" w:type="dxa"/>
            <w:tcBorders>
              <w:top w:val="nil"/>
              <w:left w:val="single" w:sz="4" w:space="0" w:color="auto"/>
              <w:bottom w:val="nil"/>
              <w:right w:val="single" w:sz="4" w:space="0" w:color="auto"/>
            </w:tcBorders>
            <w:shd w:val="clear" w:color="auto" w:fill="auto"/>
          </w:tcPr>
          <w:p w14:paraId="3F35B903" w14:textId="36219B22"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12,458,982.55</w:t>
            </w:r>
          </w:p>
        </w:tc>
        <w:tc>
          <w:tcPr>
            <w:tcW w:w="1608" w:type="dxa"/>
            <w:tcBorders>
              <w:top w:val="nil"/>
              <w:left w:val="nil"/>
              <w:bottom w:val="nil"/>
              <w:right w:val="single" w:sz="4" w:space="0" w:color="auto"/>
            </w:tcBorders>
            <w:shd w:val="clear" w:color="auto" w:fill="auto"/>
          </w:tcPr>
          <w:p w14:paraId="0B07799E" w14:textId="0E3A334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2,979,385,443.39</w:t>
            </w:r>
          </w:p>
        </w:tc>
        <w:tc>
          <w:tcPr>
            <w:tcW w:w="1688" w:type="dxa"/>
            <w:tcBorders>
              <w:top w:val="nil"/>
              <w:left w:val="nil"/>
              <w:bottom w:val="nil"/>
              <w:right w:val="single" w:sz="4" w:space="0" w:color="auto"/>
            </w:tcBorders>
            <w:shd w:val="clear" w:color="auto" w:fill="auto"/>
            <w:vAlign w:val="bottom"/>
          </w:tcPr>
          <w:p w14:paraId="38D1477D" w14:textId="34D12B42"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2,995,586,388.44</w:t>
            </w:r>
          </w:p>
        </w:tc>
        <w:tc>
          <w:tcPr>
            <w:tcW w:w="993" w:type="dxa"/>
            <w:tcBorders>
              <w:top w:val="nil"/>
              <w:left w:val="nil"/>
              <w:bottom w:val="nil"/>
              <w:right w:val="single" w:sz="4" w:space="0" w:color="auto"/>
            </w:tcBorders>
            <w:shd w:val="clear" w:color="auto" w:fill="auto"/>
            <w:vAlign w:val="bottom"/>
          </w:tcPr>
          <w:p w14:paraId="4FB05CE0"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773" w:type="dxa"/>
            <w:tcBorders>
              <w:top w:val="nil"/>
              <w:left w:val="nil"/>
              <w:bottom w:val="nil"/>
              <w:right w:val="single" w:sz="4" w:space="0" w:color="auto"/>
            </w:tcBorders>
            <w:shd w:val="clear" w:color="auto" w:fill="auto"/>
            <w:vAlign w:val="bottom"/>
          </w:tcPr>
          <w:p w14:paraId="3BE7EEBE"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1080" w:type="dxa"/>
            <w:tcBorders>
              <w:top w:val="nil"/>
              <w:left w:val="nil"/>
              <w:bottom w:val="nil"/>
              <w:right w:val="single" w:sz="4" w:space="0" w:color="auto"/>
            </w:tcBorders>
            <w:shd w:val="clear" w:color="auto" w:fill="auto"/>
            <w:vAlign w:val="bottom"/>
          </w:tcPr>
          <w:p w14:paraId="4BBEC20B"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r>
      <w:tr w:rsidR="000B262D" w:rsidRPr="00D56579" w14:paraId="24D071A2" w14:textId="77777777" w:rsidTr="00D56579">
        <w:trPr>
          <w:trHeight w:val="151"/>
          <w:jc w:val="center"/>
        </w:trPr>
        <w:tc>
          <w:tcPr>
            <w:tcW w:w="2264" w:type="dxa"/>
            <w:tcBorders>
              <w:top w:val="nil"/>
              <w:left w:val="single" w:sz="4" w:space="0" w:color="auto"/>
              <w:bottom w:val="single" w:sz="4" w:space="0" w:color="auto"/>
              <w:right w:val="nil"/>
            </w:tcBorders>
            <w:shd w:val="clear" w:color="auto" w:fill="auto"/>
            <w:vAlign w:val="bottom"/>
          </w:tcPr>
          <w:p w14:paraId="23C6C758" w14:textId="77777777" w:rsidR="000B262D" w:rsidRPr="00D56579" w:rsidRDefault="000B262D" w:rsidP="00D56579">
            <w:pPr>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Banobras, S.N.C. 2,808 Mdp</w:t>
            </w:r>
            <w:r w:rsidRPr="00D56579">
              <w:rPr>
                <w:rFonts w:ascii="Montserrat Medium" w:eastAsia="Times New Roman" w:hAnsi="Montserrat Medium" w:cs="Futura Medium"/>
                <w:sz w:val="14"/>
                <w:szCs w:val="14"/>
                <w:vertAlign w:val="superscript"/>
                <w:lang w:val="es-MX" w:eastAsia="es-MX"/>
              </w:rPr>
              <w:t>(7)</w:t>
            </w:r>
          </w:p>
        </w:tc>
        <w:tc>
          <w:tcPr>
            <w:tcW w:w="1269" w:type="dxa"/>
            <w:tcBorders>
              <w:top w:val="nil"/>
              <w:left w:val="single" w:sz="4" w:space="0" w:color="auto"/>
              <w:bottom w:val="nil"/>
              <w:right w:val="single" w:sz="4" w:space="0" w:color="auto"/>
            </w:tcBorders>
            <w:shd w:val="clear" w:color="auto" w:fill="auto"/>
          </w:tcPr>
          <w:p w14:paraId="1BDA4D9E" w14:textId="1D69C57C"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11,663,119.48</w:t>
            </w:r>
          </w:p>
        </w:tc>
        <w:tc>
          <w:tcPr>
            <w:tcW w:w="1608" w:type="dxa"/>
            <w:tcBorders>
              <w:top w:val="nil"/>
              <w:left w:val="nil"/>
              <w:bottom w:val="nil"/>
              <w:right w:val="single" w:sz="4" w:space="0" w:color="auto"/>
            </w:tcBorders>
            <w:shd w:val="clear" w:color="auto" w:fill="auto"/>
          </w:tcPr>
          <w:p w14:paraId="20E0674A" w14:textId="47CF6BA1"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2,789,066,302.57</w:t>
            </w:r>
          </w:p>
        </w:tc>
        <w:tc>
          <w:tcPr>
            <w:tcW w:w="1688" w:type="dxa"/>
            <w:tcBorders>
              <w:top w:val="nil"/>
              <w:left w:val="nil"/>
              <w:bottom w:val="nil"/>
              <w:right w:val="single" w:sz="4" w:space="0" w:color="auto"/>
            </w:tcBorders>
            <w:shd w:val="clear" w:color="auto" w:fill="auto"/>
            <w:vAlign w:val="bottom"/>
          </w:tcPr>
          <w:p w14:paraId="5BE740E5" w14:textId="5AC82510"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2,804,232,353.02</w:t>
            </w:r>
          </w:p>
        </w:tc>
        <w:tc>
          <w:tcPr>
            <w:tcW w:w="993" w:type="dxa"/>
            <w:tcBorders>
              <w:top w:val="nil"/>
              <w:left w:val="nil"/>
              <w:bottom w:val="nil"/>
              <w:right w:val="single" w:sz="4" w:space="0" w:color="auto"/>
            </w:tcBorders>
            <w:shd w:val="clear" w:color="auto" w:fill="auto"/>
            <w:vAlign w:val="bottom"/>
          </w:tcPr>
          <w:p w14:paraId="51B1882D"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773" w:type="dxa"/>
            <w:tcBorders>
              <w:top w:val="nil"/>
              <w:left w:val="nil"/>
              <w:bottom w:val="nil"/>
              <w:right w:val="single" w:sz="4" w:space="0" w:color="auto"/>
            </w:tcBorders>
            <w:shd w:val="clear" w:color="auto" w:fill="auto"/>
            <w:vAlign w:val="bottom"/>
          </w:tcPr>
          <w:p w14:paraId="22C21146"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c>
          <w:tcPr>
            <w:tcW w:w="1080" w:type="dxa"/>
            <w:tcBorders>
              <w:top w:val="nil"/>
              <w:left w:val="nil"/>
              <w:bottom w:val="nil"/>
              <w:right w:val="single" w:sz="4" w:space="0" w:color="auto"/>
            </w:tcBorders>
            <w:shd w:val="clear" w:color="auto" w:fill="auto"/>
            <w:vAlign w:val="bottom"/>
          </w:tcPr>
          <w:p w14:paraId="0A1D65A0" w14:textId="77777777" w:rsidR="000B262D" w:rsidRPr="00D56579" w:rsidRDefault="000B262D" w:rsidP="00D56579">
            <w:pPr>
              <w:jc w:val="right"/>
              <w:rPr>
                <w:rFonts w:ascii="Montserrat Medium" w:eastAsia="Times New Roman" w:hAnsi="Montserrat Medium" w:cs="Futura Medium"/>
                <w:sz w:val="14"/>
                <w:szCs w:val="14"/>
                <w:lang w:val="es-MX" w:eastAsia="es-MX"/>
              </w:rPr>
            </w:pPr>
            <w:r w:rsidRPr="00D56579">
              <w:rPr>
                <w:rFonts w:ascii="Montserrat Medium" w:eastAsia="Times New Roman" w:hAnsi="Montserrat Medium" w:cs="Futura Medium"/>
                <w:sz w:val="14"/>
                <w:szCs w:val="14"/>
                <w:lang w:val="es-MX" w:eastAsia="es-MX"/>
              </w:rPr>
              <w:t>0.00</w:t>
            </w:r>
          </w:p>
        </w:tc>
      </w:tr>
      <w:tr w:rsidR="000B262D" w:rsidRPr="00D56579" w14:paraId="630476D4" w14:textId="77777777" w:rsidTr="00D56579">
        <w:trPr>
          <w:trHeight w:val="151"/>
          <w:jc w:val="center"/>
        </w:trPr>
        <w:tc>
          <w:tcPr>
            <w:tcW w:w="22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42AC4" w14:textId="77777777" w:rsidR="000B262D" w:rsidRPr="00D56579" w:rsidRDefault="000B262D" w:rsidP="00D56579">
            <w:pPr>
              <w:rPr>
                <w:rFonts w:ascii="Montserrat Medium" w:eastAsia="Times New Roman" w:hAnsi="Montserrat Medium" w:cs="Futura Medium"/>
                <w:b/>
                <w:bCs/>
                <w:sz w:val="14"/>
                <w:szCs w:val="14"/>
                <w:lang w:val="es-MX" w:eastAsia="es-MX"/>
              </w:rPr>
            </w:pPr>
            <w:r w:rsidRPr="00D56579">
              <w:rPr>
                <w:rFonts w:ascii="Montserrat Medium" w:eastAsia="Times New Roman" w:hAnsi="Montserrat Medium" w:cs="Futura Medium"/>
                <w:b/>
                <w:bCs/>
                <w:sz w:val="14"/>
                <w:szCs w:val="14"/>
                <w:lang w:val="es-MX" w:eastAsia="es-MX"/>
              </w:rPr>
              <w:t>Suma</w:t>
            </w:r>
          </w:p>
        </w:tc>
        <w:tc>
          <w:tcPr>
            <w:tcW w:w="1269" w:type="dxa"/>
            <w:tcBorders>
              <w:top w:val="single" w:sz="4" w:space="0" w:color="auto"/>
              <w:left w:val="nil"/>
              <w:bottom w:val="single" w:sz="4" w:space="0" w:color="auto"/>
              <w:right w:val="single" w:sz="4" w:space="0" w:color="auto"/>
            </w:tcBorders>
            <w:shd w:val="clear" w:color="auto" w:fill="auto"/>
            <w:vAlign w:val="bottom"/>
          </w:tcPr>
          <w:p w14:paraId="14099605" w14:textId="4F83A5E8" w:rsidR="000B262D" w:rsidRPr="00D56579" w:rsidRDefault="000B262D" w:rsidP="00D56579">
            <w:pPr>
              <w:jc w:val="right"/>
              <w:rPr>
                <w:rFonts w:ascii="Montserrat Medium" w:eastAsia="Times New Roman" w:hAnsi="Montserrat Medium" w:cs="Futura Medium"/>
                <w:b/>
                <w:sz w:val="14"/>
                <w:szCs w:val="14"/>
                <w:lang w:val="es-MX" w:eastAsia="es-MX"/>
              </w:rPr>
            </w:pPr>
            <w:r w:rsidRPr="00D56579">
              <w:rPr>
                <w:rFonts w:ascii="Montserrat Medium" w:eastAsia="Times New Roman" w:hAnsi="Montserrat Medium" w:cs="Futura Medium"/>
                <w:b/>
                <w:sz w:val="14"/>
                <w:szCs w:val="14"/>
                <w:lang w:val="es-MX" w:eastAsia="es-MX"/>
              </w:rPr>
              <w:fldChar w:fldCharType="begin"/>
            </w:r>
            <w:r w:rsidRPr="00D56579">
              <w:rPr>
                <w:rFonts w:ascii="Montserrat Medium" w:eastAsia="Times New Roman" w:hAnsi="Montserrat Medium" w:cs="Futura Medium"/>
                <w:b/>
                <w:sz w:val="14"/>
                <w:szCs w:val="14"/>
                <w:lang w:val="es-MX" w:eastAsia="es-MX"/>
              </w:rPr>
              <w:instrText xml:space="preserve"> =SUM(ABOVE) </w:instrText>
            </w:r>
            <w:r w:rsidRPr="00D56579">
              <w:rPr>
                <w:rFonts w:ascii="Montserrat Medium" w:eastAsia="Times New Roman" w:hAnsi="Montserrat Medium" w:cs="Futura Medium"/>
                <w:b/>
                <w:sz w:val="14"/>
                <w:szCs w:val="14"/>
                <w:lang w:val="es-MX" w:eastAsia="es-MX"/>
              </w:rPr>
              <w:fldChar w:fldCharType="separate"/>
            </w:r>
            <w:r w:rsidRPr="00D56579">
              <w:rPr>
                <w:rFonts w:ascii="Montserrat Medium" w:eastAsia="Times New Roman" w:hAnsi="Montserrat Medium" w:cs="Futura Medium"/>
                <w:b/>
                <w:sz w:val="14"/>
                <w:szCs w:val="14"/>
                <w:lang w:val="es-MX" w:eastAsia="es-MX"/>
              </w:rPr>
              <w:t>68,496,917.82</w:t>
            </w:r>
            <w:r w:rsidRPr="00D56579">
              <w:rPr>
                <w:rFonts w:ascii="Montserrat Medium" w:eastAsia="Times New Roman" w:hAnsi="Montserrat Medium" w:cs="Futura Medium"/>
                <w:b/>
                <w:sz w:val="14"/>
                <w:szCs w:val="14"/>
                <w:lang w:val="es-MX" w:eastAsia="es-MX"/>
              </w:rPr>
              <w:fldChar w:fldCharType="end"/>
            </w:r>
          </w:p>
        </w:tc>
        <w:tc>
          <w:tcPr>
            <w:tcW w:w="1608" w:type="dxa"/>
            <w:tcBorders>
              <w:top w:val="single" w:sz="4" w:space="0" w:color="auto"/>
              <w:left w:val="nil"/>
              <w:bottom w:val="single" w:sz="4" w:space="0" w:color="auto"/>
              <w:right w:val="single" w:sz="4" w:space="0" w:color="auto"/>
            </w:tcBorders>
            <w:shd w:val="clear" w:color="auto" w:fill="auto"/>
            <w:vAlign w:val="bottom"/>
          </w:tcPr>
          <w:p w14:paraId="4ECCF82F" w14:textId="4AC53E7B" w:rsidR="000B262D" w:rsidRPr="00D56579" w:rsidRDefault="000B262D" w:rsidP="00D56579">
            <w:pPr>
              <w:jc w:val="right"/>
              <w:rPr>
                <w:rFonts w:ascii="Montserrat Medium" w:eastAsia="Times New Roman" w:hAnsi="Montserrat Medium" w:cs="Futura Medium"/>
                <w:b/>
                <w:sz w:val="14"/>
                <w:szCs w:val="14"/>
                <w:lang w:val="es-MX" w:eastAsia="es-MX"/>
              </w:rPr>
            </w:pPr>
            <w:r w:rsidRPr="00D56579">
              <w:rPr>
                <w:rFonts w:ascii="Montserrat Medium" w:eastAsia="Times New Roman" w:hAnsi="Montserrat Medium" w:cs="Futura Medium"/>
                <w:b/>
                <w:sz w:val="14"/>
                <w:szCs w:val="14"/>
                <w:lang w:val="es-MX" w:eastAsia="es-MX"/>
              </w:rPr>
              <w:fldChar w:fldCharType="begin"/>
            </w:r>
            <w:r w:rsidRPr="00D56579">
              <w:rPr>
                <w:rFonts w:ascii="Montserrat Medium" w:eastAsia="Times New Roman" w:hAnsi="Montserrat Medium" w:cs="Futura Medium"/>
                <w:b/>
                <w:sz w:val="14"/>
                <w:szCs w:val="14"/>
                <w:lang w:val="es-MX" w:eastAsia="es-MX"/>
              </w:rPr>
              <w:instrText xml:space="preserve"> =SUM(ABOVE) </w:instrText>
            </w:r>
            <w:r w:rsidRPr="00D56579">
              <w:rPr>
                <w:rFonts w:ascii="Montserrat Medium" w:eastAsia="Times New Roman" w:hAnsi="Montserrat Medium" w:cs="Futura Medium"/>
                <w:b/>
                <w:sz w:val="14"/>
                <w:szCs w:val="14"/>
                <w:lang w:val="es-MX" w:eastAsia="es-MX"/>
              </w:rPr>
              <w:fldChar w:fldCharType="separate"/>
            </w:r>
            <w:r w:rsidRPr="00D56579">
              <w:rPr>
                <w:rFonts w:ascii="Montserrat Medium" w:eastAsia="Times New Roman" w:hAnsi="Montserrat Medium" w:cs="Futura Medium"/>
                <w:b/>
                <w:sz w:val="14"/>
                <w:szCs w:val="14"/>
                <w:lang w:val="es-MX" w:eastAsia="es-MX"/>
              </w:rPr>
              <w:t>19,195,841,856.51</w:t>
            </w:r>
            <w:r w:rsidRPr="00D56579">
              <w:rPr>
                <w:rFonts w:ascii="Montserrat Medium" w:eastAsia="Times New Roman" w:hAnsi="Montserrat Medium" w:cs="Futura Medium"/>
                <w:b/>
                <w:sz w:val="14"/>
                <w:szCs w:val="14"/>
                <w:lang w:val="es-MX" w:eastAsia="es-MX"/>
              </w:rPr>
              <w:fldChar w:fldCharType="end"/>
            </w:r>
          </w:p>
        </w:tc>
        <w:tc>
          <w:tcPr>
            <w:tcW w:w="1688" w:type="dxa"/>
            <w:tcBorders>
              <w:top w:val="single" w:sz="4" w:space="0" w:color="auto"/>
              <w:left w:val="nil"/>
              <w:bottom w:val="single" w:sz="4" w:space="0" w:color="auto"/>
              <w:right w:val="single" w:sz="4" w:space="0" w:color="auto"/>
            </w:tcBorders>
            <w:shd w:val="clear" w:color="auto" w:fill="auto"/>
          </w:tcPr>
          <w:p w14:paraId="285A1006" w14:textId="5DD90057" w:rsidR="000B262D" w:rsidRPr="00D56579" w:rsidRDefault="000B262D" w:rsidP="00D56579">
            <w:pPr>
              <w:jc w:val="right"/>
              <w:rPr>
                <w:rFonts w:ascii="Montserrat Medium" w:eastAsia="Times New Roman" w:hAnsi="Montserrat Medium" w:cs="Futura Medium"/>
                <w:b/>
                <w:sz w:val="14"/>
                <w:szCs w:val="14"/>
                <w:lang w:val="es-MX" w:eastAsia="es-MX"/>
              </w:rPr>
            </w:pPr>
            <w:r w:rsidRPr="00D56579">
              <w:rPr>
                <w:rFonts w:ascii="Montserrat Medium" w:eastAsia="Times New Roman" w:hAnsi="Montserrat Medium" w:cs="Futura Medium"/>
                <w:b/>
                <w:sz w:val="14"/>
                <w:szCs w:val="14"/>
                <w:lang w:val="es-MX" w:eastAsia="es-MX"/>
              </w:rPr>
              <w:t>19,284,911,313.48</w:t>
            </w:r>
          </w:p>
        </w:tc>
        <w:tc>
          <w:tcPr>
            <w:tcW w:w="993" w:type="dxa"/>
            <w:tcBorders>
              <w:top w:val="single" w:sz="4" w:space="0" w:color="auto"/>
              <w:left w:val="nil"/>
              <w:bottom w:val="single" w:sz="4" w:space="0" w:color="auto"/>
              <w:right w:val="single" w:sz="4" w:space="0" w:color="auto"/>
            </w:tcBorders>
            <w:shd w:val="clear" w:color="auto" w:fill="auto"/>
            <w:vAlign w:val="bottom"/>
          </w:tcPr>
          <w:p w14:paraId="22256DB4" w14:textId="77777777" w:rsidR="000B262D" w:rsidRPr="00D56579" w:rsidRDefault="000B262D" w:rsidP="00D56579">
            <w:pPr>
              <w:jc w:val="right"/>
              <w:rPr>
                <w:rFonts w:ascii="Montserrat Medium" w:eastAsia="Times New Roman" w:hAnsi="Montserrat Medium" w:cs="Futura Medium"/>
                <w:b/>
                <w:sz w:val="14"/>
                <w:szCs w:val="14"/>
                <w:lang w:val="es-MX" w:eastAsia="es-MX"/>
              </w:rPr>
            </w:pPr>
            <w:r w:rsidRPr="00D56579">
              <w:rPr>
                <w:rFonts w:ascii="Montserrat Medium" w:eastAsia="Times New Roman" w:hAnsi="Montserrat Medium" w:cs="Futura Medium"/>
                <w:b/>
                <w:sz w:val="14"/>
                <w:szCs w:val="14"/>
                <w:lang w:val="es-MX" w:eastAsia="es-MX"/>
              </w:rPr>
              <w:t>0.00</w:t>
            </w:r>
          </w:p>
        </w:tc>
        <w:tc>
          <w:tcPr>
            <w:tcW w:w="773" w:type="dxa"/>
            <w:tcBorders>
              <w:top w:val="single" w:sz="4" w:space="0" w:color="auto"/>
              <w:left w:val="nil"/>
              <w:bottom w:val="single" w:sz="4" w:space="0" w:color="auto"/>
              <w:right w:val="single" w:sz="4" w:space="0" w:color="auto"/>
            </w:tcBorders>
            <w:shd w:val="clear" w:color="auto" w:fill="auto"/>
            <w:vAlign w:val="bottom"/>
          </w:tcPr>
          <w:p w14:paraId="10EE5CB9" w14:textId="77777777" w:rsidR="000B262D" w:rsidRPr="00D56579" w:rsidRDefault="000B262D" w:rsidP="00D56579">
            <w:pPr>
              <w:jc w:val="right"/>
              <w:rPr>
                <w:rFonts w:ascii="Montserrat Medium" w:eastAsia="Times New Roman" w:hAnsi="Montserrat Medium" w:cs="Futura Medium"/>
                <w:b/>
                <w:sz w:val="14"/>
                <w:szCs w:val="14"/>
                <w:lang w:val="es-MX" w:eastAsia="es-MX"/>
              </w:rPr>
            </w:pPr>
            <w:r w:rsidRPr="00D56579">
              <w:rPr>
                <w:rFonts w:ascii="Montserrat Medium" w:eastAsia="Times New Roman" w:hAnsi="Montserrat Medium" w:cs="Futura Medium"/>
                <w:b/>
                <w:sz w:val="14"/>
                <w:szCs w:val="14"/>
                <w:lang w:val="es-MX" w:eastAsia="es-MX"/>
              </w:rPr>
              <w:t>0.00</w:t>
            </w:r>
          </w:p>
        </w:tc>
        <w:tc>
          <w:tcPr>
            <w:tcW w:w="1080" w:type="dxa"/>
            <w:tcBorders>
              <w:top w:val="single" w:sz="4" w:space="0" w:color="auto"/>
              <w:left w:val="nil"/>
              <w:bottom w:val="single" w:sz="4" w:space="0" w:color="auto"/>
              <w:right w:val="single" w:sz="4" w:space="0" w:color="auto"/>
            </w:tcBorders>
            <w:shd w:val="clear" w:color="auto" w:fill="auto"/>
            <w:vAlign w:val="bottom"/>
          </w:tcPr>
          <w:p w14:paraId="2367DFE1" w14:textId="77777777" w:rsidR="000B262D" w:rsidRPr="00D56579" w:rsidRDefault="000B262D" w:rsidP="00D56579">
            <w:pPr>
              <w:jc w:val="right"/>
              <w:rPr>
                <w:rFonts w:ascii="Montserrat Medium" w:eastAsia="Times New Roman" w:hAnsi="Montserrat Medium" w:cs="Futura Medium"/>
                <w:b/>
                <w:sz w:val="14"/>
                <w:szCs w:val="14"/>
                <w:lang w:val="es-MX" w:eastAsia="es-MX"/>
              </w:rPr>
            </w:pPr>
            <w:r w:rsidRPr="00D56579">
              <w:rPr>
                <w:rFonts w:ascii="Montserrat Medium" w:eastAsia="Times New Roman" w:hAnsi="Montserrat Medium" w:cs="Futura Medium"/>
                <w:b/>
                <w:sz w:val="14"/>
                <w:szCs w:val="14"/>
                <w:lang w:val="es-MX" w:eastAsia="es-MX"/>
              </w:rPr>
              <w:t>0.00</w:t>
            </w:r>
          </w:p>
        </w:tc>
      </w:tr>
      <w:tr w:rsidR="005E03B0" w:rsidRPr="00D56579" w14:paraId="21FB61FF" w14:textId="77777777" w:rsidTr="00D56579">
        <w:trPr>
          <w:trHeight w:val="151"/>
          <w:jc w:val="center"/>
        </w:trPr>
        <w:tc>
          <w:tcPr>
            <w:tcW w:w="9675" w:type="dxa"/>
            <w:gridSpan w:val="7"/>
            <w:tcBorders>
              <w:top w:val="nil"/>
              <w:left w:val="nil"/>
              <w:bottom w:val="nil"/>
              <w:right w:val="nil"/>
            </w:tcBorders>
            <w:shd w:val="clear" w:color="auto" w:fill="auto"/>
            <w:vAlign w:val="bottom"/>
            <w:hideMark/>
          </w:tcPr>
          <w:p w14:paraId="77D0CFA1" w14:textId="77777777" w:rsidR="005E03B0" w:rsidRPr="00D56579" w:rsidRDefault="005E03B0" w:rsidP="00D56579">
            <w:pPr>
              <w:jc w:val="both"/>
              <w:rPr>
                <w:rFonts w:ascii="Montserrat Medium" w:eastAsia="Times New Roman" w:hAnsi="Montserrat Medium" w:cs="Futura Medium"/>
                <w:color w:val="000000"/>
                <w:sz w:val="14"/>
                <w:szCs w:val="14"/>
                <w:lang w:val="es-MX" w:eastAsia="es-MX"/>
              </w:rPr>
            </w:pPr>
            <w:r w:rsidRPr="00D56579">
              <w:rPr>
                <w:rFonts w:ascii="Montserrat Medium" w:eastAsia="Times New Roman" w:hAnsi="Montserrat Medium" w:cs="Futura Medium"/>
                <w:sz w:val="14"/>
                <w:szCs w:val="14"/>
                <w:lang w:val="es-MX" w:eastAsia="es-MX"/>
              </w:rPr>
              <w:t xml:space="preserve">Nota: * El crédito de BBVA México, S.A. corresponde al importe contratado de $ 1,000,000,000.00 mismo que </w:t>
            </w:r>
            <w:r w:rsidR="001C0F05" w:rsidRPr="00D56579">
              <w:rPr>
                <w:rFonts w:ascii="Montserrat Medium" w:eastAsia="Times New Roman" w:hAnsi="Montserrat Medium" w:cs="Futura Medium"/>
                <w:sz w:val="14"/>
                <w:szCs w:val="14"/>
                <w:lang w:val="es-MX" w:eastAsia="es-MX"/>
              </w:rPr>
              <w:t>m</w:t>
            </w:r>
            <w:r w:rsidRPr="00D56579">
              <w:rPr>
                <w:rFonts w:ascii="Montserrat Medium" w:eastAsia="Times New Roman" w:hAnsi="Montserrat Medium" w:cs="Futura Medium"/>
                <w:sz w:val="14"/>
                <w:szCs w:val="14"/>
                <w:lang w:val="es-MX" w:eastAsia="es-MX"/>
              </w:rPr>
              <w:t>ediante el segundo convenio modificatorio de fecha 27 de febrero de 2024, quedo en $ 737,138,810.00</w:t>
            </w:r>
            <w:r w:rsidRPr="00D56579">
              <w:rPr>
                <w:rFonts w:ascii="Montserrat Medium" w:eastAsia="Times New Roman" w:hAnsi="Montserrat Medium" w:cs="Futura Medium"/>
                <w:sz w:val="14"/>
                <w:szCs w:val="14"/>
                <w:lang w:val="es-MX" w:eastAsia="es-MX"/>
              </w:rPr>
              <w:tab/>
            </w:r>
            <w:r w:rsidRPr="00D56579">
              <w:rPr>
                <w:rFonts w:ascii="Montserrat Medium" w:eastAsia="Times New Roman" w:hAnsi="Montserrat Medium" w:cs="Futura Medium"/>
                <w:color w:val="000000"/>
                <w:sz w:val="14"/>
                <w:szCs w:val="14"/>
                <w:lang w:val="es-MX" w:eastAsia="es-MX"/>
              </w:rPr>
              <w:tab/>
            </w:r>
            <w:r w:rsidRPr="00D56579">
              <w:rPr>
                <w:rFonts w:ascii="Montserrat Medium" w:eastAsia="Times New Roman" w:hAnsi="Montserrat Medium" w:cs="Futura Medium"/>
                <w:color w:val="000000"/>
                <w:sz w:val="14"/>
                <w:szCs w:val="14"/>
                <w:lang w:val="es-MX" w:eastAsia="es-MX"/>
              </w:rPr>
              <w:tab/>
            </w:r>
            <w:r w:rsidRPr="00D56579">
              <w:rPr>
                <w:rFonts w:ascii="Montserrat Medium" w:eastAsia="Times New Roman" w:hAnsi="Montserrat Medium" w:cs="Futura Medium"/>
                <w:color w:val="000000"/>
                <w:sz w:val="14"/>
                <w:szCs w:val="14"/>
                <w:lang w:val="es-MX" w:eastAsia="es-MX"/>
              </w:rPr>
              <w:tab/>
            </w:r>
            <w:r w:rsidRPr="00D56579">
              <w:rPr>
                <w:rFonts w:ascii="Montserrat Medium" w:eastAsia="Times New Roman" w:hAnsi="Montserrat Medium" w:cs="Futura Medium"/>
                <w:color w:val="000000"/>
                <w:sz w:val="14"/>
                <w:szCs w:val="14"/>
                <w:lang w:val="es-MX" w:eastAsia="es-MX"/>
              </w:rPr>
              <w:tab/>
            </w:r>
            <w:r w:rsidRPr="00D56579">
              <w:rPr>
                <w:rFonts w:ascii="Montserrat Medium" w:eastAsia="Times New Roman" w:hAnsi="Montserrat Medium" w:cs="Futura Medium"/>
                <w:color w:val="000000"/>
                <w:sz w:val="14"/>
                <w:szCs w:val="14"/>
                <w:lang w:val="es-MX" w:eastAsia="es-MX"/>
              </w:rPr>
              <w:tab/>
            </w:r>
            <w:r w:rsidRPr="00D56579">
              <w:rPr>
                <w:rFonts w:ascii="Montserrat Medium" w:eastAsia="Times New Roman" w:hAnsi="Montserrat Medium" w:cs="Futura Medium"/>
                <w:color w:val="000000"/>
                <w:sz w:val="14"/>
                <w:szCs w:val="14"/>
                <w:lang w:val="es-MX" w:eastAsia="es-MX"/>
              </w:rPr>
              <w:tab/>
            </w:r>
            <w:r w:rsidRPr="00D56579">
              <w:rPr>
                <w:rFonts w:ascii="Montserrat Medium" w:eastAsia="Times New Roman" w:hAnsi="Montserrat Medium" w:cs="Futura Medium"/>
                <w:color w:val="000000"/>
                <w:sz w:val="14"/>
                <w:szCs w:val="14"/>
                <w:lang w:val="es-MX" w:eastAsia="es-MX"/>
              </w:rPr>
              <w:tab/>
            </w:r>
          </w:p>
          <w:p w14:paraId="3158427C" w14:textId="7D7E7ECF" w:rsidR="005D5035" w:rsidRPr="00D56579" w:rsidRDefault="005D5035" w:rsidP="00D56579">
            <w:pPr>
              <w:jc w:val="both"/>
              <w:rPr>
                <w:rFonts w:ascii="Montserrat Medium" w:eastAsia="Times New Roman" w:hAnsi="Montserrat Medium" w:cs="Futura Medium"/>
                <w:color w:val="000000"/>
                <w:sz w:val="14"/>
                <w:szCs w:val="14"/>
                <w:lang w:val="es-MX" w:eastAsia="es-MX"/>
              </w:rPr>
            </w:pPr>
          </w:p>
        </w:tc>
      </w:tr>
    </w:tbl>
    <w:p w14:paraId="15A58DC8" w14:textId="77777777" w:rsidR="00495B3D" w:rsidRPr="00D56579" w:rsidRDefault="00495B3D" w:rsidP="00D56579">
      <w:pPr>
        <w:jc w:val="both"/>
        <w:rPr>
          <w:rFonts w:ascii="Montserrat Medium" w:hAnsi="Montserrat Medium" w:cs="Futura Medium"/>
          <w:b/>
          <w:sz w:val="16"/>
          <w:szCs w:val="16"/>
        </w:rPr>
      </w:pPr>
      <w:r w:rsidRPr="00D56579">
        <w:rPr>
          <w:rFonts w:ascii="Montserrat Medium" w:hAnsi="Montserrat Medium" w:cs="Futura Medium"/>
          <w:b/>
          <w:sz w:val="16"/>
          <w:szCs w:val="16"/>
          <w:vertAlign w:val="superscript"/>
        </w:rPr>
        <w:t xml:space="preserve">1 </w:t>
      </w:r>
      <w:r w:rsidRPr="00D56579">
        <w:rPr>
          <w:rFonts w:ascii="Montserrat Medium" w:hAnsi="Montserrat Medium" w:cs="Futura Medium"/>
          <w:b/>
          <w:sz w:val="16"/>
          <w:szCs w:val="16"/>
        </w:rPr>
        <w:t xml:space="preserve">Condiciones contractuales del crédito simple celebrado con Banco Mercantil del Norte, S.A. </w:t>
      </w:r>
    </w:p>
    <w:p w14:paraId="394085C2" w14:textId="6B5B5FB0"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Crédito simple celebrado el 12 de enero de 2024, entre el Estado de Quintana Roo (acreditado) y el Banco Mercantil del Norte, S.A. Institución de Banca Múltiple, Grupo Financiero BANORTE (BANORTE), como acreditante, hasta por la cantidad </w:t>
      </w:r>
      <w:r w:rsidR="00477CA5" w:rsidRPr="00D56579">
        <w:rPr>
          <w:rFonts w:ascii="Montserrat Medium" w:eastAsia="Times New Roman" w:hAnsi="Montserrat Medium" w:cs="Arial"/>
          <w:color w:val="595959"/>
          <w:sz w:val="16"/>
          <w:szCs w:val="16"/>
          <w:lang w:eastAsia="en-US"/>
        </w:rPr>
        <w:t>de $3,000,000,000.00</w:t>
      </w:r>
      <w:r w:rsidR="00477CA5" w:rsidRPr="00D56579">
        <w:rPr>
          <w:rFonts w:ascii="Montserrat Medium" w:hAnsi="Montserrat Medium" w:cs="Futura Medium"/>
          <w:sz w:val="20"/>
          <w:szCs w:val="22"/>
        </w:rPr>
        <w:t xml:space="preserve"> </w:t>
      </w:r>
      <w:r w:rsidRPr="00D56579">
        <w:rPr>
          <w:rFonts w:ascii="Montserrat Medium" w:eastAsia="Times New Roman" w:hAnsi="Montserrat Medium"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7B5839A4"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02A84470"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0.45 a 2.76, según la calificación del crédito. </w:t>
      </w:r>
    </w:p>
    <w:p w14:paraId="0C5639E8"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62F83C1E"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68273CA1"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768D1909" w14:textId="77777777" w:rsidR="000B262D" w:rsidRPr="00D56579" w:rsidRDefault="00AE643B" w:rsidP="00D56579">
      <w:pPr>
        <w:spacing w:line="276" w:lineRule="auto"/>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Durante el año de 2024 se han efectuado amortizaciones al capital por </w:t>
      </w:r>
      <w:r w:rsidR="000B262D" w:rsidRPr="00D56579">
        <w:rPr>
          <w:rFonts w:ascii="Montserrat Medium" w:eastAsia="Times New Roman" w:hAnsi="Montserrat Medium" w:cs="Arial"/>
          <w:color w:val="595959"/>
          <w:sz w:val="16"/>
          <w:szCs w:val="16"/>
          <w:lang w:eastAsia="en-US"/>
        </w:rPr>
        <w:t>por $7,201,883.00, con lo cual el saldo al 31 de diciembre de 2024 es de $ 2,992,798,117.00</w:t>
      </w:r>
    </w:p>
    <w:p w14:paraId="68A62FBA" w14:textId="3FD55791" w:rsidR="00AE643B" w:rsidRPr="00D56579" w:rsidRDefault="00AE643B" w:rsidP="00D56579">
      <w:pPr>
        <w:jc w:val="both"/>
        <w:rPr>
          <w:rFonts w:ascii="Montserrat Medium" w:eastAsia="Times New Roman" w:hAnsi="Montserrat Medium" w:cs="Arial"/>
          <w:color w:val="595959"/>
          <w:sz w:val="16"/>
          <w:szCs w:val="16"/>
          <w:lang w:eastAsia="en-US"/>
        </w:rPr>
      </w:pPr>
    </w:p>
    <w:p w14:paraId="068CFDCA" w14:textId="77777777" w:rsidR="00495B3D" w:rsidRPr="00D56579" w:rsidRDefault="00495B3D" w:rsidP="00D56579">
      <w:pPr>
        <w:jc w:val="both"/>
        <w:rPr>
          <w:rFonts w:ascii="Montserrat Medium" w:hAnsi="Montserrat Medium" w:cs="Futura Medium"/>
          <w:b/>
          <w:sz w:val="16"/>
          <w:szCs w:val="16"/>
        </w:rPr>
      </w:pPr>
      <w:r w:rsidRPr="00D56579">
        <w:rPr>
          <w:rFonts w:ascii="Montserrat Medium" w:hAnsi="Montserrat Medium" w:cs="Futura Medium"/>
          <w:b/>
          <w:sz w:val="16"/>
          <w:szCs w:val="16"/>
          <w:vertAlign w:val="superscript"/>
        </w:rPr>
        <w:t xml:space="preserve">2 </w:t>
      </w:r>
      <w:r w:rsidRPr="00D56579">
        <w:rPr>
          <w:rFonts w:ascii="Montserrat Medium" w:hAnsi="Montserrat Medium" w:cs="Futura Medium"/>
          <w:b/>
          <w:sz w:val="16"/>
          <w:szCs w:val="16"/>
        </w:rPr>
        <w:t xml:space="preserve">Condiciones contractuales del crédito simple celebrado con Banco Mercantil del Norte, S.A. </w:t>
      </w:r>
    </w:p>
    <w:p w14:paraId="5A4918C1" w14:textId="7E8D338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Crédito simple celebrado el 12 de enero de 2024, entre el Estado de Quintana Roo (acreditado) y el Banco Mercantil del Norte, S.A. Institución de Banca Múltiple, Grupo Financiero BANORTE (BANORTE), como acreditante, hasta por la cantidad de </w:t>
      </w:r>
      <w:r w:rsidR="00175C62" w:rsidRPr="00D56579">
        <w:rPr>
          <w:rFonts w:ascii="Montserrat Medium" w:eastAsia="Times New Roman" w:hAnsi="Montserrat Medium" w:cs="Arial"/>
          <w:color w:val="595959"/>
          <w:sz w:val="16"/>
          <w:szCs w:val="16"/>
          <w:lang w:eastAsia="en-US"/>
        </w:rPr>
        <w:t xml:space="preserve">$3,300,000,000.00 </w:t>
      </w:r>
      <w:r w:rsidRPr="00D56579">
        <w:rPr>
          <w:rFonts w:ascii="Montserrat Medium" w:eastAsia="Times New Roman" w:hAnsi="Montserrat Medium"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718F0A97"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0.48 a 2.76, según la calificación del crédito. </w:t>
      </w:r>
    </w:p>
    <w:p w14:paraId="17963BCB"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798094D0"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54D9E6FF"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5E3557A9" w14:textId="77777777" w:rsidR="000B262D" w:rsidRPr="00D56579" w:rsidRDefault="000B262D" w:rsidP="00D56579">
      <w:pPr>
        <w:spacing w:line="276" w:lineRule="auto"/>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lastRenderedPageBreak/>
        <w:t>Durante el año de 2024 se han efectuado amortizaciones al capital por $7,992,070.00, con lo cual el saldo al 31 de diciembre de 2024 es de $3,292,077,930.00</w:t>
      </w:r>
    </w:p>
    <w:p w14:paraId="6AF8367C" w14:textId="77777777" w:rsidR="00495B3D" w:rsidRPr="00D56579" w:rsidRDefault="00495B3D" w:rsidP="00D56579">
      <w:pPr>
        <w:ind w:firstLine="567"/>
        <w:jc w:val="both"/>
        <w:rPr>
          <w:rFonts w:ascii="Montserrat Medium" w:hAnsi="Montserrat Medium" w:cs="Futura Medium"/>
          <w:sz w:val="22"/>
          <w:szCs w:val="22"/>
        </w:rPr>
      </w:pPr>
    </w:p>
    <w:p w14:paraId="4F4F1BF2" w14:textId="77777777" w:rsidR="00495B3D" w:rsidRPr="00D56579" w:rsidRDefault="00495B3D" w:rsidP="00D56579">
      <w:pPr>
        <w:jc w:val="both"/>
        <w:rPr>
          <w:rFonts w:ascii="Montserrat Medium" w:hAnsi="Montserrat Medium" w:cs="Futura Medium"/>
          <w:b/>
          <w:sz w:val="16"/>
          <w:szCs w:val="16"/>
        </w:rPr>
      </w:pPr>
      <w:r w:rsidRPr="00D56579">
        <w:rPr>
          <w:rFonts w:ascii="Montserrat Medium" w:hAnsi="Montserrat Medium" w:cs="Futura Medium"/>
          <w:b/>
          <w:sz w:val="16"/>
          <w:szCs w:val="16"/>
          <w:vertAlign w:val="superscript"/>
        </w:rPr>
        <w:t xml:space="preserve">3 </w:t>
      </w:r>
      <w:r w:rsidRPr="00D56579">
        <w:rPr>
          <w:rFonts w:ascii="Montserrat Medium" w:hAnsi="Montserrat Medium" w:cs="Futura Medium"/>
          <w:b/>
          <w:sz w:val="16"/>
          <w:szCs w:val="16"/>
        </w:rPr>
        <w:t>Condiciones contractuales del crédito simple celebrado con Banco BBVA México, S.A.</w:t>
      </w:r>
    </w:p>
    <w:p w14:paraId="190F6621" w14:textId="760C1101"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Crédito simple celebrado el 12 de enero de 2024, entre el Estado de Quintana Roo (acreditado) y el Banco BBVA México, S.A., como acreditante, hasta por la cantidad de </w:t>
      </w:r>
      <w:r w:rsidR="00175C62" w:rsidRPr="00D56579">
        <w:rPr>
          <w:rFonts w:ascii="Montserrat Medium" w:eastAsia="Times New Roman" w:hAnsi="Montserrat Medium" w:cs="Arial"/>
          <w:color w:val="595959"/>
          <w:sz w:val="16"/>
          <w:szCs w:val="16"/>
          <w:lang w:eastAsia="en-US"/>
        </w:rPr>
        <w:t xml:space="preserve">$737,138,810.00 </w:t>
      </w:r>
      <w:r w:rsidRPr="00D56579">
        <w:rPr>
          <w:rFonts w:ascii="Montserrat Medium" w:eastAsia="Times New Roman" w:hAnsi="Montserrat Medium"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7ECDCCC9"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38364231"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0.46 a 4.13, según la calificación del crédito. </w:t>
      </w:r>
    </w:p>
    <w:p w14:paraId="14961F5B"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5E3D9975"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7C350E91"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51309779" w14:textId="77777777" w:rsidR="0060393A" w:rsidRPr="00D56579" w:rsidRDefault="0060393A" w:rsidP="00D56579">
      <w:pPr>
        <w:spacing w:line="276" w:lineRule="auto"/>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Durante el año de 2024 se han efectuado amortizaciones al capital por $1,769,595.48, con lo cual el saldo al 31 de diciembre de 2024 es de $735,369,214.52</w:t>
      </w:r>
    </w:p>
    <w:p w14:paraId="66F72C0B" w14:textId="77777777" w:rsidR="00175C62" w:rsidRPr="00D56579" w:rsidRDefault="00175C62" w:rsidP="00D56579">
      <w:pPr>
        <w:jc w:val="both"/>
        <w:rPr>
          <w:rFonts w:ascii="Montserrat Medium" w:hAnsi="Montserrat Medium" w:cs="Futura Medium"/>
          <w:sz w:val="22"/>
          <w:szCs w:val="22"/>
        </w:rPr>
      </w:pPr>
    </w:p>
    <w:p w14:paraId="2063EF2E" w14:textId="77777777" w:rsidR="00495B3D" w:rsidRPr="00D56579" w:rsidRDefault="00495B3D" w:rsidP="00D56579">
      <w:pPr>
        <w:jc w:val="both"/>
        <w:rPr>
          <w:rFonts w:ascii="Montserrat Medium" w:hAnsi="Montserrat Medium" w:cs="Futura Medium"/>
          <w:b/>
          <w:sz w:val="16"/>
          <w:szCs w:val="16"/>
        </w:rPr>
      </w:pPr>
      <w:r w:rsidRPr="00D56579">
        <w:rPr>
          <w:rFonts w:ascii="Montserrat Medium" w:hAnsi="Montserrat Medium" w:cs="Futura Medium"/>
          <w:b/>
          <w:sz w:val="16"/>
          <w:szCs w:val="16"/>
          <w:vertAlign w:val="superscript"/>
        </w:rPr>
        <w:t xml:space="preserve">4 </w:t>
      </w:r>
      <w:r w:rsidRPr="00D56579">
        <w:rPr>
          <w:rFonts w:ascii="Montserrat Medium" w:hAnsi="Montserrat Medium" w:cs="Futura Medium"/>
          <w:b/>
          <w:sz w:val="16"/>
          <w:szCs w:val="16"/>
        </w:rPr>
        <w:t>Condiciones contractuales del crédito simple celebrado con Banco Santander México, S.A.</w:t>
      </w:r>
    </w:p>
    <w:p w14:paraId="61AE9678" w14:textId="46FF6541"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Crédito simple celebrado el 12 de enero de 2024, entre el Estado de Quintana Roo (acreditado) y el Banco Santander México, S.A., como acreditante, hasta por la cantidad de </w:t>
      </w:r>
      <w:r w:rsidR="00175C62" w:rsidRPr="00D56579">
        <w:rPr>
          <w:rFonts w:ascii="Montserrat Medium" w:eastAsia="Times New Roman" w:hAnsi="Montserrat Medium" w:cs="Arial"/>
          <w:color w:val="595959"/>
          <w:sz w:val="16"/>
          <w:szCs w:val="16"/>
          <w:lang w:eastAsia="en-US"/>
        </w:rPr>
        <w:t xml:space="preserve">$1,500,000,000.00 </w:t>
      </w:r>
      <w:r w:rsidRPr="00D56579">
        <w:rPr>
          <w:rFonts w:ascii="Montserrat Medium" w:eastAsia="Times New Roman" w:hAnsi="Montserrat Medium"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0B9805CA"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0.49 a 3.99, según la calificación del crédito. </w:t>
      </w:r>
    </w:p>
    <w:p w14:paraId="6222D818"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6DC90D03"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55052A1E"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6D009E94" w14:textId="77777777" w:rsidR="0060393A" w:rsidRPr="00D56579" w:rsidRDefault="0060393A" w:rsidP="00D56579">
      <w:pPr>
        <w:spacing w:line="276" w:lineRule="auto"/>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Durante el año de 2024 se han efectuado amortizaciones al capital por $3,554,570.04, con lo cual el saldo al 31 de diciembre de 2024 es de $1,457,708,401.99</w:t>
      </w:r>
    </w:p>
    <w:p w14:paraId="0D715BAB" w14:textId="77777777" w:rsidR="00175C62" w:rsidRPr="00D56579" w:rsidRDefault="00175C62" w:rsidP="00D56579">
      <w:pPr>
        <w:jc w:val="both"/>
        <w:rPr>
          <w:rFonts w:ascii="Montserrat Medium" w:eastAsia="Times New Roman" w:hAnsi="Montserrat Medium" w:cs="Arial"/>
          <w:color w:val="595959"/>
          <w:sz w:val="16"/>
          <w:szCs w:val="16"/>
          <w:lang w:eastAsia="en-US"/>
        </w:rPr>
      </w:pPr>
    </w:p>
    <w:p w14:paraId="0C9A6EF8" w14:textId="77777777" w:rsidR="00495B3D" w:rsidRPr="00D56579" w:rsidRDefault="00495B3D" w:rsidP="00D56579">
      <w:pPr>
        <w:jc w:val="both"/>
        <w:rPr>
          <w:rFonts w:ascii="Montserrat Medium" w:hAnsi="Montserrat Medium" w:cs="Futura Medium"/>
          <w:b/>
          <w:sz w:val="16"/>
          <w:szCs w:val="16"/>
        </w:rPr>
      </w:pPr>
      <w:r w:rsidRPr="00D56579">
        <w:rPr>
          <w:rFonts w:ascii="Montserrat Medium" w:hAnsi="Montserrat Medium" w:cs="Futura Medium"/>
          <w:b/>
          <w:sz w:val="16"/>
          <w:szCs w:val="16"/>
          <w:vertAlign w:val="superscript"/>
        </w:rPr>
        <w:t xml:space="preserve">5 </w:t>
      </w:r>
      <w:r w:rsidRPr="00D56579">
        <w:rPr>
          <w:rFonts w:ascii="Montserrat Medium" w:hAnsi="Montserrat Medium" w:cs="Futura Medium"/>
          <w:b/>
          <w:sz w:val="16"/>
          <w:szCs w:val="16"/>
        </w:rPr>
        <w:t>Condiciones contractuales del crédito simple celebrado con Banco Banobras, S.N.C.</w:t>
      </w:r>
    </w:p>
    <w:p w14:paraId="5F5604C2" w14:textId="6DBEE2FB"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Crédito simple celebrado el 16 de enero de 2024, entre el Estado de Quintana Roo (acreditado) y el Banco Banobras, S.N.C., como acreditante, hasta por la cantidad de </w:t>
      </w:r>
      <w:r w:rsidR="00175C62" w:rsidRPr="00D56579">
        <w:rPr>
          <w:rFonts w:ascii="Montserrat Medium" w:eastAsia="Times New Roman" w:hAnsi="Montserrat Medium" w:cs="Arial"/>
          <w:color w:val="595959"/>
          <w:sz w:val="16"/>
          <w:szCs w:val="16"/>
          <w:lang w:eastAsia="en-US"/>
        </w:rPr>
        <w:t xml:space="preserve">$5,000,000,000.00 </w:t>
      </w:r>
      <w:r w:rsidRPr="00D56579">
        <w:rPr>
          <w:rFonts w:ascii="Montserrat Medium" w:eastAsia="Times New Roman" w:hAnsi="Montserrat Medium"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360 meses a partir de la fecha de firma del mismo sin período de gracia, de tal manera que a partir del 28 de abril de 2024 se empezó a amortizar el crédito con base a la primera disposición. Las amortizaciones de capital son mensuales y crecientes.</w:t>
      </w:r>
    </w:p>
    <w:p w14:paraId="020176CC"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0D372E4E"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0.53 a 2.28, según la calificación del crédito. </w:t>
      </w:r>
    </w:p>
    <w:p w14:paraId="18F810AD"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7FA47901"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El acreditado deberá constituir, mantener y, en su caso, reconstituir un fondo de reserva para el pago de interés y capital, que deberá equivaler en todo momento, durante la vigencia del crédito, por un monto equivalente al Saldo Objetivo del </w:t>
      </w:r>
      <w:r w:rsidRPr="00D56579">
        <w:rPr>
          <w:rFonts w:ascii="Montserrat Medium" w:eastAsia="Times New Roman" w:hAnsi="Montserrat Medium" w:cs="Arial"/>
          <w:color w:val="595959"/>
          <w:sz w:val="16"/>
          <w:szCs w:val="16"/>
          <w:lang w:eastAsia="en-US"/>
        </w:rPr>
        <w:lastRenderedPageBreak/>
        <w:t>Fondo de Reserva (cantidad a 2 (dos) meses del servicio de la deuda del Crédito del período inmediato siguiente que corresponda.</w:t>
      </w:r>
    </w:p>
    <w:p w14:paraId="63C306D9" w14:textId="77777777" w:rsidR="00495B3D" w:rsidRPr="00D56579" w:rsidRDefault="00495B3D" w:rsidP="00D56579">
      <w:pPr>
        <w:ind w:left="1211"/>
        <w:jc w:val="both"/>
        <w:rPr>
          <w:rFonts w:ascii="Montserrat Medium" w:eastAsia="Times New Roman" w:hAnsi="Montserrat Medium" w:cs="Arial"/>
          <w:color w:val="595959"/>
          <w:sz w:val="16"/>
          <w:szCs w:val="16"/>
          <w:lang w:eastAsia="en-US"/>
        </w:rPr>
      </w:pPr>
    </w:p>
    <w:p w14:paraId="057CCE21" w14:textId="77777777" w:rsidR="0060393A" w:rsidRPr="00D56579" w:rsidRDefault="0060393A" w:rsidP="00D56579">
      <w:pPr>
        <w:spacing w:line="276" w:lineRule="auto"/>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Durante el año de 2024 se han efectuado amortizaciones al capital por $6,188,737.17 con lo cual el saldo al 31 de diciembre de 2024 es de $4,993,811,262.83</w:t>
      </w:r>
    </w:p>
    <w:p w14:paraId="10860C35" w14:textId="77777777" w:rsidR="00495B3D" w:rsidRPr="00D56579" w:rsidRDefault="00495B3D" w:rsidP="00D56579">
      <w:pPr>
        <w:ind w:firstLine="567"/>
        <w:jc w:val="both"/>
        <w:rPr>
          <w:rFonts w:ascii="Montserrat Medium" w:hAnsi="Montserrat Medium" w:cs="Futura Medium"/>
          <w:sz w:val="22"/>
          <w:szCs w:val="22"/>
        </w:rPr>
      </w:pPr>
    </w:p>
    <w:p w14:paraId="018F01DC" w14:textId="77777777" w:rsidR="00495B3D" w:rsidRPr="00D56579" w:rsidRDefault="00495B3D" w:rsidP="00D56579">
      <w:pPr>
        <w:jc w:val="both"/>
        <w:rPr>
          <w:rFonts w:ascii="Montserrat Medium" w:hAnsi="Montserrat Medium" w:cs="Futura Medium"/>
          <w:b/>
          <w:sz w:val="16"/>
          <w:szCs w:val="16"/>
        </w:rPr>
      </w:pPr>
      <w:r w:rsidRPr="00D56579">
        <w:rPr>
          <w:rFonts w:ascii="Montserrat Medium" w:hAnsi="Montserrat Medium" w:cs="Futura Medium"/>
          <w:b/>
          <w:sz w:val="16"/>
          <w:szCs w:val="16"/>
          <w:vertAlign w:val="superscript"/>
        </w:rPr>
        <w:t xml:space="preserve">6 </w:t>
      </w:r>
      <w:r w:rsidRPr="00D56579">
        <w:rPr>
          <w:rFonts w:ascii="Montserrat Medium" w:hAnsi="Montserrat Medium" w:cs="Futura Medium"/>
          <w:b/>
          <w:sz w:val="16"/>
          <w:szCs w:val="16"/>
        </w:rPr>
        <w:t>Condiciones contractuales del crédito simple celebrado con Banco Banobras, S.N.C.</w:t>
      </w:r>
    </w:p>
    <w:p w14:paraId="4D049F35" w14:textId="0E9CCD36"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Crédito simple celebrado el 16 de enero de 2024, entre el Estado de Quintana Roo (acreditado) y el Banco Banobras, S.N.C., como acreditante, hasta por la cantidad de </w:t>
      </w:r>
      <w:r w:rsidR="00175C62" w:rsidRPr="00D56579">
        <w:rPr>
          <w:rFonts w:ascii="Montserrat Medium" w:eastAsia="Times New Roman" w:hAnsi="Montserrat Medium" w:cs="Arial"/>
          <w:color w:val="595959"/>
          <w:sz w:val="16"/>
          <w:szCs w:val="16"/>
          <w:lang w:eastAsia="en-US"/>
        </w:rPr>
        <w:t xml:space="preserve">$3,000,000,000.00 </w:t>
      </w:r>
      <w:r w:rsidRPr="00D56579">
        <w:rPr>
          <w:rFonts w:ascii="Montserrat Medium" w:eastAsia="Times New Roman" w:hAnsi="Montserrat Medium"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abril de 2024 se empezó a amortizar el crédito con base a la primera disposición. Las amortizaciones de capital son mensuales y crecientes.</w:t>
      </w:r>
    </w:p>
    <w:p w14:paraId="455C9403"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0BA7162D"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0.41 a 1.90, según la calificación del crédito. </w:t>
      </w:r>
    </w:p>
    <w:p w14:paraId="240A8315"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42538216"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18B26E72"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00E95B5D" w14:textId="77777777" w:rsidR="0060393A" w:rsidRPr="00D56579" w:rsidRDefault="0060393A" w:rsidP="00D56579">
      <w:pPr>
        <w:spacing w:line="276" w:lineRule="auto"/>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Durante el año de 2024 se han efectuado amortizaciones al capital por $8,155,574.06 con lo cual el saldo al 31 de diciembre de 2024 es de $2,991,844,425.94</w:t>
      </w:r>
    </w:p>
    <w:p w14:paraId="19C333C7" w14:textId="77777777" w:rsidR="00175C62" w:rsidRPr="00D56579" w:rsidRDefault="00175C62" w:rsidP="00D56579">
      <w:pPr>
        <w:jc w:val="both"/>
        <w:rPr>
          <w:rFonts w:ascii="Montserrat Medium" w:hAnsi="Montserrat Medium" w:cs="Futura Medium"/>
          <w:sz w:val="22"/>
          <w:szCs w:val="22"/>
        </w:rPr>
      </w:pPr>
    </w:p>
    <w:p w14:paraId="28379A4D" w14:textId="77777777" w:rsidR="00495B3D" w:rsidRPr="00D56579" w:rsidRDefault="00495B3D" w:rsidP="00D56579">
      <w:pPr>
        <w:jc w:val="both"/>
        <w:rPr>
          <w:rFonts w:ascii="Montserrat Medium" w:hAnsi="Montserrat Medium" w:cs="Futura Medium"/>
          <w:b/>
          <w:sz w:val="16"/>
          <w:szCs w:val="16"/>
        </w:rPr>
      </w:pPr>
      <w:r w:rsidRPr="00D56579">
        <w:rPr>
          <w:rFonts w:ascii="Montserrat Medium" w:hAnsi="Montserrat Medium" w:cs="Futura Medium"/>
          <w:b/>
          <w:sz w:val="16"/>
          <w:szCs w:val="16"/>
          <w:vertAlign w:val="superscript"/>
        </w:rPr>
        <w:t xml:space="preserve">7 </w:t>
      </w:r>
      <w:r w:rsidRPr="00D56579">
        <w:rPr>
          <w:rFonts w:ascii="Montserrat Medium" w:hAnsi="Montserrat Medium" w:cs="Futura Medium"/>
          <w:b/>
          <w:sz w:val="16"/>
          <w:szCs w:val="16"/>
        </w:rPr>
        <w:t>Condiciones contractuales del crédito simple celebrado con Banco Banobras, S.N.C.</w:t>
      </w:r>
    </w:p>
    <w:p w14:paraId="168A0FF4" w14:textId="628CD63A"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Crédito simple celebrado el 16 de enero de 2024, entre el Estado de Quintana Roo (acreditado) y el Banco Banobras, S.N.C., como acreditante, hasta por la cantidad de </w:t>
      </w:r>
      <w:r w:rsidR="00175C62" w:rsidRPr="00D56579">
        <w:rPr>
          <w:rFonts w:ascii="Montserrat Medium" w:eastAsia="Times New Roman" w:hAnsi="Montserrat Medium" w:cs="Arial"/>
          <w:color w:val="595959"/>
          <w:sz w:val="16"/>
          <w:szCs w:val="16"/>
          <w:lang w:eastAsia="en-US"/>
        </w:rPr>
        <w:t xml:space="preserve">$2,808,364,029.00 </w:t>
      </w:r>
      <w:r w:rsidRPr="00D56579">
        <w:rPr>
          <w:rFonts w:ascii="Montserrat Medium" w:eastAsia="Times New Roman" w:hAnsi="Montserrat Medium"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abril de 2024 se empezó a amortizar el crédito con base a la primera disposición. Las amortizaciones de capital son mensuales y crecientes.</w:t>
      </w:r>
    </w:p>
    <w:p w14:paraId="4992D23D" w14:textId="77777777" w:rsidR="00495B3D" w:rsidRPr="00D56579" w:rsidRDefault="00495B3D" w:rsidP="00D56579">
      <w:pPr>
        <w:jc w:val="both"/>
        <w:rPr>
          <w:rFonts w:ascii="Montserrat Medium" w:hAnsi="Montserrat Medium" w:cs="Futura Medium"/>
          <w:sz w:val="22"/>
          <w:szCs w:val="22"/>
        </w:rPr>
      </w:pPr>
    </w:p>
    <w:p w14:paraId="20985CC2"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0.51 a 2.00, según la calificación del crédito. </w:t>
      </w:r>
    </w:p>
    <w:p w14:paraId="102B35DA" w14:textId="77777777" w:rsidR="00495B3D" w:rsidRPr="00D56579" w:rsidRDefault="00495B3D" w:rsidP="00D56579">
      <w:pPr>
        <w:jc w:val="both"/>
        <w:rPr>
          <w:rFonts w:ascii="Montserrat Medium" w:eastAsia="Times New Roman" w:hAnsi="Montserrat Medium" w:cs="Arial"/>
          <w:color w:val="595959"/>
          <w:sz w:val="16"/>
          <w:szCs w:val="16"/>
          <w:lang w:eastAsia="en-US"/>
        </w:rPr>
      </w:pPr>
    </w:p>
    <w:p w14:paraId="64BDA896" w14:textId="77777777" w:rsidR="00495B3D" w:rsidRPr="00D56579" w:rsidRDefault="00495B3D" w:rsidP="00D56579">
      <w:pPr>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27B3613B" w14:textId="77777777" w:rsidR="0060393A" w:rsidRPr="00D56579" w:rsidRDefault="0060393A" w:rsidP="00D56579">
      <w:pPr>
        <w:jc w:val="both"/>
        <w:rPr>
          <w:rFonts w:ascii="Montserrat Medium" w:eastAsia="Times New Roman" w:hAnsi="Montserrat Medium" w:cs="Arial"/>
          <w:color w:val="595959"/>
          <w:sz w:val="16"/>
          <w:szCs w:val="16"/>
          <w:lang w:eastAsia="en-US"/>
        </w:rPr>
      </w:pPr>
    </w:p>
    <w:p w14:paraId="584B42F2" w14:textId="77777777" w:rsidR="0060393A" w:rsidRPr="00D56579" w:rsidRDefault="0060393A" w:rsidP="00D56579">
      <w:pPr>
        <w:spacing w:line="276" w:lineRule="auto"/>
        <w:jc w:val="both"/>
        <w:rPr>
          <w:rFonts w:ascii="Montserrat Medium" w:eastAsia="Times New Roman" w:hAnsi="Montserrat Medium" w:cs="Arial"/>
          <w:color w:val="595959"/>
          <w:sz w:val="16"/>
          <w:szCs w:val="16"/>
          <w:lang w:eastAsia="en-US"/>
        </w:rPr>
      </w:pPr>
      <w:r w:rsidRPr="00D56579">
        <w:rPr>
          <w:rFonts w:ascii="Montserrat Medium" w:eastAsia="Times New Roman" w:hAnsi="Montserrat Medium" w:cs="Arial"/>
          <w:color w:val="595959"/>
          <w:sz w:val="16"/>
          <w:szCs w:val="16"/>
          <w:lang w:eastAsia="en-US"/>
        </w:rPr>
        <w:t>Durante el año de 2024 se han efectuado amortizaciones al capital por $7,634,606.95, con lo cual el saldo al 31 de diciembre de 2024 es de $2,800,729,422.05</w:t>
      </w:r>
    </w:p>
    <w:p w14:paraId="2297BC22" w14:textId="77777777" w:rsidR="00175C62" w:rsidRPr="00D56579" w:rsidRDefault="00175C62" w:rsidP="00D56579">
      <w:pPr>
        <w:jc w:val="both"/>
        <w:rPr>
          <w:rFonts w:ascii="Montserrat Medium" w:eastAsia="Times New Roman" w:hAnsi="Montserrat Medium" w:cs="Arial"/>
          <w:color w:val="595959"/>
          <w:sz w:val="20"/>
          <w:szCs w:val="20"/>
          <w:lang w:eastAsia="en-US"/>
        </w:rPr>
      </w:pPr>
    </w:p>
    <w:p w14:paraId="06C59838" w14:textId="39CA11BA" w:rsidR="008257FE" w:rsidRPr="00D56579" w:rsidRDefault="005B3BCD" w:rsidP="00D56579">
      <w:pPr>
        <w:keepNext/>
        <w:keepLines/>
        <w:tabs>
          <w:tab w:val="left" w:pos="1791"/>
        </w:tab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1</w:t>
      </w:r>
      <w:r w:rsidR="00412190" w:rsidRPr="00D56579">
        <w:rPr>
          <w:rFonts w:ascii="Montserrat Medium" w:eastAsia="Times New Roman" w:hAnsi="Montserrat Medium" w:cs="Arial"/>
          <w:b/>
          <w:i/>
          <w:iCs/>
          <w:color w:val="595959"/>
          <w:sz w:val="22"/>
        </w:rPr>
        <w:t>1.</w:t>
      </w:r>
      <w:r w:rsidR="008257FE" w:rsidRPr="00D56579">
        <w:rPr>
          <w:rFonts w:ascii="Montserrat Medium" w:eastAsia="Times New Roman" w:hAnsi="Montserrat Medium" w:cs="Arial"/>
          <w:b/>
          <w:i/>
          <w:iCs/>
          <w:color w:val="595959"/>
          <w:sz w:val="22"/>
        </w:rPr>
        <w:t xml:space="preserve"> Calificaciones otorgadas </w:t>
      </w:r>
    </w:p>
    <w:p w14:paraId="656D4793" w14:textId="77777777" w:rsidR="008257FE" w:rsidRPr="00D56579" w:rsidRDefault="008257FE" w:rsidP="00D56579">
      <w:pPr>
        <w:jc w:val="both"/>
        <w:rPr>
          <w:rFonts w:ascii="Montserrat Medium" w:eastAsia="Times New Roman" w:hAnsi="Montserrat Medium" w:cs="Arial"/>
          <w:b/>
          <w:i/>
          <w:iCs/>
          <w:color w:val="595959"/>
          <w:sz w:val="22"/>
        </w:rPr>
      </w:pPr>
    </w:p>
    <w:p w14:paraId="02489CD5" w14:textId="78788F11" w:rsidR="00AE643B" w:rsidRPr="00D56579" w:rsidRDefault="00AE643B" w:rsidP="00D56579">
      <w:pPr>
        <w:jc w:val="both"/>
        <w:rPr>
          <w:rFonts w:ascii="Montserrat Medium" w:hAnsi="Montserrat Medium"/>
          <w:color w:val="595959"/>
          <w:sz w:val="22"/>
        </w:rPr>
      </w:pPr>
      <w:r w:rsidRPr="00D56579">
        <w:rPr>
          <w:rFonts w:ascii="Montserrat Medium" w:hAnsi="Montserrat Medium"/>
          <w:color w:val="595959"/>
          <w:sz w:val="22"/>
        </w:rPr>
        <w:t>A</w:t>
      </w:r>
      <w:r w:rsidR="00A4586C" w:rsidRPr="00D56579">
        <w:rPr>
          <w:rFonts w:ascii="Montserrat Medium" w:hAnsi="Montserrat Medium"/>
          <w:color w:val="595959"/>
          <w:sz w:val="22"/>
        </w:rPr>
        <w:t>l 31 de diciembre de 2024</w:t>
      </w:r>
      <w:r w:rsidRPr="00D56579">
        <w:rPr>
          <w:rFonts w:ascii="Montserrat Medium" w:hAnsi="Montserrat Medium"/>
          <w:color w:val="595959"/>
          <w:sz w:val="22"/>
        </w:rPr>
        <w:t>, el Estado de Quintana Roo se encuentra calificado por la  agencia Calificadora S &amp; P Global Ratings, que el 4 de abril de 2024 modificó la Perspectiva de la calificación nacional de largo plazo del estado de Quintana Roo a Positiva desde Estable y la afirmó en mxA+.</w:t>
      </w:r>
    </w:p>
    <w:p w14:paraId="36B5417D" w14:textId="77777777" w:rsidR="00AE643B" w:rsidRPr="00D56579" w:rsidRDefault="00AE643B" w:rsidP="00D56579">
      <w:pPr>
        <w:jc w:val="both"/>
        <w:rPr>
          <w:rFonts w:ascii="Montserrat Medium" w:hAnsi="Montserrat Medium"/>
          <w:color w:val="595959"/>
          <w:sz w:val="22"/>
        </w:rPr>
      </w:pPr>
    </w:p>
    <w:p w14:paraId="629E3566" w14:textId="0CE0DAD9" w:rsidR="00AE643B" w:rsidRPr="00D56579" w:rsidRDefault="00AE643B" w:rsidP="00D56579">
      <w:pPr>
        <w:jc w:val="both"/>
        <w:rPr>
          <w:rFonts w:ascii="Montserrat Medium" w:hAnsi="Montserrat Medium"/>
          <w:color w:val="595959"/>
          <w:sz w:val="22"/>
        </w:rPr>
      </w:pPr>
      <w:r w:rsidRPr="00D56579">
        <w:rPr>
          <w:rFonts w:ascii="Montserrat Medium" w:hAnsi="Montserrat Medium"/>
          <w:color w:val="595959"/>
          <w:sz w:val="22"/>
        </w:rPr>
        <w:lastRenderedPageBreak/>
        <w:t>Así como por la Agencia Fitch Ratings, que el día 13 de marzo de 2024, publico la calificación nacional a largo plazo del Estado de Quintana Roo de BBB- a  BBB+, por lo que la Perspectiva es Estable.</w:t>
      </w:r>
    </w:p>
    <w:p w14:paraId="7563B342" w14:textId="77777777" w:rsidR="00AE643B" w:rsidRPr="00D56579" w:rsidRDefault="00AE643B" w:rsidP="00D56579">
      <w:pPr>
        <w:jc w:val="both"/>
        <w:rPr>
          <w:rFonts w:ascii="Montserrat Medium" w:hAnsi="Montserrat Medium"/>
          <w:color w:val="595959"/>
          <w:sz w:val="22"/>
        </w:rPr>
      </w:pPr>
    </w:p>
    <w:p w14:paraId="6A73647E" w14:textId="77777777" w:rsidR="00AE643B" w:rsidRPr="00D56579" w:rsidRDefault="00AE643B" w:rsidP="00D56579">
      <w:pPr>
        <w:jc w:val="both"/>
        <w:rPr>
          <w:rFonts w:ascii="Montserrat Medium" w:hAnsi="Montserrat Medium"/>
          <w:color w:val="595959"/>
          <w:sz w:val="22"/>
        </w:rPr>
      </w:pPr>
      <w:r w:rsidRPr="00D56579">
        <w:rPr>
          <w:rFonts w:ascii="Montserrat Medium" w:hAnsi="Montserrat Medium"/>
          <w:color w:val="595959"/>
          <w:sz w:val="22"/>
        </w:rPr>
        <w:t>Con fecha 12 de agosto de 2024 la calificadora  HR Ratings revisó al alza la calificación de HR BBB a HR A-  manteniendo la Perspectiva Positiva para el Estado de Quintana Roo.</w:t>
      </w:r>
    </w:p>
    <w:p w14:paraId="67E318D4" w14:textId="77777777" w:rsidR="00AE643B" w:rsidRPr="00D56579" w:rsidRDefault="00AE643B" w:rsidP="00D56579">
      <w:pPr>
        <w:jc w:val="both"/>
        <w:rPr>
          <w:rFonts w:ascii="Montserrat Medium" w:hAnsi="Montserrat Medium"/>
          <w:color w:val="595959"/>
          <w:sz w:val="22"/>
        </w:rPr>
      </w:pPr>
    </w:p>
    <w:p w14:paraId="0E3C5BCE" w14:textId="77777777" w:rsidR="00AE643B" w:rsidRPr="00D56579" w:rsidRDefault="00AE643B" w:rsidP="00D56579">
      <w:pPr>
        <w:jc w:val="both"/>
        <w:rPr>
          <w:rFonts w:ascii="Montserrat Medium" w:hAnsi="Montserrat Medium"/>
          <w:color w:val="595959"/>
          <w:sz w:val="22"/>
        </w:rPr>
      </w:pPr>
      <w:r w:rsidRPr="00D56579">
        <w:rPr>
          <w:rFonts w:ascii="Montserrat Medium" w:hAnsi="Montserrat Medium"/>
          <w:color w:val="595959"/>
          <w:sz w:val="22"/>
        </w:rPr>
        <w:t>Y con fecha 27 de agosto de 2024 la calificadora Moody´s Local MX S.A.  asignó la calificación de A.mx con perspectiva estable al Estado de Quintana Roo, esta calificación refleja la mejora sustancial y estructural en los superávits operativos y financieros y en la liquidez, así como la ausencia de contingencias en pensiones.</w:t>
      </w:r>
    </w:p>
    <w:p w14:paraId="3C9A98B2" w14:textId="77777777" w:rsidR="00AE643B" w:rsidRPr="00D56579" w:rsidRDefault="00AE643B" w:rsidP="00D56579">
      <w:pPr>
        <w:jc w:val="both"/>
        <w:rPr>
          <w:rFonts w:ascii="Montserrat Medium" w:hAnsi="Montserrat Medium"/>
          <w:color w:val="595959"/>
          <w:sz w:val="22"/>
        </w:rPr>
      </w:pPr>
    </w:p>
    <w:p w14:paraId="39C8742D" w14:textId="0887F532" w:rsidR="008257FE" w:rsidRPr="00D56579" w:rsidRDefault="00AE643B" w:rsidP="00D56579">
      <w:pPr>
        <w:jc w:val="both"/>
        <w:rPr>
          <w:rFonts w:ascii="Montserrat Medium" w:hAnsi="Montserrat Medium"/>
          <w:color w:val="595959"/>
          <w:sz w:val="22"/>
        </w:rPr>
      </w:pPr>
      <w:r w:rsidRPr="00D56579">
        <w:rPr>
          <w:rFonts w:ascii="Montserrat Medium" w:hAnsi="Montserrat Medium"/>
          <w:color w:val="595959"/>
          <w:sz w:val="22"/>
        </w:rPr>
        <w:t>El siguiente cuadro contempla cada uno de los créditos y la calificación asignada por cada agencia y fecha de emisión de la misma, actualizado a</w:t>
      </w:r>
      <w:r w:rsidR="00A4586C" w:rsidRPr="00D56579">
        <w:rPr>
          <w:rFonts w:ascii="Montserrat Medium" w:hAnsi="Montserrat Medium"/>
          <w:color w:val="595959"/>
          <w:sz w:val="22"/>
        </w:rPr>
        <w:t>l 31 de diciembre de 2024</w:t>
      </w:r>
      <w:r w:rsidRPr="00D56579">
        <w:rPr>
          <w:rFonts w:ascii="Montserrat Medium" w:hAnsi="Montserrat Medium"/>
          <w:color w:val="595959"/>
          <w:sz w:val="22"/>
        </w:rPr>
        <w:t>; en el mismo se puede apreciar un resumen de los saldos insolutos de la Deuda Directa a largo plazo del Estado.</w:t>
      </w:r>
    </w:p>
    <w:p w14:paraId="78D3B7D8" w14:textId="77777777" w:rsidR="001C0F05" w:rsidRPr="00D56579" w:rsidRDefault="001C0F05" w:rsidP="00D56579">
      <w:pPr>
        <w:jc w:val="both"/>
        <w:rPr>
          <w:rFonts w:ascii="Montserrat Medium" w:hAnsi="Montserrat Medium" w:cs="Futura Medium"/>
        </w:rPr>
      </w:pPr>
    </w:p>
    <w:tbl>
      <w:tblPr>
        <w:tblW w:w="8637" w:type="dxa"/>
        <w:jc w:val="center"/>
        <w:tblBorders>
          <w:top w:val="single" w:sz="4" w:space="0" w:color="0B6333"/>
          <w:left w:val="single" w:sz="4" w:space="0" w:color="0B6333"/>
          <w:bottom w:val="single" w:sz="4" w:space="0" w:color="0B6333"/>
          <w:right w:val="single" w:sz="4" w:space="0" w:color="0B6333"/>
        </w:tblBorders>
        <w:tblCellMar>
          <w:left w:w="70" w:type="dxa"/>
          <w:right w:w="70" w:type="dxa"/>
        </w:tblCellMar>
        <w:tblLook w:val="04A0" w:firstRow="1" w:lastRow="0" w:firstColumn="1" w:lastColumn="0" w:noHBand="0" w:noVBand="1"/>
      </w:tblPr>
      <w:tblGrid>
        <w:gridCol w:w="2909"/>
        <w:gridCol w:w="1342"/>
        <w:gridCol w:w="1055"/>
        <w:gridCol w:w="1811"/>
        <w:gridCol w:w="1520"/>
      </w:tblGrid>
      <w:tr w:rsidR="002E7E47" w:rsidRPr="00D56579" w14:paraId="490B4452" w14:textId="77777777" w:rsidTr="00D56579">
        <w:trPr>
          <w:trHeight w:val="259"/>
          <w:tblHeader/>
          <w:jc w:val="center"/>
        </w:trPr>
        <w:tc>
          <w:tcPr>
            <w:tcW w:w="8637" w:type="dxa"/>
            <w:gridSpan w:val="5"/>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3959E74D" w14:textId="77777777" w:rsidR="002E7E47" w:rsidRPr="00D56579" w:rsidRDefault="002E7E47" w:rsidP="00D56579">
            <w:pPr>
              <w:jc w:val="center"/>
              <w:rPr>
                <w:rFonts w:ascii="Montserrat Medium" w:hAnsi="Montserrat Medium" w:cs="Futura Medium"/>
                <w:b/>
                <w:color w:val="000000"/>
                <w:sz w:val="14"/>
                <w:szCs w:val="14"/>
              </w:rPr>
            </w:pPr>
            <w:r w:rsidRPr="00D56579">
              <w:rPr>
                <w:rFonts w:ascii="Montserrat Medium" w:hAnsi="Montserrat Medium" w:cs="Futura Medium"/>
                <w:b/>
                <w:bCs/>
                <w:sz w:val="14"/>
                <w:szCs w:val="14"/>
              </w:rPr>
              <w:t>GOBIERNO DEL ESTADO LIBRE Y SOBERANO DE QUINTANA ROO</w:t>
            </w:r>
          </w:p>
        </w:tc>
      </w:tr>
      <w:tr w:rsidR="002E7E47" w:rsidRPr="00D56579" w14:paraId="1793157F" w14:textId="77777777" w:rsidTr="00D56579">
        <w:trPr>
          <w:tblHeader/>
          <w:jc w:val="center"/>
        </w:trPr>
        <w:tc>
          <w:tcPr>
            <w:tcW w:w="863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5048E557" w14:textId="77777777" w:rsidR="002E7E47" w:rsidRPr="00D56579" w:rsidRDefault="002E7E47" w:rsidP="00D56579">
            <w:pPr>
              <w:jc w:val="center"/>
              <w:rPr>
                <w:rFonts w:ascii="Montserrat Medium" w:hAnsi="Montserrat Medium" w:cs="Futura Medium"/>
                <w:b/>
                <w:color w:val="000000"/>
                <w:sz w:val="14"/>
                <w:szCs w:val="14"/>
              </w:rPr>
            </w:pPr>
            <w:r w:rsidRPr="00D56579">
              <w:rPr>
                <w:rFonts w:ascii="Montserrat Medium" w:hAnsi="Montserrat Medium" w:cs="Futura Medium"/>
                <w:b/>
                <w:color w:val="000000"/>
                <w:sz w:val="14"/>
                <w:szCs w:val="14"/>
              </w:rPr>
              <w:t>Deuda Directa a largo plazo y Calificaciones Asignadas</w:t>
            </w:r>
          </w:p>
        </w:tc>
      </w:tr>
      <w:tr w:rsidR="002E7E47" w:rsidRPr="00D56579" w14:paraId="714F8ED9" w14:textId="77777777" w:rsidTr="00D56579">
        <w:trPr>
          <w:tblHeader/>
          <w:jc w:val="center"/>
        </w:trPr>
        <w:tc>
          <w:tcPr>
            <w:tcW w:w="863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00AC6948" w14:textId="77777777" w:rsidR="002E7E47" w:rsidRPr="00D56579" w:rsidRDefault="002E7E47" w:rsidP="00D56579">
            <w:pPr>
              <w:jc w:val="center"/>
              <w:rPr>
                <w:rFonts w:ascii="Montserrat Medium" w:hAnsi="Montserrat Medium" w:cs="Futura Medium"/>
                <w:color w:val="000000"/>
                <w:sz w:val="14"/>
                <w:szCs w:val="14"/>
              </w:rPr>
            </w:pPr>
          </w:p>
        </w:tc>
      </w:tr>
      <w:tr w:rsidR="002E7E47" w:rsidRPr="00D56579" w14:paraId="60ADB079" w14:textId="77777777" w:rsidTr="00D56579">
        <w:trPr>
          <w:tblHeader/>
          <w:jc w:val="center"/>
        </w:trPr>
        <w:tc>
          <w:tcPr>
            <w:tcW w:w="863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142814AB" w14:textId="77777777" w:rsidR="002E7E47" w:rsidRPr="00D56579" w:rsidRDefault="002E7E47" w:rsidP="00D56579">
            <w:pPr>
              <w:jc w:val="center"/>
              <w:rPr>
                <w:rFonts w:ascii="Montserrat Medium" w:hAnsi="Montserrat Medium" w:cs="Futura Medium"/>
                <w:color w:val="000000"/>
                <w:sz w:val="14"/>
                <w:szCs w:val="14"/>
              </w:rPr>
            </w:pPr>
          </w:p>
        </w:tc>
      </w:tr>
      <w:tr w:rsidR="002E7E47" w:rsidRPr="00D56579" w14:paraId="0284DCB5" w14:textId="77777777" w:rsidTr="00D56579">
        <w:trPr>
          <w:tblHeader/>
          <w:jc w:val="center"/>
        </w:trPr>
        <w:tc>
          <w:tcPr>
            <w:tcW w:w="863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0257EF52" w14:textId="77777777" w:rsidR="002E7E47" w:rsidRPr="00D56579" w:rsidRDefault="002E7E47" w:rsidP="00D56579">
            <w:pPr>
              <w:jc w:val="center"/>
              <w:rPr>
                <w:rFonts w:ascii="Montserrat Medium" w:hAnsi="Montserrat Medium" w:cs="Futura Medium"/>
                <w:color w:val="000000"/>
                <w:sz w:val="14"/>
                <w:szCs w:val="14"/>
              </w:rPr>
            </w:pPr>
          </w:p>
        </w:tc>
      </w:tr>
      <w:tr w:rsidR="002E7E47" w:rsidRPr="00D56579" w14:paraId="1643071E" w14:textId="77777777" w:rsidTr="00D56579">
        <w:trPr>
          <w:tblHeader/>
          <w:jc w:val="center"/>
        </w:trPr>
        <w:tc>
          <w:tcPr>
            <w:tcW w:w="863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3E13BCE9" w14:textId="4D9B382C" w:rsidR="002E7E47" w:rsidRPr="00D56579" w:rsidRDefault="002E7E47" w:rsidP="00D56579">
            <w:pPr>
              <w:jc w:val="center"/>
              <w:rPr>
                <w:rFonts w:ascii="Montserrat Medium" w:hAnsi="Montserrat Medium" w:cs="Futura Medium"/>
                <w:sz w:val="14"/>
                <w:szCs w:val="14"/>
              </w:rPr>
            </w:pPr>
            <w:r w:rsidRPr="00D56579">
              <w:rPr>
                <w:rFonts w:ascii="Montserrat Medium" w:hAnsi="Montserrat Medium" w:cs="Futura Medium"/>
                <w:sz w:val="14"/>
                <w:szCs w:val="14"/>
              </w:rPr>
              <w:t>A</w:t>
            </w:r>
            <w:r w:rsidR="00A4586C" w:rsidRPr="00D56579">
              <w:rPr>
                <w:rFonts w:ascii="Montserrat Medium" w:hAnsi="Montserrat Medium" w:cs="Futura Medium"/>
                <w:sz w:val="14"/>
                <w:szCs w:val="14"/>
              </w:rPr>
              <w:t>l 31 de diciembre de 2024</w:t>
            </w:r>
          </w:p>
        </w:tc>
      </w:tr>
      <w:tr w:rsidR="002E7E47" w:rsidRPr="00D56579" w14:paraId="2CE5654F" w14:textId="77777777" w:rsidTr="00D56579">
        <w:trPr>
          <w:tblHeader/>
          <w:jc w:val="center"/>
        </w:trPr>
        <w:tc>
          <w:tcPr>
            <w:tcW w:w="863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2474B8E1" w14:textId="77777777" w:rsidR="002E7E47" w:rsidRPr="00D56579" w:rsidRDefault="002E7E47" w:rsidP="00D56579">
            <w:pPr>
              <w:jc w:val="center"/>
              <w:rPr>
                <w:rFonts w:ascii="Montserrat Medium" w:hAnsi="Montserrat Medium" w:cs="Futura Medium"/>
                <w:sz w:val="14"/>
                <w:szCs w:val="14"/>
              </w:rPr>
            </w:pPr>
          </w:p>
        </w:tc>
      </w:tr>
      <w:tr w:rsidR="002E7E47" w:rsidRPr="00D56579" w14:paraId="10A52250" w14:textId="77777777" w:rsidTr="00D56579">
        <w:trPr>
          <w:tblHeader/>
          <w:jc w:val="center"/>
        </w:trPr>
        <w:tc>
          <w:tcPr>
            <w:tcW w:w="8637" w:type="dxa"/>
            <w:gridSpan w:val="5"/>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776C4BCE" w14:textId="77777777" w:rsidR="002E7E47" w:rsidRPr="00D56579" w:rsidRDefault="002E7E47" w:rsidP="00D56579">
            <w:pPr>
              <w:jc w:val="center"/>
              <w:rPr>
                <w:rFonts w:ascii="Montserrat Medium" w:hAnsi="Montserrat Medium" w:cs="Futura Medium"/>
                <w:sz w:val="14"/>
                <w:szCs w:val="14"/>
              </w:rPr>
            </w:pPr>
            <w:r w:rsidRPr="00D56579">
              <w:rPr>
                <w:rFonts w:ascii="Montserrat Medium" w:hAnsi="Montserrat Medium" w:cs="Futura Medium"/>
                <w:sz w:val="14"/>
                <w:szCs w:val="14"/>
              </w:rPr>
              <w:t>(Miles de pesos corrientes)</w:t>
            </w:r>
          </w:p>
        </w:tc>
      </w:tr>
      <w:tr w:rsidR="002E7E47" w:rsidRPr="00D56579" w14:paraId="1BDBE1CE" w14:textId="77777777" w:rsidTr="00D56579">
        <w:trPr>
          <w:tblHeader/>
          <w:jc w:val="center"/>
        </w:trPr>
        <w:tc>
          <w:tcPr>
            <w:tcW w:w="29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220FEF" w14:textId="77777777" w:rsidR="002E7E47" w:rsidRPr="00D56579" w:rsidRDefault="002E7E47" w:rsidP="00D56579">
            <w:pPr>
              <w:jc w:val="center"/>
              <w:rPr>
                <w:rFonts w:ascii="Montserrat Medium" w:hAnsi="Montserrat Medium" w:cs="Futura Medium"/>
                <w:sz w:val="14"/>
                <w:szCs w:val="14"/>
              </w:rPr>
            </w:pPr>
            <w:r w:rsidRPr="00D56579">
              <w:rPr>
                <w:rFonts w:ascii="Montserrat Medium" w:hAnsi="Montserrat Medium" w:cs="Futura Medium"/>
                <w:sz w:val="14"/>
                <w:szCs w:val="14"/>
              </w:rPr>
              <w:t>Clasificación de la Deuda</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CA187D" w14:textId="77777777" w:rsidR="002E7E47" w:rsidRPr="00D56579" w:rsidRDefault="002E7E47" w:rsidP="00D56579">
            <w:pPr>
              <w:jc w:val="center"/>
              <w:rPr>
                <w:rFonts w:ascii="Montserrat Medium" w:hAnsi="Montserrat Medium" w:cs="Futura Medium"/>
                <w:sz w:val="14"/>
                <w:szCs w:val="14"/>
              </w:rPr>
            </w:pPr>
            <w:r w:rsidRPr="00D56579">
              <w:rPr>
                <w:rFonts w:ascii="Montserrat Medium" w:hAnsi="Montserrat Medium" w:cs="Futura Medium"/>
                <w:sz w:val="14"/>
                <w:szCs w:val="14"/>
              </w:rPr>
              <w:t>Saldo Insoluto</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1A7D5B" w14:textId="77777777" w:rsidR="002E7E47" w:rsidRPr="00D56579" w:rsidRDefault="002E7E47" w:rsidP="00D56579">
            <w:pPr>
              <w:jc w:val="center"/>
              <w:rPr>
                <w:rFonts w:ascii="Montserrat Medium" w:hAnsi="Montserrat Medium" w:cs="Futura Medium"/>
                <w:sz w:val="14"/>
                <w:szCs w:val="14"/>
              </w:rPr>
            </w:pPr>
            <w:r w:rsidRPr="00D56579">
              <w:rPr>
                <w:rFonts w:ascii="Montserrat Medium" w:hAnsi="Montserrat Medium" w:cs="Futura Medium"/>
                <w:sz w:val="14"/>
                <w:szCs w:val="14"/>
              </w:rPr>
              <w:t>Año de Vencimiento</w:t>
            </w:r>
          </w:p>
        </w:tc>
        <w:tc>
          <w:tcPr>
            <w:tcW w:w="33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47CEF8" w14:textId="77777777" w:rsidR="002E7E47" w:rsidRPr="00D56579" w:rsidRDefault="002E7E47" w:rsidP="00D56579">
            <w:pPr>
              <w:jc w:val="center"/>
              <w:rPr>
                <w:rFonts w:ascii="Montserrat Medium" w:hAnsi="Montserrat Medium" w:cs="Futura Medium"/>
                <w:sz w:val="14"/>
                <w:szCs w:val="14"/>
              </w:rPr>
            </w:pPr>
            <w:r w:rsidRPr="00D56579">
              <w:rPr>
                <w:rFonts w:ascii="Montserrat Medium" w:hAnsi="Montserrat Medium" w:cs="Futura Medium"/>
                <w:sz w:val="14"/>
                <w:szCs w:val="14"/>
              </w:rPr>
              <w:t>Calificaciones</w:t>
            </w:r>
          </w:p>
        </w:tc>
      </w:tr>
      <w:tr w:rsidR="005B6769" w:rsidRPr="00D56579" w14:paraId="2E0B50CE" w14:textId="77777777" w:rsidTr="00D56579">
        <w:trPr>
          <w:tblHeader/>
          <w:jc w:val="center"/>
        </w:trPr>
        <w:tc>
          <w:tcPr>
            <w:tcW w:w="29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249EA" w14:textId="77777777" w:rsidR="002E7E47" w:rsidRPr="00D56579" w:rsidRDefault="002E7E47" w:rsidP="00D56579">
            <w:pPr>
              <w:rPr>
                <w:rFonts w:ascii="Montserrat Medium" w:hAnsi="Montserrat Medium" w:cs="Futura Medium"/>
                <w:sz w:val="14"/>
                <w:szCs w:val="14"/>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8A8B0D" w14:textId="77777777" w:rsidR="002E7E47" w:rsidRPr="00D56579" w:rsidRDefault="002E7E47" w:rsidP="00D56579">
            <w:pPr>
              <w:rPr>
                <w:rFonts w:ascii="Montserrat Medium" w:hAnsi="Montserrat Medium" w:cs="Futura Medium"/>
                <w:sz w:val="14"/>
                <w:szCs w:val="14"/>
              </w:rPr>
            </w:pP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51A8F" w14:textId="77777777" w:rsidR="002E7E47" w:rsidRPr="00D56579" w:rsidRDefault="002E7E47" w:rsidP="00D56579">
            <w:pPr>
              <w:rPr>
                <w:rFonts w:ascii="Montserrat Medium" w:hAnsi="Montserrat Medium" w:cs="Futura Medium"/>
                <w:sz w:val="14"/>
                <w:szCs w:val="14"/>
              </w:rPr>
            </w:pP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8B991" w14:textId="77777777" w:rsidR="002E7E47" w:rsidRPr="00D56579" w:rsidRDefault="002E7E47" w:rsidP="00D56579">
            <w:pPr>
              <w:jc w:val="center"/>
              <w:rPr>
                <w:rFonts w:ascii="Montserrat Medium" w:hAnsi="Montserrat Medium" w:cs="Futura Medium"/>
                <w:sz w:val="14"/>
                <w:szCs w:val="14"/>
              </w:rPr>
            </w:pPr>
            <w:r w:rsidRPr="00D56579">
              <w:rPr>
                <w:rFonts w:ascii="Montserrat Medium" w:hAnsi="Montserrat Medium" w:cs="Futura Medium"/>
                <w:sz w:val="14"/>
                <w:szCs w:val="14"/>
              </w:rPr>
              <w:t>HR Ratings</w:t>
            </w:r>
          </w:p>
        </w:tc>
        <w:tc>
          <w:tcPr>
            <w:tcW w:w="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53AC72" w14:textId="77777777" w:rsidR="002E7E47" w:rsidRPr="00D56579" w:rsidRDefault="002E7E47" w:rsidP="00D56579">
            <w:pPr>
              <w:jc w:val="center"/>
              <w:rPr>
                <w:rFonts w:ascii="Montserrat Medium" w:hAnsi="Montserrat Medium" w:cs="Futura Medium"/>
                <w:sz w:val="14"/>
                <w:szCs w:val="14"/>
              </w:rPr>
            </w:pPr>
            <w:r w:rsidRPr="00D56579">
              <w:rPr>
                <w:rFonts w:ascii="Montserrat Medium" w:hAnsi="Montserrat Medium" w:cs="Futura Medium"/>
                <w:sz w:val="14"/>
                <w:szCs w:val="14"/>
              </w:rPr>
              <w:t>S&amp;P</w:t>
            </w:r>
          </w:p>
        </w:tc>
      </w:tr>
      <w:tr w:rsidR="00AE643B" w:rsidRPr="00D56579" w14:paraId="7DAE5780" w14:textId="77777777" w:rsidTr="00D56579">
        <w:trPr>
          <w:jc w:val="center"/>
        </w:trPr>
        <w:tc>
          <w:tcPr>
            <w:tcW w:w="29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7BBF1" w14:textId="77777777" w:rsidR="00AE643B" w:rsidRPr="00D56579" w:rsidRDefault="00AE643B" w:rsidP="00D56579">
            <w:pPr>
              <w:jc w:val="center"/>
              <w:rPr>
                <w:rFonts w:ascii="Montserrat Medium" w:hAnsi="Montserrat Medium" w:cs="Futura Medium"/>
                <w:b/>
                <w:sz w:val="14"/>
                <w:szCs w:val="14"/>
              </w:rPr>
            </w:pPr>
            <w:r w:rsidRPr="00D56579">
              <w:rPr>
                <w:rFonts w:ascii="Montserrat Medium" w:hAnsi="Montserrat Medium" w:cs="Futura Medium"/>
                <w:b/>
                <w:sz w:val="14"/>
                <w:szCs w:val="14"/>
              </w:rPr>
              <w:t>Deuda Directa</w:t>
            </w:r>
          </w:p>
        </w:tc>
        <w:tc>
          <w:tcPr>
            <w:tcW w:w="1342" w:type="dxa"/>
            <w:tcBorders>
              <w:top w:val="single" w:sz="4" w:space="0" w:color="auto"/>
              <w:left w:val="single" w:sz="4" w:space="0" w:color="auto"/>
              <w:bottom w:val="single" w:sz="4" w:space="0" w:color="auto"/>
              <w:right w:val="single" w:sz="4" w:space="0" w:color="auto"/>
            </w:tcBorders>
            <w:shd w:val="clear" w:color="auto" w:fill="auto"/>
            <w:hideMark/>
          </w:tcPr>
          <w:p w14:paraId="2661BC82" w14:textId="4CD25BA9" w:rsidR="00AE643B" w:rsidRPr="00D56579" w:rsidRDefault="0060393A" w:rsidP="00D56579">
            <w:pPr>
              <w:jc w:val="right"/>
              <w:rPr>
                <w:rFonts w:ascii="Montserrat Medium" w:hAnsi="Montserrat Medium" w:cs="Futura Medium"/>
                <w:b/>
                <w:sz w:val="14"/>
                <w:szCs w:val="14"/>
              </w:rPr>
            </w:pPr>
            <w:r w:rsidRPr="00D56579">
              <w:rPr>
                <w:rFonts w:ascii="Montserrat Medium" w:hAnsi="Montserrat Medium"/>
                <w:b/>
                <w:sz w:val="14"/>
                <w:szCs w:val="14"/>
              </w:rPr>
              <w:t>19,264,338,774.33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9844C" w14:textId="77777777" w:rsidR="00AE643B" w:rsidRPr="00D56579" w:rsidRDefault="00AE643B" w:rsidP="00D56579">
            <w:pPr>
              <w:rPr>
                <w:rFonts w:ascii="Montserrat Medium" w:hAnsi="Montserrat Medium" w:cs="Futura Medium"/>
                <w:bCs/>
                <w:sz w:val="14"/>
                <w:szCs w:val="14"/>
              </w:rPr>
            </w:pPr>
            <w:r w:rsidRPr="00D56579">
              <w:rPr>
                <w:rFonts w:ascii="Montserrat Medium" w:hAnsi="Montserrat Medium" w:cs="Futura Medium"/>
                <w:bCs/>
                <w:sz w:val="14"/>
                <w:szCs w:val="14"/>
              </w:rPr>
              <w:t> </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52383" w14:textId="77777777" w:rsidR="00AE643B" w:rsidRPr="00D56579" w:rsidRDefault="00AE643B" w:rsidP="00D56579">
            <w:pPr>
              <w:rPr>
                <w:rFonts w:ascii="Montserrat Medium" w:hAnsi="Montserrat Medium" w:cs="Futura Medium"/>
                <w:bCs/>
                <w:sz w:val="14"/>
                <w:szCs w:val="14"/>
              </w:rPr>
            </w:pPr>
            <w:r w:rsidRPr="00D56579">
              <w:rPr>
                <w:rFonts w:ascii="Montserrat Medium" w:hAnsi="Montserrat Medium" w:cs="Futura Medium"/>
                <w:bCs/>
                <w:sz w:val="14"/>
                <w:szCs w:val="14"/>
              </w:rPr>
              <w:t> </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6503280" w14:textId="77777777" w:rsidR="00AE643B" w:rsidRPr="00D56579" w:rsidRDefault="00AE643B" w:rsidP="00D56579">
            <w:pPr>
              <w:rPr>
                <w:rFonts w:ascii="Montserrat Medium" w:hAnsi="Montserrat Medium" w:cs="Futura Medium"/>
                <w:bCs/>
                <w:sz w:val="14"/>
                <w:szCs w:val="14"/>
              </w:rPr>
            </w:pPr>
          </w:p>
        </w:tc>
      </w:tr>
      <w:tr w:rsidR="0060393A" w:rsidRPr="00D56579" w14:paraId="371D3477" w14:textId="77777777" w:rsidTr="00D56579">
        <w:trPr>
          <w:jc w:val="center"/>
        </w:trPr>
        <w:tc>
          <w:tcPr>
            <w:tcW w:w="2909" w:type="dxa"/>
            <w:tcBorders>
              <w:top w:val="single" w:sz="4" w:space="0" w:color="auto"/>
              <w:left w:val="single" w:sz="4" w:space="0" w:color="auto"/>
              <w:bottom w:val="nil"/>
              <w:right w:val="single" w:sz="4" w:space="0" w:color="auto"/>
            </w:tcBorders>
            <w:shd w:val="clear" w:color="auto" w:fill="auto"/>
            <w:vAlign w:val="bottom"/>
            <w:hideMark/>
          </w:tcPr>
          <w:p w14:paraId="245FC535" w14:textId="77777777" w:rsidR="0060393A" w:rsidRPr="00D56579" w:rsidRDefault="0060393A" w:rsidP="00D56579">
            <w:pPr>
              <w:rPr>
                <w:rFonts w:ascii="Montserrat Medium" w:hAnsi="Montserrat Medium" w:cs="Futura Medium"/>
                <w:sz w:val="14"/>
                <w:szCs w:val="14"/>
              </w:rPr>
            </w:pPr>
            <w:r w:rsidRPr="00D56579">
              <w:rPr>
                <w:rFonts w:ascii="Montserrat Medium" w:hAnsi="Montserrat Medium" w:cs="Futura Medium"/>
                <w:sz w:val="14"/>
                <w:szCs w:val="14"/>
              </w:rPr>
              <w:t>BANORTE, S.A. (3,000 MDP)</w:t>
            </w:r>
          </w:p>
        </w:tc>
        <w:tc>
          <w:tcPr>
            <w:tcW w:w="1342" w:type="dxa"/>
            <w:tcBorders>
              <w:top w:val="single" w:sz="4" w:space="0" w:color="auto"/>
              <w:left w:val="single" w:sz="4" w:space="0" w:color="auto"/>
              <w:bottom w:val="nil"/>
              <w:right w:val="single" w:sz="4" w:space="0" w:color="auto"/>
            </w:tcBorders>
            <w:shd w:val="clear" w:color="auto" w:fill="auto"/>
            <w:vAlign w:val="bottom"/>
            <w:hideMark/>
          </w:tcPr>
          <w:p w14:paraId="091D57E7" w14:textId="4577D523" w:rsidR="0060393A" w:rsidRPr="00D56579" w:rsidRDefault="0060393A" w:rsidP="00D56579">
            <w:pPr>
              <w:jc w:val="right"/>
              <w:rPr>
                <w:rFonts w:ascii="Montserrat Medium" w:hAnsi="Montserrat Medium"/>
                <w:sz w:val="14"/>
                <w:szCs w:val="14"/>
              </w:rPr>
            </w:pPr>
            <w:r w:rsidRPr="00D56579">
              <w:rPr>
                <w:rFonts w:ascii="Montserrat Medium" w:hAnsi="Montserrat Medium"/>
                <w:sz w:val="14"/>
                <w:szCs w:val="14"/>
              </w:rPr>
              <w:t>2,992,798,117.00</w:t>
            </w:r>
          </w:p>
        </w:tc>
        <w:tc>
          <w:tcPr>
            <w:tcW w:w="1055" w:type="dxa"/>
            <w:tcBorders>
              <w:top w:val="single" w:sz="4" w:space="0" w:color="auto"/>
              <w:left w:val="single" w:sz="4" w:space="0" w:color="auto"/>
              <w:bottom w:val="nil"/>
              <w:right w:val="single" w:sz="4" w:space="0" w:color="auto"/>
            </w:tcBorders>
            <w:shd w:val="clear" w:color="auto" w:fill="auto"/>
            <w:vAlign w:val="bottom"/>
            <w:hideMark/>
          </w:tcPr>
          <w:p w14:paraId="45C1DDA2"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2049</w:t>
            </w:r>
          </w:p>
        </w:tc>
        <w:tc>
          <w:tcPr>
            <w:tcW w:w="1811" w:type="dxa"/>
            <w:tcBorders>
              <w:top w:val="single" w:sz="4" w:space="0" w:color="auto"/>
              <w:left w:val="single" w:sz="4" w:space="0" w:color="auto"/>
              <w:bottom w:val="nil"/>
              <w:right w:val="single" w:sz="4" w:space="0" w:color="auto"/>
            </w:tcBorders>
            <w:shd w:val="clear" w:color="auto" w:fill="auto"/>
            <w:vAlign w:val="center"/>
            <w:hideMark/>
          </w:tcPr>
          <w:p w14:paraId="396069D7"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HR AAA (E) (27/03/24)</w:t>
            </w:r>
          </w:p>
        </w:tc>
        <w:tc>
          <w:tcPr>
            <w:tcW w:w="1520" w:type="dxa"/>
            <w:tcBorders>
              <w:top w:val="single" w:sz="4" w:space="0" w:color="auto"/>
              <w:left w:val="single" w:sz="4" w:space="0" w:color="auto"/>
              <w:bottom w:val="nil"/>
              <w:right w:val="single" w:sz="4" w:space="0" w:color="auto"/>
            </w:tcBorders>
            <w:shd w:val="clear" w:color="auto" w:fill="auto"/>
          </w:tcPr>
          <w:p w14:paraId="3D2B09A1" w14:textId="736A36FF"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MxAA+ (04/04/24)</w:t>
            </w:r>
          </w:p>
        </w:tc>
      </w:tr>
      <w:tr w:rsidR="0060393A" w:rsidRPr="00D56579" w14:paraId="00005973" w14:textId="77777777" w:rsidTr="00D56579">
        <w:trPr>
          <w:jc w:val="center"/>
        </w:trPr>
        <w:tc>
          <w:tcPr>
            <w:tcW w:w="2909" w:type="dxa"/>
            <w:tcBorders>
              <w:top w:val="nil"/>
              <w:left w:val="single" w:sz="4" w:space="0" w:color="auto"/>
              <w:bottom w:val="nil"/>
              <w:right w:val="single" w:sz="4" w:space="0" w:color="auto"/>
            </w:tcBorders>
            <w:shd w:val="clear" w:color="auto" w:fill="auto"/>
            <w:vAlign w:val="bottom"/>
            <w:hideMark/>
          </w:tcPr>
          <w:p w14:paraId="76727DF0" w14:textId="77777777" w:rsidR="0060393A" w:rsidRPr="00D56579" w:rsidRDefault="0060393A" w:rsidP="00D56579">
            <w:pPr>
              <w:rPr>
                <w:rFonts w:ascii="Montserrat Medium" w:hAnsi="Montserrat Medium" w:cs="Futura Medium"/>
                <w:sz w:val="14"/>
                <w:szCs w:val="14"/>
              </w:rPr>
            </w:pPr>
            <w:r w:rsidRPr="00D56579">
              <w:rPr>
                <w:rFonts w:ascii="Montserrat Medium" w:hAnsi="Montserrat Medium" w:cs="Futura Medium"/>
                <w:sz w:val="14"/>
                <w:szCs w:val="14"/>
              </w:rPr>
              <w:t>BANORTE, S.A. (3,300 MDP)</w:t>
            </w:r>
          </w:p>
        </w:tc>
        <w:tc>
          <w:tcPr>
            <w:tcW w:w="1342" w:type="dxa"/>
            <w:tcBorders>
              <w:top w:val="nil"/>
              <w:left w:val="single" w:sz="4" w:space="0" w:color="auto"/>
              <w:bottom w:val="nil"/>
              <w:right w:val="single" w:sz="4" w:space="0" w:color="auto"/>
            </w:tcBorders>
            <w:shd w:val="clear" w:color="auto" w:fill="auto"/>
            <w:vAlign w:val="bottom"/>
          </w:tcPr>
          <w:p w14:paraId="21564FAF" w14:textId="0CA504E5" w:rsidR="0060393A" w:rsidRPr="00D56579" w:rsidRDefault="0060393A" w:rsidP="00D56579">
            <w:pPr>
              <w:jc w:val="right"/>
              <w:rPr>
                <w:rFonts w:ascii="Montserrat Medium" w:hAnsi="Montserrat Medium"/>
                <w:sz w:val="14"/>
                <w:szCs w:val="14"/>
              </w:rPr>
            </w:pPr>
            <w:r w:rsidRPr="00D56579">
              <w:rPr>
                <w:rFonts w:ascii="Montserrat Medium" w:hAnsi="Montserrat Medium"/>
                <w:sz w:val="14"/>
                <w:szCs w:val="14"/>
              </w:rPr>
              <w:t>3,292,077,930.00</w:t>
            </w:r>
          </w:p>
        </w:tc>
        <w:tc>
          <w:tcPr>
            <w:tcW w:w="1055" w:type="dxa"/>
            <w:tcBorders>
              <w:top w:val="nil"/>
              <w:left w:val="single" w:sz="4" w:space="0" w:color="auto"/>
              <w:bottom w:val="nil"/>
              <w:right w:val="single" w:sz="4" w:space="0" w:color="auto"/>
            </w:tcBorders>
            <w:shd w:val="clear" w:color="auto" w:fill="auto"/>
            <w:vAlign w:val="bottom"/>
            <w:hideMark/>
          </w:tcPr>
          <w:p w14:paraId="073BAAD8"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2049</w:t>
            </w:r>
          </w:p>
        </w:tc>
        <w:tc>
          <w:tcPr>
            <w:tcW w:w="1811" w:type="dxa"/>
            <w:tcBorders>
              <w:top w:val="nil"/>
              <w:left w:val="single" w:sz="4" w:space="0" w:color="auto"/>
              <w:bottom w:val="nil"/>
              <w:right w:val="single" w:sz="4" w:space="0" w:color="auto"/>
            </w:tcBorders>
            <w:shd w:val="clear" w:color="auto" w:fill="auto"/>
            <w:vAlign w:val="center"/>
            <w:hideMark/>
          </w:tcPr>
          <w:p w14:paraId="1715D1C6"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tcPr>
          <w:p w14:paraId="7105A10D" w14:textId="4CCCCD1F"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MxAA+ (04/04/24)</w:t>
            </w:r>
          </w:p>
        </w:tc>
      </w:tr>
      <w:tr w:rsidR="0060393A" w:rsidRPr="00D56579" w14:paraId="305465F8" w14:textId="77777777" w:rsidTr="00D56579">
        <w:trPr>
          <w:jc w:val="center"/>
        </w:trPr>
        <w:tc>
          <w:tcPr>
            <w:tcW w:w="2909" w:type="dxa"/>
            <w:tcBorders>
              <w:top w:val="nil"/>
              <w:left w:val="single" w:sz="4" w:space="0" w:color="auto"/>
              <w:bottom w:val="nil"/>
              <w:right w:val="single" w:sz="4" w:space="0" w:color="auto"/>
            </w:tcBorders>
            <w:shd w:val="clear" w:color="auto" w:fill="auto"/>
            <w:vAlign w:val="bottom"/>
            <w:hideMark/>
          </w:tcPr>
          <w:p w14:paraId="28744FA5" w14:textId="77777777" w:rsidR="0060393A" w:rsidRPr="00D56579" w:rsidRDefault="0060393A" w:rsidP="00D56579">
            <w:pPr>
              <w:rPr>
                <w:rFonts w:ascii="Montserrat Medium" w:hAnsi="Montserrat Medium" w:cs="Futura Medium"/>
                <w:sz w:val="14"/>
                <w:szCs w:val="14"/>
              </w:rPr>
            </w:pPr>
            <w:r w:rsidRPr="00D56579">
              <w:rPr>
                <w:rFonts w:ascii="Montserrat Medium" w:hAnsi="Montserrat Medium" w:cs="Futura Medium"/>
                <w:sz w:val="14"/>
                <w:szCs w:val="14"/>
              </w:rPr>
              <w:t>BBVA MÉXICO, S.A. (1,000 MDP)*</w:t>
            </w:r>
          </w:p>
        </w:tc>
        <w:tc>
          <w:tcPr>
            <w:tcW w:w="1342" w:type="dxa"/>
            <w:tcBorders>
              <w:top w:val="nil"/>
              <w:left w:val="single" w:sz="4" w:space="0" w:color="auto"/>
              <w:bottom w:val="nil"/>
              <w:right w:val="single" w:sz="4" w:space="0" w:color="auto"/>
            </w:tcBorders>
            <w:shd w:val="clear" w:color="auto" w:fill="auto"/>
            <w:vAlign w:val="bottom"/>
          </w:tcPr>
          <w:p w14:paraId="11202FA2" w14:textId="321DB7E4" w:rsidR="0060393A" w:rsidRPr="00D56579" w:rsidRDefault="0060393A" w:rsidP="00D56579">
            <w:pPr>
              <w:jc w:val="right"/>
              <w:rPr>
                <w:rFonts w:ascii="Montserrat Medium" w:hAnsi="Montserrat Medium"/>
                <w:sz w:val="14"/>
                <w:szCs w:val="14"/>
              </w:rPr>
            </w:pPr>
            <w:r w:rsidRPr="00D56579">
              <w:rPr>
                <w:rFonts w:ascii="Montserrat Medium" w:hAnsi="Montserrat Medium"/>
                <w:sz w:val="14"/>
                <w:szCs w:val="14"/>
              </w:rPr>
              <w:t>735,369,214.52</w:t>
            </w:r>
          </w:p>
        </w:tc>
        <w:tc>
          <w:tcPr>
            <w:tcW w:w="1055" w:type="dxa"/>
            <w:tcBorders>
              <w:top w:val="nil"/>
              <w:left w:val="single" w:sz="4" w:space="0" w:color="auto"/>
              <w:bottom w:val="nil"/>
              <w:right w:val="single" w:sz="4" w:space="0" w:color="auto"/>
            </w:tcBorders>
            <w:shd w:val="clear" w:color="auto" w:fill="auto"/>
            <w:vAlign w:val="bottom"/>
            <w:hideMark/>
          </w:tcPr>
          <w:p w14:paraId="1AD00E14"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2049</w:t>
            </w:r>
          </w:p>
        </w:tc>
        <w:tc>
          <w:tcPr>
            <w:tcW w:w="1811" w:type="dxa"/>
            <w:tcBorders>
              <w:top w:val="nil"/>
              <w:left w:val="single" w:sz="4" w:space="0" w:color="auto"/>
              <w:bottom w:val="nil"/>
              <w:right w:val="single" w:sz="4" w:space="0" w:color="auto"/>
            </w:tcBorders>
            <w:shd w:val="clear" w:color="auto" w:fill="auto"/>
            <w:hideMark/>
          </w:tcPr>
          <w:p w14:paraId="3AB8DFE5"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tcPr>
          <w:p w14:paraId="73DE4044" w14:textId="67E5FB19"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MxAA+ (04/04/24)</w:t>
            </w:r>
          </w:p>
        </w:tc>
      </w:tr>
      <w:tr w:rsidR="0060393A" w:rsidRPr="00D56579" w14:paraId="0FEE7318" w14:textId="77777777" w:rsidTr="00D56579">
        <w:trPr>
          <w:jc w:val="center"/>
        </w:trPr>
        <w:tc>
          <w:tcPr>
            <w:tcW w:w="2909" w:type="dxa"/>
            <w:tcBorders>
              <w:top w:val="nil"/>
              <w:left w:val="single" w:sz="4" w:space="0" w:color="auto"/>
              <w:bottom w:val="nil"/>
              <w:right w:val="single" w:sz="4" w:space="0" w:color="auto"/>
            </w:tcBorders>
            <w:shd w:val="clear" w:color="auto" w:fill="auto"/>
            <w:vAlign w:val="bottom"/>
          </w:tcPr>
          <w:p w14:paraId="30D898E9" w14:textId="77777777" w:rsidR="0060393A" w:rsidRPr="00D56579" w:rsidRDefault="0060393A" w:rsidP="00D56579">
            <w:pPr>
              <w:rPr>
                <w:rFonts w:ascii="Montserrat Medium" w:hAnsi="Montserrat Medium" w:cs="Futura Medium"/>
                <w:sz w:val="14"/>
                <w:szCs w:val="14"/>
              </w:rPr>
            </w:pPr>
            <w:r w:rsidRPr="00D56579">
              <w:rPr>
                <w:rFonts w:ascii="Montserrat Medium" w:hAnsi="Montserrat Medium" w:cs="Futura Medium"/>
                <w:sz w:val="14"/>
                <w:szCs w:val="14"/>
              </w:rPr>
              <w:t>SANTANDER MÉXICO, S.A. (1,500 MDP)</w:t>
            </w:r>
          </w:p>
        </w:tc>
        <w:tc>
          <w:tcPr>
            <w:tcW w:w="1342" w:type="dxa"/>
            <w:tcBorders>
              <w:top w:val="nil"/>
              <w:left w:val="single" w:sz="4" w:space="0" w:color="auto"/>
              <w:bottom w:val="nil"/>
              <w:right w:val="single" w:sz="4" w:space="0" w:color="auto"/>
            </w:tcBorders>
            <w:shd w:val="clear" w:color="auto" w:fill="auto"/>
            <w:vAlign w:val="bottom"/>
          </w:tcPr>
          <w:p w14:paraId="006EF6DE" w14:textId="468508D7" w:rsidR="0060393A" w:rsidRPr="00D56579" w:rsidRDefault="0060393A" w:rsidP="00D56579">
            <w:pPr>
              <w:jc w:val="right"/>
              <w:rPr>
                <w:rFonts w:ascii="Montserrat Medium" w:hAnsi="Montserrat Medium"/>
                <w:sz w:val="14"/>
                <w:szCs w:val="14"/>
              </w:rPr>
            </w:pPr>
            <w:r w:rsidRPr="00D56579">
              <w:rPr>
                <w:rFonts w:ascii="Montserrat Medium" w:hAnsi="Montserrat Medium"/>
                <w:sz w:val="14"/>
                <w:szCs w:val="14"/>
              </w:rPr>
              <w:t>1,457,708,401.99</w:t>
            </w:r>
          </w:p>
        </w:tc>
        <w:tc>
          <w:tcPr>
            <w:tcW w:w="1055" w:type="dxa"/>
            <w:tcBorders>
              <w:top w:val="nil"/>
              <w:left w:val="single" w:sz="4" w:space="0" w:color="auto"/>
              <w:bottom w:val="nil"/>
              <w:right w:val="single" w:sz="4" w:space="0" w:color="auto"/>
            </w:tcBorders>
            <w:shd w:val="clear" w:color="auto" w:fill="auto"/>
            <w:vAlign w:val="bottom"/>
          </w:tcPr>
          <w:p w14:paraId="3C015C6B"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2048</w:t>
            </w:r>
          </w:p>
        </w:tc>
        <w:tc>
          <w:tcPr>
            <w:tcW w:w="1811" w:type="dxa"/>
            <w:tcBorders>
              <w:top w:val="nil"/>
              <w:left w:val="single" w:sz="4" w:space="0" w:color="auto"/>
              <w:bottom w:val="nil"/>
              <w:right w:val="single" w:sz="4" w:space="0" w:color="auto"/>
            </w:tcBorders>
            <w:shd w:val="clear" w:color="auto" w:fill="auto"/>
            <w:vAlign w:val="bottom"/>
          </w:tcPr>
          <w:p w14:paraId="1B435070"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vAlign w:val="bottom"/>
          </w:tcPr>
          <w:p w14:paraId="209F0779" w14:textId="7CDEC9F1"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MxAA+ (04/04/24)</w:t>
            </w:r>
          </w:p>
        </w:tc>
      </w:tr>
      <w:tr w:rsidR="0060393A" w:rsidRPr="00D56579" w14:paraId="02A05565" w14:textId="77777777" w:rsidTr="00D56579">
        <w:trPr>
          <w:jc w:val="center"/>
        </w:trPr>
        <w:tc>
          <w:tcPr>
            <w:tcW w:w="2909" w:type="dxa"/>
            <w:tcBorders>
              <w:top w:val="nil"/>
              <w:left w:val="single" w:sz="4" w:space="0" w:color="auto"/>
              <w:bottom w:val="nil"/>
              <w:right w:val="single" w:sz="4" w:space="0" w:color="auto"/>
            </w:tcBorders>
            <w:shd w:val="clear" w:color="auto" w:fill="auto"/>
            <w:vAlign w:val="bottom"/>
          </w:tcPr>
          <w:p w14:paraId="49C21F4C" w14:textId="77777777" w:rsidR="0060393A" w:rsidRPr="00D56579" w:rsidRDefault="0060393A" w:rsidP="00D56579">
            <w:pPr>
              <w:rPr>
                <w:rFonts w:ascii="Montserrat Medium" w:hAnsi="Montserrat Medium" w:cs="Futura Medium"/>
                <w:sz w:val="14"/>
                <w:szCs w:val="14"/>
              </w:rPr>
            </w:pPr>
            <w:r w:rsidRPr="00D56579">
              <w:rPr>
                <w:rFonts w:ascii="Montserrat Medium" w:hAnsi="Montserrat Medium" w:cs="Futura Medium"/>
                <w:sz w:val="14"/>
                <w:szCs w:val="14"/>
              </w:rPr>
              <w:t>BANOBRAS, S.N.C. (5,000 MDP)</w:t>
            </w:r>
          </w:p>
        </w:tc>
        <w:tc>
          <w:tcPr>
            <w:tcW w:w="1342" w:type="dxa"/>
            <w:tcBorders>
              <w:top w:val="nil"/>
              <w:left w:val="single" w:sz="4" w:space="0" w:color="auto"/>
              <w:bottom w:val="nil"/>
              <w:right w:val="single" w:sz="4" w:space="0" w:color="auto"/>
            </w:tcBorders>
            <w:shd w:val="clear" w:color="auto" w:fill="auto"/>
            <w:vAlign w:val="bottom"/>
          </w:tcPr>
          <w:p w14:paraId="373771F3" w14:textId="365DC283" w:rsidR="0060393A" w:rsidRPr="00D56579" w:rsidRDefault="0060393A" w:rsidP="00D56579">
            <w:pPr>
              <w:jc w:val="right"/>
              <w:rPr>
                <w:rFonts w:ascii="Montserrat Medium" w:hAnsi="Montserrat Medium"/>
                <w:sz w:val="14"/>
                <w:szCs w:val="14"/>
              </w:rPr>
            </w:pPr>
            <w:r w:rsidRPr="00D56579">
              <w:rPr>
                <w:rFonts w:ascii="Montserrat Medium" w:hAnsi="Montserrat Medium"/>
                <w:sz w:val="14"/>
                <w:szCs w:val="14"/>
              </w:rPr>
              <w:t>4,993,811,262.83</w:t>
            </w:r>
          </w:p>
        </w:tc>
        <w:tc>
          <w:tcPr>
            <w:tcW w:w="1055" w:type="dxa"/>
            <w:tcBorders>
              <w:top w:val="nil"/>
              <w:left w:val="single" w:sz="4" w:space="0" w:color="auto"/>
              <w:bottom w:val="nil"/>
              <w:right w:val="single" w:sz="4" w:space="0" w:color="auto"/>
            </w:tcBorders>
            <w:shd w:val="clear" w:color="auto" w:fill="auto"/>
            <w:vAlign w:val="bottom"/>
          </w:tcPr>
          <w:p w14:paraId="651B566F"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2053</w:t>
            </w:r>
          </w:p>
        </w:tc>
        <w:tc>
          <w:tcPr>
            <w:tcW w:w="1811" w:type="dxa"/>
            <w:tcBorders>
              <w:top w:val="nil"/>
              <w:left w:val="single" w:sz="4" w:space="0" w:color="auto"/>
              <w:bottom w:val="nil"/>
              <w:right w:val="single" w:sz="4" w:space="0" w:color="auto"/>
            </w:tcBorders>
            <w:shd w:val="clear" w:color="auto" w:fill="auto"/>
          </w:tcPr>
          <w:p w14:paraId="64CFD463"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tcPr>
          <w:p w14:paraId="54F97F95" w14:textId="40D9EC4B"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MxAA+(04/04/24)</w:t>
            </w:r>
          </w:p>
        </w:tc>
      </w:tr>
      <w:tr w:rsidR="0060393A" w:rsidRPr="00D56579" w14:paraId="042B1AFB" w14:textId="77777777" w:rsidTr="00D56579">
        <w:trPr>
          <w:jc w:val="center"/>
        </w:trPr>
        <w:tc>
          <w:tcPr>
            <w:tcW w:w="2909" w:type="dxa"/>
            <w:tcBorders>
              <w:top w:val="nil"/>
              <w:left w:val="single" w:sz="4" w:space="0" w:color="auto"/>
              <w:bottom w:val="nil"/>
              <w:right w:val="single" w:sz="4" w:space="0" w:color="auto"/>
            </w:tcBorders>
            <w:shd w:val="clear" w:color="auto" w:fill="auto"/>
            <w:vAlign w:val="bottom"/>
          </w:tcPr>
          <w:p w14:paraId="5BF8A422" w14:textId="77777777" w:rsidR="0060393A" w:rsidRPr="00D56579" w:rsidRDefault="0060393A" w:rsidP="00D56579">
            <w:pPr>
              <w:rPr>
                <w:rFonts w:ascii="Montserrat Medium" w:hAnsi="Montserrat Medium" w:cs="Futura Medium"/>
                <w:sz w:val="14"/>
                <w:szCs w:val="14"/>
              </w:rPr>
            </w:pPr>
            <w:r w:rsidRPr="00D56579">
              <w:rPr>
                <w:rFonts w:ascii="Montserrat Medium" w:hAnsi="Montserrat Medium" w:cs="Futura Medium"/>
                <w:sz w:val="14"/>
                <w:szCs w:val="14"/>
              </w:rPr>
              <w:t>BANOBRAS, S.N.C. (3,000 MDP)</w:t>
            </w:r>
          </w:p>
        </w:tc>
        <w:tc>
          <w:tcPr>
            <w:tcW w:w="1342" w:type="dxa"/>
            <w:tcBorders>
              <w:top w:val="nil"/>
              <w:left w:val="single" w:sz="4" w:space="0" w:color="auto"/>
              <w:bottom w:val="nil"/>
              <w:right w:val="single" w:sz="4" w:space="0" w:color="auto"/>
            </w:tcBorders>
            <w:shd w:val="clear" w:color="auto" w:fill="auto"/>
            <w:vAlign w:val="bottom"/>
          </w:tcPr>
          <w:p w14:paraId="6CBD9F24" w14:textId="6D3A17AF" w:rsidR="0060393A" w:rsidRPr="00D56579" w:rsidRDefault="0060393A" w:rsidP="00D56579">
            <w:pPr>
              <w:jc w:val="right"/>
              <w:rPr>
                <w:rFonts w:ascii="Montserrat Medium" w:hAnsi="Montserrat Medium"/>
                <w:sz w:val="14"/>
                <w:szCs w:val="14"/>
              </w:rPr>
            </w:pPr>
            <w:r w:rsidRPr="00D56579">
              <w:rPr>
                <w:rFonts w:ascii="Montserrat Medium" w:hAnsi="Montserrat Medium"/>
                <w:sz w:val="14"/>
                <w:szCs w:val="14"/>
              </w:rPr>
              <w:t>2,991,844,425.94</w:t>
            </w:r>
          </w:p>
        </w:tc>
        <w:tc>
          <w:tcPr>
            <w:tcW w:w="1055" w:type="dxa"/>
            <w:tcBorders>
              <w:top w:val="nil"/>
              <w:left w:val="single" w:sz="4" w:space="0" w:color="auto"/>
              <w:bottom w:val="nil"/>
              <w:right w:val="single" w:sz="4" w:space="0" w:color="auto"/>
            </w:tcBorders>
            <w:shd w:val="clear" w:color="auto" w:fill="auto"/>
            <w:vAlign w:val="bottom"/>
          </w:tcPr>
          <w:p w14:paraId="418F2369"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2048</w:t>
            </w:r>
          </w:p>
        </w:tc>
        <w:tc>
          <w:tcPr>
            <w:tcW w:w="1811" w:type="dxa"/>
            <w:tcBorders>
              <w:top w:val="nil"/>
              <w:left w:val="single" w:sz="4" w:space="0" w:color="auto"/>
              <w:bottom w:val="nil"/>
              <w:right w:val="single" w:sz="4" w:space="0" w:color="auto"/>
            </w:tcBorders>
            <w:shd w:val="clear" w:color="auto" w:fill="auto"/>
          </w:tcPr>
          <w:p w14:paraId="2B4E4C63"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tcPr>
          <w:p w14:paraId="0EF5BB9C" w14:textId="034AD88F"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MxAA+ (04/04/24)</w:t>
            </w:r>
          </w:p>
        </w:tc>
      </w:tr>
      <w:tr w:rsidR="0060393A" w:rsidRPr="00D56579" w14:paraId="52C8015E" w14:textId="77777777" w:rsidTr="00D56579">
        <w:trPr>
          <w:jc w:val="center"/>
        </w:trPr>
        <w:tc>
          <w:tcPr>
            <w:tcW w:w="2909" w:type="dxa"/>
            <w:tcBorders>
              <w:top w:val="nil"/>
              <w:left w:val="single" w:sz="4" w:space="0" w:color="auto"/>
              <w:bottom w:val="single" w:sz="4" w:space="0" w:color="auto"/>
              <w:right w:val="single" w:sz="4" w:space="0" w:color="auto"/>
            </w:tcBorders>
            <w:shd w:val="clear" w:color="auto" w:fill="auto"/>
            <w:vAlign w:val="bottom"/>
            <w:hideMark/>
          </w:tcPr>
          <w:p w14:paraId="04B6B15B" w14:textId="77777777" w:rsidR="0060393A" w:rsidRPr="00D56579" w:rsidRDefault="0060393A" w:rsidP="00D56579">
            <w:pPr>
              <w:rPr>
                <w:rFonts w:ascii="Montserrat Medium" w:hAnsi="Montserrat Medium" w:cs="Futura Medium"/>
                <w:sz w:val="14"/>
                <w:szCs w:val="14"/>
              </w:rPr>
            </w:pPr>
            <w:r w:rsidRPr="00D56579">
              <w:rPr>
                <w:rFonts w:ascii="Montserrat Medium" w:hAnsi="Montserrat Medium" w:cs="Futura Medium"/>
                <w:sz w:val="14"/>
                <w:szCs w:val="14"/>
              </w:rPr>
              <w:t>BANOBRAS, S.N.C. (2,808 MDP)</w:t>
            </w:r>
          </w:p>
        </w:tc>
        <w:tc>
          <w:tcPr>
            <w:tcW w:w="1342" w:type="dxa"/>
            <w:tcBorders>
              <w:top w:val="nil"/>
              <w:left w:val="single" w:sz="4" w:space="0" w:color="auto"/>
              <w:bottom w:val="single" w:sz="4" w:space="0" w:color="auto"/>
              <w:right w:val="single" w:sz="4" w:space="0" w:color="auto"/>
            </w:tcBorders>
            <w:shd w:val="clear" w:color="auto" w:fill="auto"/>
            <w:vAlign w:val="bottom"/>
          </w:tcPr>
          <w:p w14:paraId="6FBE9CF0" w14:textId="16A308A2" w:rsidR="0060393A" w:rsidRPr="00D56579" w:rsidRDefault="0060393A" w:rsidP="00D56579">
            <w:pPr>
              <w:jc w:val="right"/>
              <w:rPr>
                <w:rFonts w:ascii="Montserrat Medium" w:hAnsi="Montserrat Medium"/>
                <w:sz w:val="14"/>
                <w:szCs w:val="14"/>
              </w:rPr>
            </w:pPr>
            <w:r w:rsidRPr="00D56579">
              <w:rPr>
                <w:rFonts w:ascii="Montserrat Medium" w:hAnsi="Montserrat Medium"/>
                <w:sz w:val="14"/>
                <w:szCs w:val="14"/>
              </w:rPr>
              <w:t>2,800,729,422.05</w:t>
            </w:r>
          </w:p>
        </w:tc>
        <w:tc>
          <w:tcPr>
            <w:tcW w:w="1055" w:type="dxa"/>
            <w:tcBorders>
              <w:top w:val="nil"/>
              <w:left w:val="single" w:sz="4" w:space="0" w:color="auto"/>
              <w:bottom w:val="single" w:sz="4" w:space="0" w:color="auto"/>
              <w:right w:val="single" w:sz="4" w:space="0" w:color="auto"/>
            </w:tcBorders>
            <w:shd w:val="clear" w:color="auto" w:fill="auto"/>
            <w:vAlign w:val="bottom"/>
          </w:tcPr>
          <w:p w14:paraId="7E979BD2"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2048</w:t>
            </w:r>
          </w:p>
        </w:tc>
        <w:tc>
          <w:tcPr>
            <w:tcW w:w="1811" w:type="dxa"/>
            <w:tcBorders>
              <w:top w:val="nil"/>
              <w:left w:val="single" w:sz="4" w:space="0" w:color="auto"/>
              <w:bottom w:val="single" w:sz="4" w:space="0" w:color="auto"/>
              <w:right w:val="single" w:sz="4" w:space="0" w:color="auto"/>
            </w:tcBorders>
            <w:shd w:val="clear" w:color="auto" w:fill="auto"/>
            <w:hideMark/>
          </w:tcPr>
          <w:p w14:paraId="1941B237" w14:textId="77777777"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HR AAA (E) (27/03/24))</w:t>
            </w:r>
          </w:p>
        </w:tc>
        <w:tc>
          <w:tcPr>
            <w:tcW w:w="1520" w:type="dxa"/>
            <w:tcBorders>
              <w:top w:val="nil"/>
              <w:left w:val="single" w:sz="4" w:space="0" w:color="auto"/>
              <w:bottom w:val="single" w:sz="4" w:space="0" w:color="auto"/>
              <w:right w:val="single" w:sz="4" w:space="0" w:color="auto"/>
            </w:tcBorders>
            <w:shd w:val="clear" w:color="auto" w:fill="auto"/>
          </w:tcPr>
          <w:p w14:paraId="31A99BBA" w14:textId="69629B39" w:rsidR="0060393A" w:rsidRPr="00D56579" w:rsidRDefault="0060393A" w:rsidP="00D56579">
            <w:pPr>
              <w:jc w:val="center"/>
              <w:rPr>
                <w:rFonts w:ascii="Montserrat Medium" w:hAnsi="Montserrat Medium" w:cs="Futura Medium"/>
                <w:sz w:val="14"/>
                <w:szCs w:val="14"/>
              </w:rPr>
            </w:pPr>
            <w:r w:rsidRPr="00D56579">
              <w:rPr>
                <w:rFonts w:ascii="Montserrat Medium" w:hAnsi="Montserrat Medium" w:cs="Futura Medium"/>
                <w:sz w:val="14"/>
                <w:szCs w:val="14"/>
              </w:rPr>
              <w:t>MxAA+ (04/04/24)</w:t>
            </w:r>
          </w:p>
        </w:tc>
      </w:tr>
      <w:tr w:rsidR="00626F3A" w:rsidRPr="00D56579" w14:paraId="7FABBFE5" w14:textId="77777777" w:rsidTr="00D56579">
        <w:trPr>
          <w:jc w:val="center"/>
        </w:trPr>
        <w:tc>
          <w:tcPr>
            <w:tcW w:w="8637" w:type="dxa"/>
            <w:gridSpan w:val="5"/>
            <w:tcBorders>
              <w:top w:val="single" w:sz="4" w:space="0" w:color="auto"/>
              <w:left w:val="nil"/>
              <w:bottom w:val="nil"/>
              <w:right w:val="nil"/>
            </w:tcBorders>
            <w:shd w:val="clear" w:color="auto" w:fill="auto"/>
            <w:vAlign w:val="bottom"/>
          </w:tcPr>
          <w:p w14:paraId="0074108E" w14:textId="14999ACF" w:rsidR="00626F3A" w:rsidRPr="00D56579" w:rsidRDefault="00626F3A" w:rsidP="00D56579">
            <w:pPr>
              <w:ind w:left="142" w:right="-64" w:hanging="426"/>
              <w:rPr>
                <w:rFonts w:ascii="Montserrat Medium" w:hAnsi="Montserrat Medium" w:cs="Futura Medium"/>
                <w:sz w:val="14"/>
                <w:szCs w:val="14"/>
              </w:rPr>
            </w:pPr>
            <w:r w:rsidRPr="00D56579">
              <w:rPr>
                <w:rFonts w:ascii="Montserrat Medium" w:eastAsia="Montserrat" w:hAnsi="Montserrat Medium" w:cs="Montserrat"/>
                <w:color w:val="404040"/>
                <w:sz w:val="14"/>
                <w:szCs w:val="14"/>
              </w:rPr>
              <w:t xml:space="preserve">        </w:t>
            </w:r>
            <w:r w:rsidR="005D5035" w:rsidRPr="00D56579">
              <w:rPr>
                <w:rFonts w:ascii="Montserrat Medium" w:eastAsia="Montserrat" w:hAnsi="Montserrat Medium" w:cs="Montserrat"/>
                <w:color w:val="404040"/>
                <w:sz w:val="14"/>
                <w:szCs w:val="14"/>
              </w:rPr>
              <w:t xml:space="preserve">   </w:t>
            </w:r>
            <w:r w:rsidR="00A71687" w:rsidRPr="00D56579">
              <w:rPr>
                <w:rFonts w:ascii="Montserrat Medium" w:eastAsia="Montserrat" w:hAnsi="Montserrat Medium" w:cs="Montserrat"/>
                <w:color w:val="404040"/>
                <w:sz w:val="14"/>
                <w:szCs w:val="14"/>
              </w:rPr>
              <w:t xml:space="preserve"> </w:t>
            </w:r>
            <w:r w:rsidRPr="00D56579">
              <w:rPr>
                <w:rFonts w:ascii="Montserrat Medium" w:eastAsia="Montserrat" w:hAnsi="Montserrat Medium" w:cs="Montserrat"/>
                <w:color w:val="404040"/>
                <w:sz w:val="14"/>
                <w:szCs w:val="14"/>
              </w:rPr>
              <w:t>Nota: * Con respecto al Crédito de BBVA Mexico, S.A, el importe contratado se modificó mediante el Segundo Convenio Modificatorio de fecha 27 de febrero de 2024 para quedar por u</w:t>
            </w:r>
            <w:r w:rsidR="00A71687" w:rsidRPr="00D56579">
              <w:rPr>
                <w:rFonts w:ascii="Montserrat Medium" w:eastAsia="Montserrat" w:hAnsi="Montserrat Medium" w:cs="Montserrat"/>
                <w:color w:val="404040"/>
                <w:sz w:val="14"/>
                <w:szCs w:val="14"/>
              </w:rPr>
              <w:t xml:space="preserve">n importe de </w:t>
            </w:r>
            <w:r w:rsidRPr="00D56579">
              <w:rPr>
                <w:rFonts w:ascii="Montserrat Medium" w:eastAsia="Montserrat" w:hAnsi="Montserrat Medium" w:cs="Montserrat"/>
                <w:color w:val="404040"/>
                <w:sz w:val="14"/>
                <w:szCs w:val="14"/>
              </w:rPr>
              <w:t>737,138,810.00.</w:t>
            </w:r>
          </w:p>
        </w:tc>
      </w:tr>
    </w:tbl>
    <w:p w14:paraId="6D40C1FE" w14:textId="77777777" w:rsidR="001C0F05" w:rsidRPr="00D56579" w:rsidRDefault="001C0F05" w:rsidP="00D56579">
      <w:pPr>
        <w:tabs>
          <w:tab w:val="left" w:pos="550"/>
        </w:tabs>
        <w:rPr>
          <w:rFonts w:ascii="Montserrat Medium" w:eastAsia="Times New Roman" w:hAnsi="Montserrat Medium" w:cs="Arial"/>
          <w:b/>
          <w:i/>
          <w:iCs/>
          <w:color w:val="595959"/>
          <w:sz w:val="22"/>
        </w:rPr>
      </w:pPr>
    </w:p>
    <w:p w14:paraId="4725C0E5" w14:textId="242B71C6" w:rsidR="008257FE" w:rsidRPr="00D56579" w:rsidRDefault="001E12A2" w:rsidP="00D56579">
      <w:pPr>
        <w:tabs>
          <w:tab w:val="left" w:pos="550"/>
        </w:tabs>
        <w:rPr>
          <w:rFonts w:ascii="Montserrat Medium" w:hAnsi="Montserrat Medium" w:cs="Futura Medium"/>
          <w:sz w:val="22"/>
          <w:lang w:val="es-MX"/>
        </w:rPr>
      </w:pPr>
      <w:r w:rsidRPr="00D56579">
        <w:rPr>
          <w:rFonts w:ascii="Montserrat Medium" w:eastAsia="Times New Roman" w:hAnsi="Montserrat Medium" w:cs="Arial"/>
          <w:b/>
          <w:i/>
          <w:iCs/>
          <w:color w:val="595959"/>
          <w:sz w:val="22"/>
        </w:rPr>
        <w:t>11.1 Deuda</w:t>
      </w:r>
      <w:r w:rsidR="008257FE" w:rsidRPr="00D56579">
        <w:rPr>
          <w:rFonts w:ascii="Montserrat Medium" w:eastAsia="Times New Roman" w:hAnsi="Montserrat Medium" w:cs="Arial"/>
          <w:b/>
          <w:i/>
          <w:iCs/>
          <w:color w:val="595959"/>
          <w:sz w:val="22"/>
        </w:rPr>
        <w:t xml:space="preserve"> Contingente</w:t>
      </w:r>
    </w:p>
    <w:p w14:paraId="0E65FEBD" w14:textId="77777777" w:rsidR="008257FE" w:rsidRPr="00D56579" w:rsidRDefault="008257FE" w:rsidP="00D56579">
      <w:pPr>
        <w:tabs>
          <w:tab w:val="left" w:pos="550"/>
        </w:tabs>
        <w:rPr>
          <w:rFonts w:ascii="Montserrat Medium" w:hAnsi="Montserrat Medium" w:cs="Futura Medium"/>
          <w:sz w:val="22"/>
          <w:lang w:val="es-MX"/>
        </w:rPr>
      </w:pPr>
    </w:p>
    <w:p w14:paraId="79EA6190" w14:textId="77777777" w:rsidR="008257FE" w:rsidRPr="00D56579" w:rsidRDefault="008257FE"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 xml:space="preserve">Crédito Comisión de Agua Potable y Alcantarillado </w:t>
      </w:r>
    </w:p>
    <w:p w14:paraId="2DDD9747" w14:textId="77777777" w:rsidR="0072623F" w:rsidRPr="00D56579" w:rsidRDefault="0072623F" w:rsidP="00D56579">
      <w:pPr>
        <w:tabs>
          <w:tab w:val="left" w:pos="550"/>
        </w:tabs>
        <w:jc w:val="both"/>
        <w:rPr>
          <w:rFonts w:ascii="Montserrat Medium" w:hAnsi="Montserrat Medium"/>
          <w:color w:val="595959"/>
          <w:sz w:val="22"/>
        </w:rPr>
      </w:pPr>
    </w:p>
    <w:p w14:paraId="06C00DAE" w14:textId="77777777" w:rsidR="0060393A" w:rsidRPr="00D56579" w:rsidRDefault="00AE643B" w:rsidP="00D56579">
      <w:pPr>
        <w:tabs>
          <w:tab w:val="left" w:pos="550"/>
        </w:tabs>
        <w:spacing w:line="276" w:lineRule="auto"/>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 xml:space="preserve">Crédito avalado del sector paraestatal, celebrado el 26 de noviembre de 2015 por $560,000,000.00 (Quinientos sesenta millones de pesos) entre el Banco Interacciones, S.A. (hoy Banco Mercantil del Norte, S.A.) y la Comisión de Agua Potable y Alcantarillado del Estado de Quintana Roo (C.A.P.A.), cuya fuente de pago son los ingresos presupuestales del propio Organismo, conforme al Decreto 326 y en el que el Estado funge como Aval otorgando la garantía del 2% (dos por ciento) del Fondo General de Participaciones que le corresponde al Estado, </w:t>
      </w:r>
      <w:r w:rsidR="0060393A" w:rsidRPr="00D56579">
        <w:rPr>
          <w:rFonts w:ascii="Montserrat Medium" w:eastAsia="Montserrat Medium" w:hAnsi="Montserrat Medium" w:cs="Montserrat Medium"/>
          <w:color w:val="595959"/>
          <w:sz w:val="22"/>
        </w:rPr>
        <w:t xml:space="preserve">31 de diciembre de 2024, se tuvo una disminución en su saldo insoluto de $ 40,126,550.00  debido a que se pagaron amortizaciones de capital de conformidad con el calendario de amortizaciones indicado en el pagaré, quedando un saldo al 31 de diciembre de 2024 de $ 300,588,320.07 </w:t>
      </w:r>
    </w:p>
    <w:p w14:paraId="0C90D2F7" w14:textId="77777777" w:rsidR="00CC2C60" w:rsidRPr="00D56579" w:rsidRDefault="008257FE"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lastRenderedPageBreak/>
        <w:t>Crédito Municipio de Othón P. Blanco</w:t>
      </w:r>
    </w:p>
    <w:p w14:paraId="130898E0" w14:textId="77777777" w:rsidR="002E7E47" w:rsidRPr="00D56579" w:rsidRDefault="002E7E47" w:rsidP="00D56579">
      <w:pPr>
        <w:jc w:val="both"/>
        <w:rPr>
          <w:rFonts w:ascii="Montserrat Medium" w:eastAsia="Times New Roman" w:hAnsi="Montserrat Medium" w:cs="Arial"/>
          <w:b/>
          <w:color w:val="595959"/>
          <w:sz w:val="22"/>
          <w:lang w:eastAsia="en-US"/>
        </w:rPr>
      </w:pPr>
    </w:p>
    <w:p w14:paraId="1C4282ED" w14:textId="77777777" w:rsidR="0060393A" w:rsidRPr="00D56579" w:rsidRDefault="0060393A" w:rsidP="00D56579">
      <w:pPr>
        <w:tabs>
          <w:tab w:val="left" w:pos="550"/>
        </w:tabs>
        <w:spacing w:line="276" w:lineRule="auto"/>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Contrato de Apertura de Crédito Simple celebrado entre el IDEFIN (acreditante), el Municipio de O.P.B. (acreditado) y el Estado (deudor subsidiario) de fecha 4 de febrero de 2011, por un importe de $ 130,000,000.00 (Ciento Treinta Millones de Pesos 00/100 M.N.) cuya fuente de pago son las Participaciones del Municipio afectadas en un 30% (Treinta por ciento) y las Participaciones del Estado afectadas en un 2% (Dos por ciento) como deudor subsidiario, al 31 de diciembre de 2024, se tuvo una disminución en su saldo insoluto de $ 7,952,020.59 debido a que se pagaron amortizaciones de capital de conformidad con el calendario de amortizaciones indicado en el pagaré, quedando un saldo al 31 de diciembre de 2024 de $ 75,594,546.94</w:t>
      </w:r>
    </w:p>
    <w:p w14:paraId="404E869C" w14:textId="77777777" w:rsidR="00AE643B" w:rsidRPr="00D56579" w:rsidRDefault="00AE643B" w:rsidP="00D56579">
      <w:pPr>
        <w:jc w:val="both"/>
        <w:rPr>
          <w:rFonts w:ascii="Montserrat Medium" w:eastAsia="Montserrat Medium" w:hAnsi="Montserrat Medium" w:cs="Montserrat Medium"/>
          <w:color w:val="595959"/>
          <w:sz w:val="22"/>
        </w:rPr>
      </w:pPr>
    </w:p>
    <w:p w14:paraId="3AB47DA5" w14:textId="77777777" w:rsidR="008257FE" w:rsidRPr="00D56579" w:rsidRDefault="00A1177D"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1</w:t>
      </w:r>
      <w:r w:rsidR="00412190" w:rsidRPr="00D56579">
        <w:rPr>
          <w:rFonts w:ascii="Montserrat Medium" w:eastAsia="Times New Roman" w:hAnsi="Montserrat Medium" w:cs="Arial"/>
          <w:b/>
          <w:i/>
          <w:iCs/>
          <w:color w:val="595959"/>
          <w:sz w:val="22"/>
        </w:rPr>
        <w:t>2.</w:t>
      </w:r>
      <w:r w:rsidR="00FB7B8B" w:rsidRPr="00D56579">
        <w:rPr>
          <w:rFonts w:ascii="Montserrat Medium" w:eastAsia="Times New Roman" w:hAnsi="Montserrat Medium" w:cs="Arial"/>
          <w:b/>
          <w:i/>
          <w:iCs/>
          <w:color w:val="595959"/>
          <w:sz w:val="22"/>
        </w:rPr>
        <w:t xml:space="preserve"> Proceso</w:t>
      </w:r>
      <w:r w:rsidR="008257FE" w:rsidRPr="00D56579">
        <w:rPr>
          <w:rFonts w:ascii="Montserrat Medium" w:eastAsia="Times New Roman" w:hAnsi="Montserrat Medium" w:cs="Arial"/>
          <w:b/>
          <w:i/>
          <w:iCs/>
          <w:color w:val="595959"/>
          <w:sz w:val="22"/>
        </w:rPr>
        <w:t xml:space="preserve"> de Mejora </w:t>
      </w:r>
    </w:p>
    <w:p w14:paraId="3944EEB2" w14:textId="77777777" w:rsidR="002B37F7" w:rsidRPr="00D56579" w:rsidRDefault="002B37F7" w:rsidP="00D56579">
      <w:pPr>
        <w:keepNext/>
        <w:keepLines/>
        <w:jc w:val="both"/>
        <w:outlineLvl w:val="6"/>
        <w:rPr>
          <w:rFonts w:ascii="Montserrat Medium" w:eastAsia="Times New Roman" w:hAnsi="Montserrat Medium" w:cs="Arial"/>
          <w:b/>
          <w:i/>
          <w:iCs/>
          <w:color w:val="595959"/>
          <w:sz w:val="22"/>
        </w:rPr>
      </w:pPr>
    </w:p>
    <w:p w14:paraId="2485EEA5" w14:textId="77777777" w:rsidR="005224CE" w:rsidRPr="00D56579" w:rsidRDefault="005224CE" w:rsidP="00D56579">
      <w:pPr>
        <w:keepNext/>
        <w:keepLines/>
        <w:numPr>
          <w:ilvl w:val="0"/>
          <w:numId w:val="32"/>
        </w:numPr>
        <w:jc w:val="both"/>
        <w:rPr>
          <w:rFonts w:ascii="Montserrat Medium" w:eastAsia="Montserrat Medium" w:hAnsi="Montserrat Medium" w:cs="Montserrat Medium"/>
          <w:b/>
          <w:i/>
          <w:color w:val="595959"/>
          <w:sz w:val="22"/>
        </w:rPr>
      </w:pPr>
      <w:r w:rsidRPr="00D56579">
        <w:rPr>
          <w:rFonts w:ascii="Montserrat Medium" w:eastAsia="Montserrat Medium" w:hAnsi="Montserrat Medium" w:cs="Montserrat Medium"/>
          <w:b/>
          <w:i/>
          <w:color w:val="595959"/>
          <w:sz w:val="22"/>
        </w:rPr>
        <w:t xml:space="preserve">Principales Políticas de Control Interno. </w:t>
      </w:r>
    </w:p>
    <w:p w14:paraId="4120EA76" w14:textId="77777777" w:rsidR="00E9616B" w:rsidRPr="00D56579" w:rsidRDefault="00E9616B" w:rsidP="00D56579">
      <w:pPr>
        <w:keepNext/>
        <w:keepLines/>
        <w:ind w:left="358"/>
        <w:jc w:val="both"/>
        <w:rPr>
          <w:rFonts w:ascii="Montserrat Medium" w:eastAsia="Montserrat Medium" w:hAnsi="Montserrat Medium" w:cs="Montserrat Medium"/>
          <w:b/>
          <w:i/>
          <w:color w:val="595959"/>
          <w:sz w:val="22"/>
        </w:rPr>
      </w:pPr>
    </w:p>
    <w:p w14:paraId="265F477F" w14:textId="77777777" w:rsidR="00816EC1" w:rsidRPr="00D56579" w:rsidRDefault="00816EC1"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 xml:space="preserve">Las Normas Generales de Control Interno de la Administración Pública Central y Paraestatal del Estado de Quintana Roo (POE 23-07-2019) son de observancia obligatoria y establecen la creación del Sistema de Control Interno Institucional que tiene por objetivo “Instrumentar y operar el Control Interno Institucional y de promoción de la Ética y la Integridad, que permitan mejorar el cumplimiento de los objetivos y metas de la administración con un grado de seguridad razonable, prevenir y evitar la ocurrencia de actos de corrupción, fortalecer el cumplimiento de las leyes y disposiciones normativas así como coadyuvar en la transparencia y la rendición de cuentas en la gestión pública”. </w:t>
      </w:r>
    </w:p>
    <w:p w14:paraId="30469081" w14:textId="77777777" w:rsidR="00816EC1" w:rsidRPr="00D56579" w:rsidRDefault="00816EC1" w:rsidP="00D56579">
      <w:pPr>
        <w:ind w:hanging="2"/>
        <w:jc w:val="both"/>
        <w:rPr>
          <w:rFonts w:ascii="Montserrat Medium" w:eastAsia="Montserrat Medium" w:hAnsi="Montserrat Medium" w:cs="Montserrat Medium"/>
          <w:color w:val="595959"/>
          <w:sz w:val="22"/>
        </w:rPr>
      </w:pPr>
    </w:p>
    <w:p w14:paraId="1E2275A3" w14:textId="77777777" w:rsidR="00816EC1" w:rsidRPr="00D56579" w:rsidRDefault="00816EC1"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 xml:space="preserve"> El Sistema se sustenta en 5 normas relacionadas al Ambiente de Control, la Administración de Riesgos, las Actividades de Control, la Información y Comunicación, así como la Supervisión.</w:t>
      </w:r>
    </w:p>
    <w:p w14:paraId="2B07C0B6" w14:textId="77777777" w:rsidR="00816EC1" w:rsidRPr="00D56579" w:rsidRDefault="00816EC1"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 </w:t>
      </w:r>
    </w:p>
    <w:p w14:paraId="6378DF6E" w14:textId="77777777" w:rsidR="00816EC1" w:rsidRPr="00D56579" w:rsidRDefault="00816EC1"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 xml:space="preserve">La manera en la que se integra la información requerida para llevar a cabo un adecuado Control Interno en la Secretaría es a través de la Matriz Riesgo-Control, estas se nombran a partir del alcance de las acciones que se quieran medir, pueden ser de dos niveles, Nivel Alto y Nivel Proceso. Nivel Alto se refiere a los objetivos y metas institucionales y su sostenibilidad. Nivel Proceso. Se refiere a los objetivos y metas para los cuales fue diseñada la Institución. </w:t>
      </w:r>
    </w:p>
    <w:p w14:paraId="09F26002" w14:textId="77777777" w:rsidR="00816EC1" w:rsidRPr="00D56579" w:rsidRDefault="00816EC1"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Una herramienta que se utiliza para medir los avances en las actividades y posteriormente dan cumplimiento a las Matrices, Nivel Alto y Proceso, es el Programa de Trabajo de Control Interno (PTCI).</w:t>
      </w:r>
    </w:p>
    <w:p w14:paraId="3259D1F8" w14:textId="77777777" w:rsidR="00816EC1" w:rsidRPr="00D56579" w:rsidRDefault="00816EC1" w:rsidP="00D56579">
      <w:pPr>
        <w:ind w:hanging="2"/>
        <w:jc w:val="both"/>
        <w:rPr>
          <w:rFonts w:ascii="Montserrat Medium" w:eastAsia="Montserrat Medium" w:hAnsi="Montserrat Medium" w:cs="Montserrat Medium"/>
          <w:color w:val="595959"/>
          <w:sz w:val="22"/>
        </w:rPr>
      </w:pPr>
    </w:p>
    <w:p w14:paraId="3AD8D523" w14:textId="77777777" w:rsidR="00816EC1" w:rsidRPr="00D56579" w:rsidRDefault="00816EC1"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 xml:space="preserve">De acuerdo a los Lineamientos para la Integración y Funcionamiento de los Comités de Control y Desempeño Institucional (POE 07-11-2019) tal y como lo señala el Capítulo II Sección I, Artículos 22, 23, 24, 25 y 26, en donde especifica qué características deben de tener las reuniones así como la temporalidad de las mismas, señala entre otras cosas, la </w:t>
      </w:r>
      <w:r w:rsidRPr="00D56579">
        <w:rPr>
          <w:rFonts w:ascii="Montserrat Medium" w:eastAsia="Montserrat Medium" w:hAnsi="Montserrat Medium" w:cs="Montserrat Medium"/>
          <w:color w:val="595959"/>
          <w:sz w:val="22"/>
        </w:rPr>
        <w:lastRenderedPageBreak/>
        <w:t>presentación y la aprobación de los PTCIs y posteriormente los avances en las actividades del mismo, así como que se debe de sesionar al menos una vez cada trimestre y los aspectos a deliberar en cada sesión.</w:t>
      </w:r>
    </w:p>
    <w:p w14:paraId="2B75627A" w14:textId="77777777" w:rsidR="00816EC1" w:rsidRPr="00D56579" w:rsidRDefault="00816EC1" w:rsidP="00D56579">
      <w:pPr>
        <w:ind w:hanging="2"/>
        <w:jc w:val="both"/>
        <w:rPr>
          <w:rFonts w:ascii="Montserrat Medium" w:eastAsia="Montserrat Medium" w:hAnsi="Montserrat Medium" w:cs="Montserrat Medium"/>
          <w:color w:val="595959"/>
          <w:sz w:val="22"/>
        </w:rPr>
      </w:pPr>
    </w:p>
    <w:p w14:paraId="514FB617" w14:textId="77777777" w:rsidR="00816EC1" w:rsidRPr="00D56579" w:rsidRDefault="00816EC1"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En el Cuarto Trimestre del año 2024, con fecha de corte al 31 de diciembre, se ha llevado a cabo, la cuarta sesión ordinaria del COCODI de la SEFIPLAN, el 29 de octubre del presente año, en donde se presentaron los avances en las actividades que se establecen en los Programas de Trabajo de Control Interno y la calendarización de las sesiones ordinarias del siguiente ejercicio, 2025.</w:t>
      </w:r>
    </w:p>
    <w:p w14:paraId="7A096D0A" w14:textId="77777777" w:rsidR="00816EC1" w:rsidRPr="00D56579" w:rsidRDefault="00816EC1" w:rsidP="00D56579">
      <w:pPr>
        <w:ind w:hanging="2"/>
        <w:jc w:val="both"/>
        <w:rPr>
          <w:rFonts w:ascii="Montserrat Medium" w:eastAsia="Montserrat Medium" w:hAnsi="Montserrat Medium" w:cs="Montserrat Medium"/>
          <w:color w:val="595959"/>
          <w:sz w:val="22"/>
        </w:rPr>
      </w:pPr>
    </w:p>
    <w:p w14:paraId="56A90CEC" w14:textId="77777777" w:rsidR="00816EC1" w:rsidRPr="00D56579" w:rsidRDefault="00816EC1"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En apego a las Políticas de Administración de Riesgos y los Lineamientos de la Metodología para la Identificación y Evaluación de Riesgos de los Procesos para la Administración Pública Central y Paraestatal del Estado de Quintana Roo (POE 07-11-2019), todas las instituciones deben llevar a cabo un Taller de Administración de Riesgos para que las unidades administrativas puedan realizar la identificación de riesgos en sus procesos y posteriormente definir controles que mitiguen o anulen los factores de riesgo detectadas. </w:t>
      </w:r>
    </w:p>
    <w:p w14:paraId="2E618FFA" w14:textId="77777777" w:rsidR="00816EC1" w:rsidRPr="00D56579" w:rsidRDefault="00816EC1" w:rsidP="00D56579">
      <w:pPr>
        <w:ind w:hanging="2"/>
        <w:jc w:val="both"/>
        <w:rPr>
          <w:rFonts w:ascii="Montserrat Medium" w:eastAsia="Montserrat Medium" w:hAnsi="Montserrat Medium" w:cs="Montserrat Medium"/>
          <w:color w:val="595959"/>
          <w:sz w:val="22"/>
        </w:rPr>
      </w:pPr>
    </w:p>
    <w:p w14:paraId="6FDD4647" w14:textId="77777777" w:rsidR="00816EC1" w:rsidRPr="00D56579" w:rsidRDefault="00816EC1"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Asimismo, de forma anual se debe integrar un Informe Anual en apego a la Metodología para determinar el Estado que Guarda el Sistema de Control Institucional y los Lineamientos para la Elaboración y Presentación de su Informe para la Administración Pública Central y Paraestatal del Estado (POE 07-11-2019), dicho informe debe ser remitido a la Secretaría de la Contraloría del Estado a más tardar el 28 de febrero de cada ejercicio. Además, en la Evaluación de este Informe Anual los titulares de los órganos de control (o los auditores especiales, en su defecto) remitirán una valoración cuantitativa (0 a 100) así como recomendaciones para mejorar los controles existentes o subsanar la ausencia de mecanismos de control. Cabe destacar que esta evaluación se realiza a partir de la evidencia que proporcionan los entes públicos relativos a la existencia y funcionamiento de los controles existentes.</w:t>
      </w:r>
    </w:p>
    <w:p w14:paraId="16DE178B" w14:textId="77777777" w:rsidR="00816EC1" w:rsidRPr="00D56579" w:rsidRDefault="00816EC1" w:rsidP="00D56579">
      <w:pPr>
        <w:ind w:hanging="2"/>
        <w:jc w:val="both"/>
        <w:rPr>
          <w:rFonts w:ascii="Montserrat Medium" w:eastAsia="Montserrat Medium" w:hAnsi="Montserrat Medium" w:cs="Montserrat Medium"/>
          <w:color w:val="595959"/>
          <w:sz w:val="22"/>
        </w:rPr>
      </w:pPr>
    </w:p>
    <w:p w14:paraId="6139EBD0" w14:textId="77777777" w:rsidR="00816EC1" w:rsidRPr="00D56579" w:rsidRDefault="00816EC1"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 xml:space="preserve">En el mes de octubre del año 2024, se solicitó la información para el llenado de las matrices de Nivel Alto y Nivel Proceso, esto en apego a la normatividad de los Lineamientos para la Elaboración y Presentación de su Informe para la Administración Pública Central y Paraestatal del Estado de Quintana Roo, que establece que las instituciones determinaran el Estado que Guarda el Sistema de Control Interno Institucionalmente, entre el 15 de septiembre y el 15 de noviembre. </w:t>
      </w:r>
    </w:p>
    <w:p w14:paraId="06186CDF" w14:textId="77777777" w:rsidR="00816EC1" w:rsidRPr="00D56579" w:rsidRDefault="00816EC1" w:rsidP="00D56579">
      <w:pPr>
        <w:ind w:hanging="2"/>
        <w:jc w:val="both"/>
        <w:rPr>
          <w:rFonts w:ascii="Montserrat Medium" w:eastAsia="Montserrat Medium" w:hAnsi="Montserrat Medium" w:cs="Montserrat Medium"/>
          <w:color w:val="595959"/>
          <w:sz w:val="22"/>
        </w:rPr>
      </w:pPr>
    </w:p>
    <w:p w14:paraId="72156679" w14:textId="77777777" w:rsidR="00816EC1" w:rsidRPr="00D56579" w:rsidRDefault="00816EC1"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El Comité de Control y Desempeño Institucional de la Secretaría de Finanzas y Planeación seguirá realizando sus sesiones ordinarias en apego a la normatividad y vigilará el cumplimiento de los objetivos para alcanzar las metas establecidas. </w:t>
      </w:r>
    </w:p>
    <w:p w14:paraId="3A092A64" w14:textId="77777777" w:rsidR="00816EC1" w:rsidRPr="00D56579" w:rsidRDefault="00816EC1" w:rsidP="00D56579">
      <w:pPr>
        <w:rPr>
          <w:rFonts w:ascii="Times New Roman" w:eastAsia="Times New Roman" w:hAnsi="Times New Roman"/>
          <w:lang w:eastAsia="es-MX"/>
        </w:rPr>
      </w:pPr>
    </w:p>
    <w:p w14:paraId="00749C24" w14:textId="77777777" w:rsidR="000D0E9F" w:rsidRDefault="000D0E9F">
      <w:pPr>
        <w:rPr>
          <w:rFonts w:ascii="Montserrat Medium" w:eastAsia="Montserrat Medium" w:hAnsi="Montserrat Medium" w:cs="Montserrat Medium"/>
          <w:b/>
          <w:i/>
          <w:color w:val="595959"/>
          <w:sz w:val="22"/>
        </w:rPr>
      </w:pPr>
      <w:r>
        <w:rPr>
          <w:rFonts w:ascii="Montserrat Medium" w:eastAsia="Montserrat Medium" w:hAnsi="Montserrat Medium" w:cs="Montserrat Medium"/>
          <w:b/>
          <w:i/>
          <w:color w:val="595959"/>
          <w:sz w:val="22"/>
        </w:rPr>
        <w:br w:type="page"/>
      </w:r>
    </w:p>
    <w:p w14:paraId="1EA41B67" w14:textId="3A5C429F" w:rsidR="00A90C23" w:rsidRPr="00D56579" w:rsidRDefault="00A90C23" w:rsidP="00D56579">
      <w:pPr>
        <w:ind w:hanging="2"/>
        <w:jc w:val="both"/>
        <w:rPr>
          <w:rFonts w:ascii="Montserrat Medium" w:eastAsia="Montserrat Medium" w:hAnsi="Montserrat Medium" w:cs="Montserrat Medium"/>
          <w:b/>
          <w:i/>
          <w:color w:val="595959"/>
          <w:sz w:val="22"/>
        </w:rPr>
      </w:pPr>
      <w:r w:rsidRPr="00D56579">
        <w:rPr>
          <w:rFonts w:ascii="Montserrat Medium" w:eastAsia="Montserrat Medium" w:hAnsi="Montserrat Medium" w:cs="Montserrat Medium"/>
          <w:b/>
          <w:i/>
          <w:color w:val="595959"/>
          <w:sz w:val="22"/>
        </w:rPr>
        <w:lastRenderedPageBreak/>
        <w:t xml:space="preserve">b) Medidas de desempeño financiero, metas y alcance.  </w:t>
      </w:r>
    </w:p>
    <w:p w14:paraId="5E01F0FD" w14:textId="77777777" w:rsidR="007E50F6" w:rsidRPr="00D56579" w:rsidRDefault="007E50F6" w:rsidP="00D56579">
      <w:pPr>
        <w:ind w:hanging="2"/>
        <w:jc w:val="both"/>
        <w:rPr>
          <w:rFonts w:ascii="Montserrat Medium" w:eastAsia="Montserrat Medium" w:hAnsi="Montserrat Medium" w:cs="Montserrat Medium"/>
          <w:color w:val="595959"/>
          <w:sz w:val="22"/>
        </w:rPr>
      </w:pPr>
    </w:p>
    <w:p w14:paraId="1BBBAC8A" w14:textId="77777777" w:rsidR="00DB37AB" w:rsidRPr="00D56579" w:rsidRDefault="00DB37AB"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Se elaboraron y modificaron las políticas del ejercicio del gasto estableciendo procesos de mejora en la operatividad, así como en la ejecución de metas y objetivos del Poder Ejecutivo.</w:t>
      </w:r>
    </w:p>
    <w:p w14:paraId="09D6FB95" w14:textId="77777777" w:rsidR="00DB37AB" w:rsidRPr="00D56579" w:rsidRDefault="00DB37AB" w:rsidP="00D56579">
      <w:pPr>
        <w:ind w:hanging="2"/>
        <w:jc w:val="both"/>
        <w:rPr>
          <w:rFonts w:ascii="Montserrat Medium" w:eastAsia="Montserrat Medium" w:hAnsi="Montserrat Medium" w:cs="Montserrat Medium"/>
          <w:color w:val="595959"/>
          <w:sz w:val="22"/>
        </w:rPr>
      </w:pPr>
    </w:p>
    <w:p w14:paraId="177E479E" w14:textId="77777777" w:rsidR="00DB37AB" w:rsidRPr="00D56579" w:rsidRDefault="00DB37AB"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Asimismo se implementa mayor control contable en el proceso de recolección, clasificación y registro de las operaciones, con el objetivo de emitir información financiera veraz, confiable, dando cumplimiento a los requisitos de la rendición de cuentas y fiscalización.</w:t>
      </w:r>
    </w:p>
    <w:p w14:paraId="628E2C9F" w14:textId="77777777" w:rsidR="00DB37AB" w:rsidRPr="00D56579" w:rsidRDefault="00DB37AB" w:rsidP="00D56579">
      <w:pPr>
        <w:ind w:hanging="2"/>
        <w:jc w:val="both"/>
        <w:rPr>
          <w:rFonts w:ascii="Montserrat Medium" w:eastAsia="Montserrat Medium" w:hAnsi="Montserrat Medium" w:cs="Montserrat Medium"/>
          <w:color w:val="595959"/>
          <w:sz w:val="22"/>
        </w:rPr>
      </w:pPr>
    </w:p>
    <w:p w14:paraId="0352C0C2" w14:textId="77777777" w:rsidR="00DB37AB" w:rsidRPr="00D56579" w:rsidRDefault="00DB37AB"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En cumplimiento con la Ley General de Contabilidad Gubernamental y las normas emitidas por el Consejo Nacional de Armonización Contable (CONAC), se recibió un subsidio en beneficio de las entidades federativas y municipios para la capacitación y profesionalización en materia de armonización contable.</w:t>
      </w:r>
    </w:p>
    <w:p w14:paraId="18B982A8" w14:textId="77777777" w:rsidR="00DB37AB" w:rsidRPr="00D56579" w:rsidRDefault="00DB37AB" w:rsidP="00D56579">
      <w:pPr>
        <w:ind w:hanging="2"/>
        <w:jc w:val="both"/>
        <w:rPr>
          <w:rFonts w:ascii="Montserrat Medium" w:eastAsia="Montserrat Medium" w:hAnsi="Montserrat Medium" w:cs="Montserrat Medium"/>
          <w:color w:val="595959"/>
          <w:sz w:val="22"/>
        </w:rPr>
      </w:pPr>
    </w:p>
    <w:p w14:paraId="1FD63902" w14:textId="77777777" w:rsidR="00DB37AB" w:rsidRPr="00D56579" w:rsidRDefault="00DB37AB"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Se implementaron diversos cursos de capacitación a los funcionarios públicos encargados de la difusión y aplicación de las normas contables que permitan registrar y presentar la información financiera como lo demanda la Ley General de Contabilidad Gubernamental (LGCG), las normas emitidas por el Consejo de Armonización Contable (CONAC) y la Ley de Disciplina Financiera de las Entidades Federativas y los Municipios (LDFEFyM), con la finalidad de impulsar el desarrollo del esquema de contabilidad gubernamental; y así lograr transparentar y armonizar la información financiera del estado. Aunado a lo anterior, el Instituto para el Desarrollo Técnico de las Haciendas Públicas (INDETEC), impartió el “Programa de Capacitación para la Implementación de la Armonización Contable 2024”, dirigido a los servidores públicos de las áreas de contabilidad, presupuesto, ingresos, egresos, auditoría interna y contraloría, vinculados con la contabilidad gubernamental.</w:t>
      </w:r>
    </w:p>
    <w:p w14:paraId="7855C143" w14:textId="77777777" w:rsidR="00DB37AB" w:rsidRPr="00D56579" w:rsidRDefault="00DB37AB" w:rsidP="00D56579">
      <w:pPr>
        <w:ind w:hanging="2"/>
        <w:jc w:val="both"/>
        <w:rPr>
          <w:rFonts w:ascii="Montserrat Medium" w:eastAsia="Montserrat Medium" w:hAnsi="Montserrat Medium" w:cs="Montserrat Medium"/>
          <w:color w:val="595959"/>
          <w:sz w:val="22"/>
        </w:rPr>
      </w:pPr>
    </w:p>
    <w:p w14:paraId="0CE428BF" w14:textId="77777777" w:rsidR="00DB37AB" w:rsidRPr="00D56579" w:rsidRDefault="00DB37AB"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Se impartieron un total de 17 cursos de manera presencial en 3 sedes (Chetumal, Tulum y Benito Juárez) y fueron los siguientes:</w:t>
      </w:r>
    </w:p>
    <w:p w14:paraId="27FBCF2D" w14:textId="77777777" w:rsidR="00DB37AB" w:rsidRPr="00D56579" w:rsidRDefault="00DB37AB" w:rsidP="00D56579">
      <w:pPr>
        <w:spacing w:line="276" w:lineRule="auto"/>
        <w:ind w:hanging="2"/>
        <w:jc w:val="both"/>
        <w:rPr>
          <w:rFonts w:ascii="Montserrat" w:hAnsi="Montserrat"/>
          <w:color w:val="595959"/>
          <w:sz w:val="22"/>
        </w:rPr>
      </w:pPr>
    </w:p>
    <w:tbl>
      <w:tblPr>
        <w:tblW w:w="0" w:type="auto"/>
        <w:jc w:val="center"/>
        <w:tblCellMar>
          <w:left w:w="70" w:type="dxa"/>
          <w:right w:w="70" w:type="dxa"/>
        </w:tblCellMar>
        <w:tblLook w:val="04A0" w:firstRow="1" w:lastRow="0" w:firstColumn="1" w:lastColumn="0" w:noHBand="0" w:noVBand="1"/>
      </w:tblPr>
      <w:tblGrid>
        <w:gridCol w:w="411"/>
        <w:gridCol w:w="8331"/>
      </w:tblGrid>
      <w:tr w:rsidR="00DB37AB" w:rsidRPr="00640249" w14:paraId="1EBB4A4A" w14:textId="77777777" w:rsidTr="00D56579">
        <w:trPr>
          <w:trHeight w:val="39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47B623"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NO.</w:t>
            </w:r>
          </w:p>
        </w:tc>
        <w:tc>
          <w:tcPr>
            <w:tcW w:w="83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230674"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NOMBRE DEL CURSO, TALLER, SEMINARIO, COLOQUIO Y OTROS</w:t>
            </w:r>
          </w:p>
        </w:tc>
      </w:tr>
      <w:tr w:rsidR="00DB37AB" w:rsidRPr="00640249" w14:paraId="43DBDC2A" w14:textId="77777777" w:rsidTr="00D56579">
        <w:trPr>
          <w:trHeight w:val="219"/>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1DC191"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p>
        </w:tc>
        <w:tc>
          <w:tcPr>
            <w:tcW w:w="833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97927F" w14:textId="77777777" w:rsidR="00DB37AB" w:rsidRPr="00640249" w:rsidRDefault="00DB37AB" w:rsidP="00D56579">
            <w:pPr>
              <w:rPr>
                <w:rFonts w:ascii="Montserrat" w:eastAsia="Times New Roman" w:hAnsi="Montserrat" w:cs="Calibri"/>
                <w:b/>
                <w:bCs/>
                <w:color w:val="000000"/>
                <w:sz w:val="14"/>
                <w:szCs w:val="14"/>
                <w:lang w:val="es-MX" w:eastAsia="es-MX"/>
              </w:rPr>
            </w:pPr>
          </w:p>
        </w:tc>
      </w:tr>
      <w:tr w:rsidR="00DB37AB" w:rsidRPr="00640249" w14:paraId="78FC0CB2" w14:textId="77777777" w:rsidTr="00640249">
        <w:trPr>
          <w:trHeight w:hRule="exact" w:val="198"/>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9A22C7"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1</w:t>
            </w:r>
          </w:p>
        </w:tc>
        <w:tc>
          <w:tcPr>
            <w:tcW w:w="8331" w:type="dxa"/>
            <w:tcBorders>
              <w:top w:val="nil"/>
              <w:left w:val="nil"/>
              <w:bottom w:val="single" w:sz="4" w:space="0" w:color="auto"/>
              <w:right w:val="single" w:sz="4" w:space="0" w:color="auto"/>
            </w:tcBorders>
            <w:shd w:val="clear" w:color="auto" w:fill="auto"/>
            <w:vAlign w:val="bottom"/>
            <w:hideMark/>
          </w:tcPr>
          <w:p w14:paraId="08351F3D"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CLASIFICADORES PRESUPUESTARIOS Y SU VINCULACIÓN CON EL PLAN DE CUENTAS.</w:t>
            </w:r>
          </w:p>
        </w:tc>
      </w:tr>
      <w:tr w:rsidR="00DB37AB" w:rsidRPr="00640249" w14:paraId="5ACFD325" w14:textId="77777777" w:rsidTr="00640249">
        <w:trPr>
          <w:trHeight w:hRule="exact" w:val="19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8008F0"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2</w:t>
            </w:r>
          </w:p>
        </w:tc>
        <w:tc>
          <w:tcPr>
            <w:tcW w:w="8331" w:type="dxa"/>
            <w:tcBorders>
              <w:top w:val="nil"/>
              <w:left w:val="nil"/>
              <w:bottom w:val="single" w:sz="4" w:space="0" w:color="auto"/>
              <w:right w:val="single" w:sz="4" w:space="0" w:color="auto"/>
            </w:tcBorders>
            <w:shd w:val="clear" w:color="auto" w:fill="auto"/>
            <w:vAlign w:val="bottom"/>
            <w:hideMark/>
          </w:tcPr>
          <w:p w14:paraId="62E3DE30"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 xml:space="preserve">REGISTRO PRESUPUESTARIO Y PATRIMONIAL DEL INGRESO PÚBLICO </w:t>
            </w:r>
          </w:p>
        </w:tc>
      </w:tr>
      <w:tr w:rsidR="00DB37AB" w:rsidRPr="00640249" w14:paraId="22FDC5B7" w14:textId="77777777" w:rsidTr="00640249">
        <w:trPr>
          <w:trHeight w:hRule="exact" w:val="198"/>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E40802"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3</w:t>
            </w:r>
          </w:p>
        </w:tc>
        <w:tc>
          <w:tcPr>
            <w:tcW w:w="8331" w:type="dxa"/>
            <w:tcBorders>
              <w:top w:val="nil"/>
              <w:left w:val="nil"/>
              <w:bottom w:val="single" w:sz="4" w:space="0" w:color="auto"/>
              <w:right w:val="single" w:sz="4" w:space="0" w:color="auto"/>
            </w:tcBorders>
            <w:shd w:val="clear" w:color="auto" w:fill="auto"/>
            <w:vAlign w:val="bottom"/>
            <w:hideMark/>
          </w:tcPr>
          <w:p w14:paraId="54141F33"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REGISTRO PRESUPUESTARIO Y PATRIMONIAL DEL GASTO PÚBLICO.</w:t>
            </w:r>
          </w:p>
        </w:tc>
      </w:tr>
      <w:tr w:rsidR="00DB37AB" w:rsidRPr="00640249" w14:paraId="4BF79E45" w14:textId="77777777" w:rsidTr="00640249">
        <w:trPr>
          <w:trHeight w:hRule="exact" w:val="19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6BD51"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4</w:t>
            </w:r>
          </w:p>
        </w:tc>
        <w:tc>
          <w:tcPr>
            <w:tcW w:w="8331" w:type="dxa"/>
            <w:tcBorders>
              <w:top w:val="nil"/>
              <w:left w:val="nil"/>
              <w:bottom w:val="single" w:sz="4" w:space="0" w:color="auto"/>
              <w:right w:val="single" w:sz="4" w:space="0" w:color="auto"/>
            </w:tcBorders>
            <w:shd w:val="clear" w:color="auto" w:fill="auto"/>
            <w:vAlign w:val="bottom"/>
            <w:hideMark/>
          </w:tcPr>
          <w:p w14:paraId="3DE9C356"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ADMINISTRACIÓN Y REGISTRO DE BIENES PATRIMONIALES</w:t>
            </w:r>
          </w:p>
        </w:tc>
      </w:tr>
      <w:tr w:rsidR="00DB37AB" w:rsidRPr="00640249" w14:paraId="078D23AA" w14:textId="77777777" w:rsidTr="00640249">
        <w:trPr>
          <w:trHeight w:hRule="exact" w:val="198"/>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7FA9B6"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5</w:t>
            </w:r>
          </w:p>
        </w:tc>
        <w:tc>
          <w:tcPr>
            <w:tcW w:w="8331" w:type="dxa"/>
            <w:tcBorders>
              <w:top w:val="nil"/>
              <w:left w:val="nil"/>
              <w:bottom w:val="single" w:sz="4" w:space="0" w:color="auto"/>
              <w:right w:val="single" w:sz="4" w:space="0" w:color="auto"/>
            </w:tcBorders>
            <w:shd w:val="clear" w:color="auto" w:fill="auto"/>
            <w:vAlign w:val="bottom"/>
            <w:hideMark/>
          </w:tcPr>
          <w:p w14:paraId="3D9E937E"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TRATAMIENTO DE LAS TRANSFERENCIAS FEDERALES EN LA CONTABILIDAD GUBERNAMENTAL.</w:t>
            </w:r>
          </w:p>
        </w:tc>
      </w:tr>
      <w:tr w:rsidR="00DB37AB" w:rsidRPr="00640249" w14:paraId="508CF381" w14:textId="77777777" w:rsidTr="00640249">
        <w:trPr>
          <w:trHeight w:hRule="exact" w:val="198"/>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C9DF0E5"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6</w:t>
            </w:r>
          </w:p>
        </w:tc>
        <w:tc>
          <w:tcPr>
            <w:tcW w:w="8331" w:type="dxa"/>
            <w:tcBorders>
              <w:top w:val="nil"/>
              <w:left w:val="nil"/>
              <w:bottom w:val="single" w:sz="4" w:space="0" w:color="auto"/>
              <w:right w:val="single" w:sz="4" w:space="0" w:color="auto"/>
            </w:tcBorders>
            <w:shd w:val="clear" w:color="auto" w:fill="auto"/>
            <w:vAlign w:val="bottom"/>
          </w:tcPr>
          <w:p w14:paraId="622F6D9C" w14:textId="77777777" w:rsidR="00DB37AB" w:rsidRPr="00640249" w:rsidRDefault="00DB37AB" w:rsidP="00D56579">
            <w:pPr>
              <w:rPr>
                <w:rFonts w:ascii="Montserrat" w:eastAsia="Times New Roman" w:hAnsi="Montserrat" w:cs="Calibri"/>
                <w:bCs/>
                <w:color w:val="000000"/>
                <w:sz w:val="14"/>
                <w:szCs w:val="14"/>
                <w:lang w:val="es-MX" w:eastAsia="es-MX"/>
              </w:rPr>
            </w:pPr>
            <w:r w:rsidRPr="00640249">
              <w:rPr>
                <w:rFonts w:ascii="Montserrat" w:eastAsia="Times New Roman" w:hAnsi="Montserrat" w:cs="Calibri"/>
                <w:bCs/>
                <w:color w:val="000000"/>
                <w:sz w:val="14"/>
                <w:szCs w:val="14"/>
                <w:lang w:val="es-MX" w:eastAsia="es-MX"/>
              </w:rPr>
              <w:t>ARMONIZACIÓN CONTABLE PARA DIRECTIVOS.</w:t>
            </w:r>
          </w:p>
        </w:tc>
      </w:tr>
      <w:tr w:rsidR="00DB37AB" w:rsidRPr="00640249" w14:paraId="676E7BBD" w14:textId="77777777" w:rsidTr="00ED5230">
        <w:trPr>
          <w:trHeight w:val="4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66830A"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7</w:t>
            </w:r>
          </w:p>
        </w:tc>
        <w:tc>
          <w:tcPr>
            <w:tcW w:w="8331" w:type="dxa"/>
            <w:tcBorders>
              <w:top w:val="nil"/>
              <w:left w:val="nil"/>
              <w:bottom w:val="single" w:sz="4" w:space="0" w:color="auto"/>
              <w:right w:val="single" w:sz="4" w:space="0" w:color="auto"/>
            </w:tcBorders>
            <w:shd w:val="clear" w:color="auto" w:fill="auto"/>
            <w:vAlign w:val="bottom"/>
            <w:hideMark/>
          </w:tcPr>
          <w:p w14:paraId="59BDF50B"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ORIENTACIÓN PARA EL REGISTRO CONTABLE DE FIDEICOMISOS, PASIVOS LABORALES, CUENTAS POR COBRAR Y REINTEGROS.</w:t>
            </w:r>
          </w:p>
        </w:tc>
      </w:tr>
      <w:tr w:rsidR="00DB37AB" w:rsidRPr="00640249" w14:paraId="0819A1FF" w14:textId="77777777" w:rsidTr="00640249">
        <w:trPr>
          <w:trHeight w:hRule="exact" w:val="198"/>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8DEC36"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8</w:t>
            </w:r>
          </w:p>
        </w:tc>
        <w:tc>
          <w:tcPr>
            <w:tcW w:w="8331" w:type="dxa"/>
            <w:tcBorders>
              <w:top w:val="nil"/>
              <w:left w:val="nil"/>
              <w:bottom w:val="single" w:sz="4" w:space="0" w:color="auto"/>
              <w:right w:val="single" w:sz="4" w:space="0" w:color="auto"/>
            </w:tcBorders>
            <w:shd w:val="clear" w:color="auto" w:fill="auto"/>
            <w:vAlign w:val="bottom"/>
            <w:hideMark/>
          </w:tcPr>
          <w:p w14:paraId="23AB9256"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INFORMACIÓN FINANCIERA GUBERNAMENTAL Y CUENTA PÚBLICA</w:t>
            </w:r>
          </w:p>
        </w:tc>
      </w:tr>
      <w:tr w:rsidR="00DB37AB" w:rsidRPr="00640249" w14:paraId="53F672A4" w14:textId="77777777" w:rsidTr="00640249">
        <w:trPr>
          <w:trHeight w:hRule="exact" w:val="19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86251"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9</w:t>
            </w:r>
          </w:p>
        </w:tc>
        <w:tc>
          <w:tcPr>
            <w:tcW w:w="8331" w:type="dxa"/>
            <w:tcBorders>
              <w:top w:val="nil"/>
              <w:left w:val="nil"/>
              <w:bottom w:val="single" w:sz="4" w:space="0" w:color="auto"/>
              <w:right w:val="single" w:sz="4" w:space="0" w:color="auto"/>
            </w:tcBorders>
            <w:shd w:val="clear" w:color="auto" w:fill="auto"/>
            <w:vAlign w:val="bottom"/>
            <w:hideMark/>
          </w:tcPr>
          <w:p w14:paraId="71909D7B"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ARCHIVO CONTABLE GUBERNAMENTAL.</w:t>
            </w:r>
          </w:p>
        </w:tc>
      </w:tr>
      <w:tr w:rsidR="00DB37AB" w:rsidRPr="00640249" w14:paraId="032866BC" w14:textId="77777777" w:rsidTr="00ED5230">
        <w:trPr>
          <w:trHeight w:val="417"/>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98DA44"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10</w:t>
            </w:r>
          </w:p>
        </w:tc>
        <w:tc>
          <w:tcPr>
            <w:tcW w:w="8331" w:type="dxa"/>
            <w:tcBorders>
              <w:top w:val="nil"/>
              <w:left w:val="nil"/>
              <w:bottom w:val="single" w:sz="4" w:space="0" w:color="auto"/>
              <w:right w:val="single" w:sz="4" w:space="0" w:color="auto"/>
            </w:tcBorders>
            <w:shd w:val="clear" w:color="auto" w:fill="auto"/>
            <w:vAlign w:val="bottom"/>
            <w:hideMark/>
          </w:tcPr>
          <w:p w14:paraId="72FA30A0"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REGLAS PARA LA AUTORIZACIÓN, CONTRATACIÓN Y REGISTRO DE LAS OBLIGACIONES Y FINANCIAMIENTOS (RPU, SISTEMA DE ALERTAS Y PROCESO COMPETITIVO).</w:t>
            </w:r>
          </w:p>
        </w:tc>
      </w:tr>
      <w:tr w:rsidR="00DB37AB" w:rsidRPr="00640249" w14:paraId="5C3C6666" w14:textId="77777777" w:rsidTr="00ED5230">
        <w:trPr>
          <w:trHeight w:val="42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F9F078"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lastRenderedPageBreak/>
              <w:t>11</w:t>
            </w:r>
          </w:p>
        </w:tc>
        <w:tc>
          <w:tcPr>
            <w:tcW w:w="8331" w:type="dxa"/>
            <w:tcBorders>
              <w:top w:val="nil"/>
              <w:left w:val="nil"/>
              <w:bottom w:val="single" w:sz="4" w:space="0" w:color="auto"/>
              <w:right w:val="single" w:sz="4" w:space="0" w:color="auto"/>
            </w:tcBorders>
            <w:shd w:val="clear" w:color="auto" w:fill="auto"/>
            <w:vAlign w:val="bottom"/>
            <w:hideMark/>
          </w:tcPr>
          <w:p w14:paraId="728B11F2"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COMO EVITAR LAS OBSERVACIONES DE LA AUDITORÍA SUPERIOR DE LA FEDERACIÓN EN LA APLICACIÓN DE LOS RECURSOS FEDERALES.</w:t>
            </w:r>
          </w:p>
        </w:tc>
      </w:tr>
      <w:tr w:rsidR="00DB37AB" w:rsidRPr="00640249" w14:paraId="27D41431" w14:textId="77777777" w:rsidTr="00ED5230">
        <w:trPr>
          <w:trHeight w:val="273"/>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315011"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12</w:t>
            </w:r>
          </w:p>
        </w:tc>
        <w:tc>
          <w:tcPr>
            <w:tcW w:w="8331" w:type="dxa"/>
            <w:tcBorders>
              <w:top w:val="nil"/>
              <w:left w:val="nil"/>
              <w:bottom w:val="single" w:sz="4" w:space="0" w:color="auto"/>
              <w:right w:val="single" w:sz="4" w:space="0" w:color="auto"/>
            </w:tcBorders>
            <w:shd w:val="clear" w:color="auto" w:fill="auto"/>
            <w:vAlign w:val="bottom"/>
            <w:hideMark/>
          </w:tcPr>
          <w:p w14:paraId="42D95D10"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EL SISTEMA DE RECURSOS FEDERALES TRANSFERIDOS.</w:t>
            </w:r>
          </w:p>
        </w:tc>
      </w:tr>
      <w:tr w:rsidR="00DB37AB" w:rsidRPr="00640249" w14:paraId="35A11E17" w14:textId="77777777" w:rsidTr="00ED5230">
        <w:trPr>
          <w:trHeight w:val="41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176C6D"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13</w:t>
            </w:r>
          </w:p>
        </w:tc>
        <w:tc>
          <w:tcPr>
            <w:tcW w:w="8331" w:type="dxa"/>
            <w:tcBorders>
              <w:top w:val="nil"/>
              <w:left w:val="nil"/>
              <w:bottom w:val="single" w:sz="4" w:space="0" w:color="auto"/>
              <w:right w:val="single" w:sz="4" w:space="0" w:color="auto"/>
            </w:tcBorders>
            <w:shd w:val="clear" w:color="auto" w:fill="auto"/>
            <w:vAlign w:val="bottom"/>
            <w:hideMark/>
          </w:tcPr>
          <w:p w14:paraId="33A75628"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IMPLEMENTACIÓN DEL PBR-SED: DISEÑO DE PROGRAMAS PRESUPUESTARIOS Y SU VÍNCULO CON LA CONTABILIDAD GUBERNAMENTAL.</w:t>
            </w:r>
          </w:p>
        </w:tc>
      </w:tr>
      <w:tr w:rsidR="00DB37AB" w:rsidRPr="00640249" w14:paraId="73CE2857" w14:textId="77777777" w:rsidTr="00640249">
        <w:trPr>
          <w:trHeight w:hRule="exact" w:val="198"/>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0C1EDE"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14</w:t>
            </w:r>
          </w:p>
        </w:tc>
        <w:tc>
          <w:tcPr>
            <w:tcW w:w="8331" w:type="dxa"/>
            <w:tcBorders>
              <w:top w:val="nil"/>
              <w:left w:val="nil"/>
              <w:bottom w:val="single" w:sz="4" w:space="0" w:color="auto"/>
              <w:right w:val="single" w:sz="4" w:space="0" w:color="auto"/>
            </w:tcBorders>
            <w:shd w:val="clear" w:color="auto" w:fill="auto"/>
            <w:vAlign w:val="bottom"/>
            <w:hideMark/>
          </w:tcPr>
          <w:p w14:paraId="4908DB34"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MÉTODOS BÁSICOS DE ESTIMACIÓN DE IMPUESTOS.</w:t>
            </w:r>
          </w:p>
        </w:tc>
      </w:tr>
      <w:tr w:rsidR="00DB37AB" w:rsidRPr="00640249" w14:paraId="0B87E094" w14:textId="77777777" w:rsidTr="00640249">
        <w:trPr>
          <w:trHeight w:hRule="exact" w:val="19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E7DBA"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15</w:t>
            </w:r>
          </w:p>
        </w:tc>
        <w:tc>
          <w:tcPr>
            <w:tcW w:w="8331" w:type="dxa"/>
            <w:tcBorders>
              <w:top w:val="nil"/>
              <w:left w:val="nil"/>
              <w:bottom w:val="single" w:sz="4" w:space="0" w:color="auto"/>
              <w:right w:val="single" w:sz="4" w:space="0" w:color="auto"/>
            </w:tcBorders>
            <w:shd w:val="clear" w:color="auto" w:fill="auto"/>
            <w:vAlign w:val="bottom"/>
            <w:hideMark/>
          </w:tcPr>
          <w:p w14:paraId="465A269B"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MÉTODOS AVANZADOS DE ESTIMACIÓN DE IMPUESTOS.</w:t>
            </w:r>
          </w:p>
        </w:tc>
      </w:tr>
      <w:tr w:rsidR="00DB37AB" w:rsidRPr="00640249" w14:paraId="2091C216" w14:textId="77777777" w:rsidTr="00640249">
        <w:trPr>
          <w:trHeight w:val="253"/>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6BF4030"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16</w:t>
            </w:r>
          </w:p>
        </w:tc>
        <w:tc>
          <w:tcPr>
            <w:tcW w:w="8331" w:type="dxa"/>
            <w:tcBorders>
              <w:top w:val="nil"/>
              <w:left w:val="nil"/>
              <w:bottom w:val="single" w:sz="4" w:space="0" w:color="auto"/>
              <w:right w:val="single" w:sz="4" w:space="0" w:color="auto"/>
            </w:tcBorders>
            <w:shd w:val="clear" w:color="auto" w:fill="auto"/>
            <w:vAlign w:val="bottom"/>
            <w:hideMark/>
          </w:tcPr>
          <w:p w14:paraId="220E7B02"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OBLIGACIONES FISCALES GUBERNAMENTALES PARA 2024 A CONSIDERAR EN LOS REGISTROS FINANCIEROS</w:t>
            </w:r>
          </w:p>
        </w:tc>
      </w:tr>
      <w:tr w:rsidR="00DB37AB" w:rsidRPr="00640249" w14:paraId="60E13AB6" w14:textId="77777777" w:rsidTr="00640249">
        <w:trPr>
          <w:trHeight w:val="1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CF8EFA"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17</w:t>
            </w:r>
          </w:p>
        </w:tc>
        <w:tc>
          <w:tcPr>
            <w:tcW w:w="8331" w:type="dxa"/>
            <w:tcBorders>
              <w:top w:val="nil"/>
              <w:left w:val="nil"/>
              <w:bottom w:val="single" w:sz="4" w:space="0" w:color="auto"/>
              <w:right w:val="single" w:sz="4" w:space="0" w:color="auto"/>
            </w:tcBorders>
            <w:shd w:val="clear" w:color="auto" w:fill="auto"/>
            <w:vAlign w:val="bottom"/>
            <w:hideMark/>
          </w:tcPr>
          <w:p w14:paraId="3FACBD26"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LA GESTION EFECTIVA DEL CONTROL INTERNO</w:t>
            </w:r>
          </w:p>
        </w:tc>
      </w:tr>
    </w:tbl>
    <w:p w14:paraId="3B964523" w14:textId="77777777" w:rsidR="00DB37AB" w:rsidRPr="00D56579" w:rsidRDefault="00DB37AB" w:rsidP="00D56579">
      <w:pPr>
        <w:ind w:hanging="2"/>
        <w:jc w:val="both"/>
        <w:rPr>
          <w:rFonts w:ascii="Montserrat Medium" w:eastAsia="Montserrat Medium" w:hAnsi="Montserrat Medium" w:cs="Montserrat Medium"/>
          <w:color w:val="595959"/>
          <w:sz w:val="22"/>
        </w:rPr>
      </w:pPr>
    </w:p>
    <w:p w14:paraId="0EE73492" w14:textId="77777777" w:rsidR="00DB37AB" w:rsidRPr="00D56579" w:rsidRDefault="00DB37AB" w:rsidP="00D56579">
      <w:pPr>
        <w:ind w:hanging="2"/>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De la misma manera se llevaron a cabo 4 cursos de manera presencial en la ciudad de Chetumal Quintana Roo, al personal de la Tesorería General del Estado, estos cursos fueron impartidos por la firma Generación de Negocios y Sistemas de Administración S.C, logrando actualizar los conocimientos de los funcionarios públicos encargados de la difusión y aplicación de las normas contables, para registrar y presentar la información financiera como lo demanda la Ley General de Contabilidad Gubernamental, y son los siguientes:</w:t>
      </w:r>
    </w:p>
    <w:p w14:paraId="56D88B3F" w14:textId="77777777" w:rsidR="00DB37AB" w:rsidRPr="00D56579" w:rsidRDefault="00DB37AB" w:rsidP="00D56579">
      <w:pPr>
        <w:ind w:hanging="2"/>
        <w:jc w:val="both"/>
        <w:rPr>
          <w:rFonts w:ascii="Montserrat Medium" w:eastAsia="Montserrat Medium" w:hAnsi="Montserrat Medium" w:cs="Montserrat Medium"/>
          <w:color w:val="595959"/>
          <w:sz w:val="22"/>
        </w:rPr>
      </w:pPr>
    </w:p>
    <w:tbl>
      <w:tblPr>
        <w:tblW w:w="8560" w:type="dxa"/>
        <w:jc w:val="center"/>
        <w:tblCellMar>
          <w:left w:w="70" w:type="dxa"/>
          <w:right w:w="70" w:type="dxa"/>
        </w:tblCellMar>
        <w:tblLook w:val="04A0" w:firstRow="1" w:lastRow="0" w:firstColumn="1" w:lastColumn="0" w:noHBand="0" w:noVBand="1"/>
      </w:tblPr>
      <w:tblGrid>
        <w:gridCol w:w="1200"/>
        <w:gridCol w:w="7360"/>
      </w:tblGrid>
      <w:tr w:rsidR="00DB37AB" w:rsidRPr="00640249" w14:paraId="63E108DE" w14:textId="77777777" w:rsidTr="00640249">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C62D14B" w14:textId="77777777" w:rsidR="00DB37AB" w:rsidRPr="00640249" w:rsidRDefault="00DB37AB" w:rsidP="00D56579">
            <w:pPr>
              <w:jc w:val="center"/>
              <w:rPr>
                <w:rFonts w:ascii="Calibri" w:eastAsia="Times New Roman" w:hAnsi="Calibri" w:cs="Calibri"/>
                <w:b/>
                <w:bCs/>
                <w:color w:val="242424"/>
                <w:sz w:val="14"/>
                <w:szCs w:val="14"/>
                <w:lang w:val="es-MX" w:eastAsia="es-MX"/>
              </w:rPr>
            </w:pPr>
            <w:r w:rsidRPr="00640249">
              <w:rPr>
                <w:rFonts w:ascii="Calibri" w:eastAsia="Times New Roman" w:hAnsi="Calibri" w:cs="Calibri"/>
                <w:b/>
                <w:bCs/>
                <w:color w:val="242424"/>
                <w:sz w:val="14"/>
                <w:szCs w:val="14"/>
                <w:lang w:val="es-MX" w:eastAsia="es-MX"/>
              </w:rPr>
              <w:t>NÚM.</w:t>
            </w:r>
          </w:p>
        </w:tc>
        <w:tc>
          <w:tcPr>
            <w:tcW w:w="736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0604092F" w14:textId="77777777" w:rsidR="00DB37AB" w:rsidRPr="00640249" w:rsidRDefault="00DB37AB" w:rsidP="00D56579">
            <w:pPr>
              <w:jc w:val="center"/>
              <w:rPr>
                <w:rFonts w:ascii="Calibri" w:eastAsia="Times New Roman" w:hAnsi="Calibri" w:cs="Calibri"/>
                <w:b/>
                <w:bCs/>
                <w:color w:val="242424"/>
                <w:sz w:val="14"/>
                <w:szCs w:val="14"/>
                <w:lang w:val="es-MX" w:eastAsia="es-MX"/>
              </w:rPr>
            </w:pPr>
            <w:r w:rsidRPr="00640249">
              <w:rPr>
                <w:rFonts w:ascii="Calibri" w:eastAsia="Times New Roman" w:hAnsi="Calibri" w:cs="Calibri"/>
                <w:b/>
                <w:bCs/>
                <w:color w:val="242424"/>
                <w:sz w:val="14"/>
                <w:szCs w:val="14"/>
                <w:lang w:val="es-MX" w:eastAsia="es-MX"/>
              </w:rPr>
              <w:t>NOMBRE DEL CURSO, TALLER, SEMINARIO, COLOQUIO Y OTROS</w:t>
            </w:r>
          </w:p>
        </w:tc>
      </w:tr>
      <w:tr w:rsidR="00DB37AB" w:rsidRPr="00640249" w14:paraId="07B9B3C1" w14:textId="77777777" w:rsidTr="00640249">
        <w:trPr>
          <w:trHeight w:hRule="exact" w:val="397"/>
          <w:jc w:val="center"/>
        </w:trPr>
        <w:tc>
          <w:tcPr>
            <w:tcW w:w="1200" w:type="dxa"/>
            <w:tcBorders>
              <w:top w:val="nil"/>
              <w:left w:val="single" w:sz="8" w:space="0" w:color="auto"/>
              <w:bottom w:val="nil"/>
              <w:right w:val="single" w:sz="8" w:space="0" w:color="auto"/>
            </w:tcBorders>
            <w:shd w:val="clear" w:color="auto" w:fill="auto"/>
            <w:vAlign w:val="center"/>
            <w:hideMark/>
          </w:tcPr>
          <w:p w14:paraId="4B1E20B6"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1</w:t>
            </w:r>
          </w:p>
        </w:tc>
        <w:tc>
          <w:tcPr>
            <w:tcW w:w="7360" w:type="dxa"/>
            <w:tcBorders>
              <w:top w:val="nil"/>
              <w:left w:val="nil"/>
              <w:bottom w:val="nil"/>
              <w:right w:val="single" w:sz="8" w:space="0" w:color="auto"/>
            </w:tcBorders>
            <w:shd w:val="clear" w:color="auto" w:fill="auto"/>
            <w:vAlign w:val="center"/>
            <w:hideMark/>
          </w:tcPr>
          <w:p w14:paraId="5DD9CDD1"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LEY GENERAL DE CONTABILIDAD GUBERNAMENTAL, SUS ACTUALIZACIONES Y LA NORMATIVIDAD EMITIDA POR EL CONAC</w:t>
            </w:r>
          </w:p>
        </w:tc>
      </w:tr>
      <w:tr w:rsidR="00DB37AB" w:rsidRPr="00640249" w14:paraId="16B13C0F" w14:textId="77777777" w:rsidTr="00640249">
        <w:trPr>
          <w:trHeight w:hRule="exact" w:val="397"/>
          <w:jc w:val="center"/>
        </w:trPr>
        <w:tc>
          <w:tcPr>
            <w:tcW w:w="1200" w:type="dxa"/>
            <w:tcBorders>
              <w:top w:val="single" w:sz="8" w:space="0" w:color="auto"/>
              <w:left w:val="single" w:sz="8" w:space="0" w:color="auto"/>
              <w:bottom w:val="nil"/>
              <w:right w:val="single" w:sz="8" w:space="0" w:color="auto"/>
            </w:tcBorders>
            <w:shd w:val="clear" w:color="auto" w:fill="auto"/>
            <w:vAlign w:val="center"/>
            <w:hideMark/>
          </w:tcPr>
          <w:p w14:paraId="7A31AB02"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2</w:t>
            </w:r>
          </w:p>
        </w:tc>
        <w:tc>
          <w:tcPr>
            <w:tcW w:w="7360" w:type="dxa"/>
            <w:tcBorders>
              <w:top w:val="single" w:sz="8" w:space="0" w:color="auto"/>
              <w:left w:val="nil"/>
              <w:bottom w:val="nil"/>
              <w:right w:val="single" w:sz="8" w:space="0" w:color="auto"/>
            </w:tcBorders>
            <w:shd w:val="clear" w:color="auto" w:fill="auto"/>
            <w:vAlign w:val="center"/>
            <w:hideMark/>
          </w:tcPr>
          <w:p w14:paraId="5E7A58E5"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FISCALIZACIÓN DEL CUMPLIMIENTO DE LA LEY DE DISCIPLINA FINANCIERA PARA LAS ENTIDADES FEDERATIVAS Y MUNICIPIOS</w:t>
            </w:r>
          </w:p>
        </w:tc>
      </w:tr>
      <w:tr w:rsidR="00DB37AB" w:rsidRPr="00640249" w14:paraId="3829CE7B" w14:textId="77777777" w:rsidTr="00640249">
        <w:trPr>
          <w:trHeight w:hRule="exact" w:val="198"/>
          <w:jc w:val="center"/>
        </w:trPr>
        <w:tc>
          <w:tcPr>
            <w:tcW w:w="1200" w:type="dxa"/>
            <w:tcBorders>
              <w:top w:val="single" w:sz="8" w:space="0" w:color="auto"/>
              <w:left w:val="single" w:sz="8" w:space="0" w:color="auto"/>
              <w:bottom w:val="nil"/>
              <w:right w:val="single" w:sz="8" w:space="0" w:color="auto"/>
            </w:tcBorders>
            <w:shd w:val="clear" w:color="auto" w:fill="auto"/>
            <w:vAlign w:val="center"/>
            <w:hideMark/>
          </w:tcPr>
          <w:p w14:paraId="2859D063"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3</w:t>
            </w:r>
          </w:p>
        </w:tc>
        <w:tc>
          <w:tcPr>
            <w:tcW w:w="7360" w:type="dxa"/>
            <w:tcBorders>
              <w:top w:val="single" w:sz="8" w:space="0" w:color="auto"/>
              <w:left w:val="nil"/>
              <w:bottom w:val="nil"/>
              <w:right w:val="single" w:sz="8" w:space="0" w:color="auto"/>
            </w:tcBorders>
            <w:shd w:val="clear" w:color="auto" w:fill="auto"/>
            <w:vAlign w:val="center"/>
            <w:hideMark/>
          </w:tcPr>
          <w:p w14:paraId="189C1DA4"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AUDITORÍA GUBERNAMENTAL BASADA EN LAS NORMAS PROFESIONALES DE AUDITORIA DEL SNF</w:t>
            </w:r>
          </w:p>
        </w:tc>
      </w:tr>
      <w:tr w:rsidR="00DB37AB" w:rsidRPr="00640249" w14:paraId="77D0A79D" w14:textId="77777777" w:rsidTr="00640249">
        <w:trPr>
          <w:trHeight w:hRule="exact" w:val="198"/>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E31D79" w14:textId="77777777" w:rsidR="00DB37AB" w:rsidRPr="00640249" w:rsidRDefault="00DB37AB" w:rsidP="00D56579">
            <w:pPr>
              <w:jc w:val="center"/>
              <w:rPr>
                <w:rFonts w:ascii="Montserrat" w:eastAsia="Times New Roman" w:hAnsi="Montserrat" w:cs="Calibri"/>
                <w:b/>
                <w:bCs/>
                <w:color w:val="000000"/>
                <w:sz w:val="14"/>
                <w:szCs w:val="14"/>
                <w:lang w:val="es-MX" w:eastAsia="es-MX"/>
              </w:rPr>
            </w:pPr>
            <w:r w:rsidRPr="00640249">
              <w:rPr>
                <w:rFonts w:ascii="Montserrat" w:eastAsia="Times New Roman" w:hAnsi="Montserrat" w:cs="Calibri"/>
                <w:b/>
                <w:bCs/>
                <w:color w:val="000000"/>
                <w:sz w:val="14"/>
                <w:szCs w:val="14"/>
                <w:lang w:val="es-MX" w:eastAsia="es-MX"/>
              </w:rPr>
              <w:t>4</w:t>
            </w:r>
          </w:p>
        </w:tc>
        <w:tc>
          <w:tcPr>
            <w:tcW w:w="7360" w:type="dxa"/>
            <w:tcBorders>
              <w:top w:val="single" w:sz="8" w:space="0" w:color="auto"/>
              <w:left w:val="nil"/>
              <w:bottom w:val="single" w:sz="8" w:space="0" w:color="auto"/>
              <w:right w:val="single" w:sz="8" w:space="0" w:color="auto"/>
            </w:tcBorders>
            <w:shd w:val="clear" w:color="auto" w:fill="auto"/>
            <w:vAlign w:val="center"/>
            <w:hideMark/>
          </w:tcPr>
          <w:p w14:paraId="41EE8E2A" w14:textId="77777777" w:rsidR="00DB37AB" w:rsidRPr="00640249" w:rsidRDefault="00DB37AB" w:rsidP="00D56579">
            <w:pPr>
              <w:rPr>
                <w:rFonts w:ascii="Montserrat" w:eastAsia="Times New Roman" w:hAnsi="Montserrat" w:cs="Calibri"/>
                <w:color w:val="000000"/>
                <w:sz w:val="14"/>
                <w:szCs w:val="14"/>
                <w:lang w:val="es-MX" w:eastAsia="es-MX"/>
              </w:rPr>
            </w:pPr>
            <w:r w:rsidRPr="00640249">
              <w:rPr>
                <w:rFonts w:ascii="Montserrat" w:eastAsia="Times New Roman" w:hAnsi="Montserrat" w:cs="Calibri"/>
                <w:color w:val="000000"/>
                <w:sz w:val="14"/>
                <w:szCs w:val="14"/>
                <w:lang w:val="es-MX" w:eastAsia="es-MX"/>
              </w:rPr>
              <w:t>TALLER DE CONTABILIDAD GUBERNAMENTAL</w:t>
            </w:r>
          </w:p>
        </w:tc>
      </w:tr>
    </w:tbl>
    <w:p w14:paraId="652053B8" w14:textId="77777777" w:rsidR="00640249" w:rsidRDefault="00640249" w:rsidP="00D56579">
      <w:pPr>
        <w:ind w:hanging="2"/>
        <w:jc w:val="both"/>
        <w:rPr>
          <w:rFonts w:ascii="Montserrat Medium" w:eastAsia="Times New Roman" w:hAnsi="Montserrat Medium" w:cs="Arial"/>
          <w:b/>
          <w:i/>
          <w:iCs/>
          <w:color w:val="595959"/>
          <w:sz w:val="22"/>
        </w:rPr>
      </w:pPr>
    </w:p>
    <w:p w14:paraId="3046FF93" w14:textId="2E329239" w:rsidR="007F5499" w:rsidRPr="00D56579" w:rsidRDefault="00412190" w:rsidP="00D56579">
      <w:pPr>
        <w:ind w:hanging="2"/>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3.</w:t>
      </w:r>
      <w:r w:rsidR="008257FE" w:rsidRPr="00D56579">
        <w:rPr>
          <w:rFonts w:ascii="Montserrat Medium" w:eastAsia="Times New Roman" w:hAnsi="Montserrat Medium" w:cs="Arial"/>
          <w:b/>
          <w:i/>
          <w:iCs/>
          <w:color w:val="595959"/>
          <w:sz w:val="22"/>
        </w:rPr>
        <w:t xml:space="preserve"> Información por Segmentos</w:t>
      </w:r>
    </w:p>
    <w:p w14:paraId="37AA6A60" w14:textId="77777777" w:rsidR="007F5499" w:rsidRPr="00D56579" w:rsidRDefault="007F5499" w:rsidP="00D56579">
      <w:pPr>
        <w:ind w:hanging="2"/>
        <w:jc w:val="both"/>
        <w:rPr>
          <w:rFonts w:ascii="Montserrat Medium" w:eastAsia="Times New Roman" w:hAnsi="Montserrat Medium" w:cs="Arial"/>
          <w:b/>
          <w:i/>
          <w:iCs/>
          <w:color w:val="595959"/>
          <w:sz w:val="22"/>
        </w:rPr>
      </w:pPr>
    </w:p>
    <w:p w14:paraId="387212EC" w14:textId="77777777" w:rsidR="007F5499" w:rsidRDefault="008257FE" w:rsidP="00D56579">
      <w:pPr>
        <w:ind w:hanging="2"/>
        <w:jc w:val="both"/>
        <w:rPr>
          <w:rFonts w:ascii="Montserrat Medium" w:hAnsi="Montserrat Medium"/>
          <w:color w:val="595959"/>
          <w:sz w:val="22"/>
        </w:rPr>
      </w:pPr>
      <w:r w:rsidRPr="00D56579">
        <w:rPr>
          <w:rFonts w:ascii="Montserrat Medium" w:hAnsi="Montserrat Medium"/>
          <w:color w:val="595959"/>
          <w:sz w:val="22"/>
        </w:rPr>
        <w:t>Los estados financieros presentan la información con un detalle adecuado, por lo que no es necesario agregar información financiera segmentada adicional.</w:t>
      </w:r>
    </w:p>
    <w:p w14:paraId="71AB520B" w14:textId="77777777" w:rsidR="00640249" w:rsidRDefault="00640249" w:rsidP="00D56579">
      <w:pPr>
        <w:ind w:hanging="2"/>
        <w:jc w:val="both"/>
        <w:rPr>
          <w:rFonts w:ascii="Montserrat Medium" w:hAnsi="Montserrat Medium"/>
          <w:color w:val="595959"/>
          <w:sz w:val="22"/>
        </w:rPr>
      </w:pPr>
    </w:p>
    <w:p w14:paraId="5477664F" w14:textId="77777777" w:rsidR="00640249" w:rsidRPr="00D56579" w:rsidRDefault="00640249" w:rsidP="00D56579">
      <w:pPr>
        <w:ind w:hanging="2"/>
        <w:jc w:val="both"/>
        <w:rPr>
          <w:rFonts w:ascii="Montserrat Medium" w:hAnsi="Montserrat Medium"/>
          <w:color w:val="595959"/>
          <w:sz w:val="22"/>
        </w:rPr>
      </w:pPr>
    </w:p>
    <w:p w14:paraId="74DBA857" w14:textId="77777777" w:rsidR="007F5499" w:rsidRPr="00D56579" w:rsidRDefault="00A1177D" w:rsidP="00D56579">
      <w:pPr>
        <w:ind w:hanging="2"/>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1</w:t>
      </w:r>
      <w:r w:rsidR="00412190" w:rsidRPr="00D56579">
        <w:rPr>
          <w:rFonts w:ascii="Montserrat Medium" w:eastAsia="Times New Roman" w:hAnsi="Montserrat Medium" w:cs="Arial"/>
          <w:b/>
          <w:i/>
          <w:iCs/>
          <w:color w:val="595959"/>
          <w:sz w:val="22"/>
        </w:rPr>
        <w:t>4.</w:t>
      </w:r>
      <w:r w:rsidR="008257FE" w:rsidRPr="00D56579">
        <w:rPr>
          <w:rFonts w:ascii="Montserrat Medium" w:eastAsia="Times New Roman" w:hAnsi="Montserrat Medium" w:cs="Arial"/>
          <w:b/>
          <w:i/>
          <w:iCs/>
          <w:color w:val="595959"/>
          <w:sz w:val="22"/>
        </w:rPr>
        <w:t xml:space="preserve"> Eventos Posteriores al Cierre</w:t>
      </w:r>
    </w:p>
    <w:p w14:paraId="14A9C19F" w14:textId="77777777" w:rsidR="007F5499" w:rsidRPr="00D56579" w:rsidRDefault="007F5499" w:rsidP="00D56579">
      <w:pPr>
        <w:ind w:hanging="2"/>
        <w:jc w:val="both"/>
        <w:rPr>
          <w:rFonts w:ascii="Montserrat Medium" w:eastAsia="Times New Roman" w:hAnsi="Montserrat Medium" w:cs="Arial"/>
          <w:b/>
          <w:i/>
          <w:iCs/>
          <w:color w:val="595959"/>
          <w:sz w:val="22"/>
        </w:rPr>
      </w:pPr>
    </w:p>
    <w:p w14:paraId="5133A5C9" w14:textId="5157E629" w:rsidR="008257FE" w:rsidRPr="00D56579" w:rsidRDefault="003731A1" w:rsidP="00D56579">
      <w:pPr>
        <w:ind w:hanging="2"/>
        <w:jc w:val="both"/>
        <w:rPr>
          <w:rFonts w:ascii="Montserrat Medium" w:hAnsi="Montserrat Medium"/>
          <w:color w:val="595959"/>
          <w:sz w:val="22"/>
        </w:rPr>
      </w:pPr>
      <w:r w:rsidRPr="00D56579">
        <w:rPr>
          <w:rFonts w:ascii="Montserrat Medium" w:hAnsi="Montserrat Medium"/>
          <w:color w:val="595959"/>
          <w:sz w:val="22"/>
        </w:rPr>
        <w:t>No</w:t>
      </w:r>
      <w:r w:rsidR="008257FE" w:rsidRPr="00D56579">
        <w:rPr>
          <w:rFonts w:ascii="Montserrat Medium" w:hAnsi="Montserrat Medium"/>
          <w:color w:val="595959"/>
          <w:sz w:val="22"/>
        </w:rPr>
        <w:t xml:space="preserve"> existen eventos que pudieran tener un efecto significativo en la información </w:t>
      </w:r>
      <w:r w:rsidRPr="00D56579">
        <w:rPr>
          <w:rFonts w:ascii="Montserrat Medium" w:hAnsi="Montserrat Medium"/>
          <w:color w:val="595959"/>
          <w:sz w:val="22"/>
        </w:rPr>
        <w:t xml:space="preserve">presentada en el periodo del 1° de enero </w:t>
      </w:r>
      <w:r w:rsidR="008257FE" w:rsidRPr="00D56579">
        <w:rPr>
          <w:rFonts w:ascii="Montserrat Medium" w:hAnsi="Montserrat Medium"/>
          <w:color w:val="595959"/>
          <w:sz w:val="22"/>
        </w:rPr>
        <w:t>a</w:t>
      </w:r>
      <w:r w:rsidR="00A4586C" w:rsidRPr="00D56579">
        <w:rPr>
          <w:rFonts w:ascii="Montserrat Medium" w:hAnsi="Montserrat Medium"/>
          <w:color w:val="595959"/>
          <w:sz w:val="22"/>
        </w:rPr>
        <w:t>l 31 de diciembre de 2024</w:t>
      </w:r>
      <w:r w:rsidR="008257FE" w:rsidRPr="00D56579">
        <w:rPr>
          <w:rFonts w:ascii="Montserrat Medium" w:hAnsi="Montserrat Medium"/>
          <w:color w:val="595959"/>
          <w:sz w:val="22"/>
        </w:rPr>
        <w:t>.</w:t>
      </w:r>
    </w:p>
    <w:p w14:paraId="6FBEB488" w14:textId="77777777" w:rsidR="00616FA7" w:rsidRPr="00D56579" w:rsidRDefault="00616FA7" w:rsidP="00D56579">
      <w:pPr>
        <w:ind w:hanging="2"/>
        <w:jc w:val="both"/>
        <w:rPr>
          <w:rFonts w:ascii="Montserrat Medium" w:hAnsi="Montserrat Medium"/>
          <w:color w:val="595959"/>
          <w:sz w:val="22"/>
        </w:rPr>
      </w:pPr>
    </w:p>
    <w:p w14:paraId="57847F3B" w14:textId="77777777" w:rsidR="008257FE" w:rsidRPr="00D56579" w:rsidRDefault="00A1177D"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1</w:t>
      </w:r>
      <w:r w:rsidR="00412190" w:rsidRPr="00D56579">
        <w:rPr>
          <w:rFonts w:ascii="Montserrat Medium" w:eastAsia="Times New Roman" w:hAnsi="Montserrat Medium" w:cs="Arial"/>
          <w:b/>
          <w:i/>
          <w:iCs/>
          <w:color w:val="595959"/>
          <w:sz w:val="22"/>
        </w:rPr>
        <w:t>5.</w:t>
      </w:r>
      <w:r w:rsidR="008257FE" w:rsidRPr="00D56579">
        <w:rPr>
          <w:rFonts w:ascii="Montserrat Medium" w:eastAsia="Times New Roman" w:hAnsi="Montserrat Medium" w:cs="Arial"/>
          <w:b/>
          <w:i/>
          <w:iCs/>
          <w:color w:val="595959"/>
          <w:sz w:val="22"/>
        </w:rPr>
        <w:t xml:space="preserve"> Partes Relacionadas</w:t>
      </w:r>
    </w:p>
    <w:p w14:paraId="1111D733" w14:textId="77777777" w:rsidR="00A60B5A" w:rsidRPr="00D56579" w:rsidRDefault="00A60B5A" w:rsidP="00D56579">
      <w:pPr>
        <w:keepNext/>
        <w:keepLines/>
        <w:jc w:val="both"/>
        <w:outlineLvl w:val="6"/>
        <w:rPr>
          <w:rFonts w:ascii="Montserrat Medium" w:eastAsia="Times New Roman" w:hAnsi="Montserrat Medium" w:cs="Arial"/>
          <w:b/>
          <w:i/>
          <w:iCs/>
          <w:color w:val="595959"/>
          <w:sz w:val="22"/>
        </w:rPr>
      </w:pPr>
    </w:p>
    <w:p w14:paraId="74796E0E" w14:textId="77777777" w:rsidR="002B37F7" w:rsidRPr="00D56579" w:rsidRDefault="008257FE" w:rsidP="00D56579">
      <w:pPr>
        <w:keepNext/>
        <w:keepLines/>
        <w:jc w:val="both"/>
        <w:outlineLvl w:val="6"/>
        <w:rPr>
          <w:rFonts w:ascii="Montserrat Medium" w:hAnsi="Montserrat Medium"/>
          <w:color w:val="595959"/>
          <w:sz w:val="22"/>
        </w:rPr>
      </w:pPr>
      <w:r w:rsidRPr="00D56579">
        <w:rPr>
          <w:rFonts w:ascii="Montserrat Medium" w:hAnsi="Montserrat Medium"/>
          <w:color w:val="595959"/>
          <w:sz w:val="22"/>
        </w:rPr>
        <w:t xml:space="preserve">No existen partes relacionadas que tengan influencia significativa en la toma de decisiones financieras y operativas de la administración de gobierno. </w:t>
      </w:r>
    </w:p>
    <w:p w14:paraId="71800791" w14:textId="77777777" w:rsidR="002B37F7" w:rsidRPr="00D56579" w:rsidRDefault="002B37F7" w:rsidP="00D56579">
      <w:pPr>
        <w:spacing w:after="160"/>
        <w:jc w:val="both"/>
        <w:rPr>
          <w:rFonts w:ascii="Montserrat Medium" w:hAnsi="Montserrat Medium"/>
          <w:color w:val="595959"/>
          <w:sz w:val="22"/>
        </w:rPr>
      </w:pPr>
    </w:p>
    <w:p w14:paraId="57AF48E0" w14:textId="77777777" w:rsidR="002B37F7" w:rsidRPr="00D56579" w:rsidRDefault="00A1177D"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lastRenderedPageBreak/>
        <w:t>1</w:t>
      </w:r>
      <w:r w:rsidR="00412190" w:rsidRPr="00D56579">
        <w:rPr>
          <w:rFonts w:ascii="Montserrat Medium" w:eastAsia="Times New Roman" w:hAnsi="Montserrat Medium" w:cs="Arial"/>
          <w:b/>
          <w:i/>
          <w:iCs/>
          <w:color w:val="595959"/>
          <w:sz w:val="22"/>
        </w:rPr>
        <w:t>6.</w:t>
      </w:r>
      <w:r w:rsidR="008257FE" w:rsidRPr="00D56579">
        <w:rPr>
          <w:rFonts w:ascii="Montserrat Medium" w:eastAsia="Times New Roman" w:hAnsi="Montserrat Medium" w:cs="Arial"/>
          <w:b/>
          <w:i/>
          <w:iCs/>
          <w:color w:val="595959"/>
          <w:sz w:val="22"/>
        </w:rPr>
        <w:t xml:space="preserve"> Responsabilidad Sobre la Presentación Razonable de la Información Contable</w:t>
      </w:r>
      <w:r w:rsidR="002B37F7" w:rsidRPr="00D56579">
        <w:rPr>
          <w:rFonts w:ascii="Montserrat Medium" w:eastAsia="Times New Roman" w:hAnsi="Montserrat Medium" w:cs="Arial"/>
          <w:b/>
          <w:i/>
          <w:iCs/>
          <w:color w:val="595959"/>
          <w:sz w:val="22"/>
        </w:rPr>
        <w:t xml:space="preserve"> </w:t>
      </w:r>
    </w:p>
    <w:p w14:paraId="7A8B954F" w14:textId="77777777" w:rsidR="00B71F3C" w:rsidRPr="00D56579" w:rsidRDefault="00B71F3C" w:rsidP="00D56579">
      <w:pPr>
        <w:keepNext/>
        <w:keepLines/>
        <w:jc w:val="both"/>
        <w:outlineLvl w:val="6"/>
        <w:rPr>
          <w:rFonts w:ascii="Montserrat Medium" w:eastAsia="Times New Roman" w:hAnsi="Montserrat Medium" w:cs="Arial"/>
          <w:b/>
          <w:i/>
          <w:iCs/>
          <w:color w:val="595959"/>
          <w:sz w:val="22"/>
        </w:rPr>
      </w:pPr>
    </w:p>
    <w:p w14:paraId="57EBF308" w14:textId="77777777" w:rsidR="00CC4862" w:rsidRPr="00D56579" w:rsidRDefault="00761D92" w:rsidP="00D56579">
      <w:pPr>
        <w:keepNext/>
        <w:keepLines/>
        <w:jc w:val="both"/>
        <w:outlineLvl w:val="6"/>
        <w:rPr>
          <w:rFonts w:ascii="Montserrat Medium" w:hAnsi="Montserrat Medium"/>
          <w:color w:val="595959"/>
          <w:sz w:val="22"/>
        </w:rPr>
      </w:pPr>
      <w:r w:rsidRPr="00D56579">
        <w:rPr>
          <w:rFonts w:ascii="Montserrat Medium" w:hAnsi="Montserrat Medium"/>
          <w:color w:val="595959"/>
          <w:sz w:val="22"/>
        </w:rPr>
        <w:t xml:space="preserve">A la fecha </w:t>
      </w:r>
      <w:r w:rsidR="000913CC" w:rsidRPr="00D56579">
        <w:rPr>
          <w:rFonts w:ascii="Montserrat Medium" w:hAnsi="Montserrat Medium"/>
          <w:color w:val="595959"/>
          <w:sz w:val="22"/>
        </w:rPr>
        <w:t>de presentación,</w:t>
      </w:r>
      <w:r w:rsidRPr="00D56579">
        <w:rPr>
          <w:rFonts w:ascii="Montserrat Medium" w:hAnsi="Montserrat Medium"/>
          <w:color w:val="595959"/>
          <w:sz w:val="22"/>
        </w:rPr>
        <w:t xml:space="preserve"> los Estados financieros contable</w:t>
      </w:r>
      <w:r w:rsidR="000913CC" w:rsidRPr="00D56579">
        <w:rPr>
          <w:rFonts w:ascii="Montserrat Medium" w:hAnsi="Montserrat Medium"/>
          <w:color w:val="595959"/>
          <w:sz w:val="22"/>
        </w:rPr>
        <w:t>s</w:t>
      </w:r>
      <w:r w:rsidRPr="00D56579">
        <w:rPr>
          <w:rFonts w:ascii="Montserrat Medium" w:hAnsi="Montserrat Medium"/>
          <w:color w:val="595959"/>
          <w:sz w:val="22"/>
        </w:rPr>
        <w:t xml:space="preserve"> </w:t>
      </w:r>
      <w:r w:rsidR="000913CC" w:rsidRPr="00D56579">
        <w:rPr>
          <w:rFonts w:ascii="Montserrat Medium" w:hAnsi="Montserrat Medium"/>
          <w:color w:val="595959"/>
          <w:sz w:val="22"/>
        </w:rPr>
        <w:t xml:space="preserve">están firmados y contienen la leyenda </w:t>
      </w:r>
      <w:r w:rsidR="00A1177D" w:rsidRPr="00D56579">
        <w:rPr>
          <w:rFonts w:ascii="Montserrat Medium" w:hAnsi="Montserrat Medium"/>
          <w:color w:val="595959"/>
          <w:sz w:val="22"/>
        </w:rPr>
        <w:t>“Bajo protesta de decir verdad declaramos que los Estados Financieros y sus Notas, son razonablemente correctos y s</w:t>
      </w:r>
      <w:r w:rsidR="00CC4862" w:rsidRPr="00D56579">
        <w:rPr>
          <w:rFonts w:ascii="Montserrat Medium" w:hAnsi="Montserrat Medium"/>
          <w:color w:val="595959"/>
          <w:sz w:val="22"/>
        </w:rPr>
        <w:t>on responsabilidad del emisor”.</w:t>
      </w:r>
    </w:p>
    <w:p w14:paraId="11D75326" w14:textId="77777777" w:rsidR="006D3039" w:rsidRPr="00D56579" w:rsidRDefault="006D3039" w:rsidP="00D56579">
      <w:pPr>
        <w:keepNext/>
        <w:keepLines/>
        <w:jc w:val="center"/>
        <w:outlineLvl w:val="6"/>
        <w:rPr>
          <w:rFonts w:ascii="Montserrat Medium" w:eastAsia="Times New Roman" w:hAnsi="Montserrat Medium" w:cs="Arial"/>
          <w:b/>
          <w:i/>
          <w:iCs/>
          <w:color w:val="595959"/>
          <w:sz w:val="22"/>
        </w:rPr>
      </w:pPr>
    </w:p>
    <w:p w14:paraId="6F93D039" w14:textId="63D4AA60" w:rsidR="009C6CD6" w:rsidRPr="00D56579" w:rsidRDefault="009C6CD6" w:rsidP="00D56579">
      <w:pPr>
        <w:rPr>
          <w:rFonts w:ascii="Montserrat Medium" w:eastAsia="Times New Roman" w:hAnsi="Montserrat Medium" w:cs="Arial"/>
          <w:b/>
          <w:i/>
          <w:iCs/>
          <w:color w:val="595959"/>
          <w:szCs w:val="28"/>
        </w:rPr>
      </w:pPr>
    </w:p>
    <w:p w14:paraId="0C9D9919" w14:textId="3C08387B" w:rsidR="00A1177D" w:rsidRPr="00D56579" w:rsidRDefault="00412190" w:rsidP="00D56579">
      <w:pPr>
        <w:rPr>
          <w:rFonts w:ascii="Montserrat Medium" w:eastAsia="Times New Roman" w:hAnsi="Montserrat Medium" w:cs="Arial"/>
          <w:b/>
          <w:i/>
          <w:iCs/>
          <w:color w:val="595959"/>
          <w:szCs w:val="28"/>
        </w:rPr>
      </w:pPr>
      <w:r w:rsidRPr="00D56579">
        <w:rPr>
          <w:rFonts w:ascii="Montserrat Medium" w:eastAsia="Times New Roman" w:hAnsi="Montserrat Medium" w:cs="Arial"/>
          <w:b/>
          <w:i/>
          <w:iCs/>
          <w:color w:val="595959"/>
          <w:szCs w:val="28"/>
        </w:rPr>
        <w:t>b)</w:t>
      </w:r>
      <w:r w:rsidR="001E3866" w:rsidRPr="00D56579">
        <w:rPr>
          <w:rFonts w:ascii="Montserrat Medium" w:eastAsia="Times New Roman" w:hAnsi="Montserrat Medium" w:cs="Arial"/>
          <w:b/>
          <w:i/>
          <w:iCs/>
          <w:color w:val="595959"/>
          <w:szCs w:val="28"/>
        </w:rPr>
        <w:t xml:space="preserve"> NOTAS DE DESGLOSE</w:t>
      </w:r>
    </w:p>
    <w:p w14:paraId="150701B7" w14:textId="77777777" w:rsidR="00A60B5A" w:rsidRPr="00D56579" w:rsidRDefault="00A60B5A" w:rsidP="00D56579">
      <w:pPr>
        <w:keepNext/>
        <w:keepLines/>
        <w:jc w:val="center"/>
        <w:outlineLvl w:val="6"/>
        <w:rPr>
          <w:rFonts w:ascii="Montserrat Medium" w:eastAsia="Times New Roman" w:hAnsi="Montserrat Medium" w:cs="Arial"/>
          <w:b/>
          <w:i/>
          <w:iCs/>
          <w:color w:val="595959"/>
          <w:sz w:val="14"/>
          <w:szCs w:val="20"/>
        </w:rPr>
      </w:pPr>
    </w:p>
    <w:p w14:paraId="48D994B5" w14:textId="77777777" w:rsidR="00A1177D" w:rsidRPr="00D56579" w:rsidRDefault="00412190"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 xml:space="preserve">I) </w:t>
      </w:r>
      <w:r w:rsidR="00A1177D" w:rsidRPr="00D56579">
        <w:rPr>
          <w:rFonts w:ascii="Montserrat Medium" w:eastAsia="Times New Roman" w:hAnsi="Montserrat Medium" w:cs="Arial"/>
          <w:b/>
          <w:i/>
          <w:iCs/>
          <w:color w:val="595959"/>
          <w:sz w:val="22"/>
        </w:rPr>
        <w:t>NOTAS AL ESTADO DE ACTIVIDADES</w:t>
      </w:r>
    </w:p>
    <w:p w14:paraId="5E2ACBAE" w14:textId="77777777" w:rsidR="008768C0" w:rsidRPr="00D56579" w:rsidRDefault="008768C0" w:rsidP="00D56579">
      <w:pPr>
        <w:rPr>
          <w:rFonts w:ascii="Montserrat Medium" w:eastAsia="Times New Roman" w:hAnsi="Montserrat Medium" w:cs="Arial"/>
          <w:b/>
          <w:i/>
          <w:color w:val="595959"/>
          <w:sz w:val="22"/>
          <w:lang w:eastAsia="en-US"/>
        </w:rPr>
      </w:pPr>
    </w:p>
    <w:p w14:paraId="2AD4A994" w14:textId="46B211AD" w:rsidR="008768C0" w:rsidRPr="00D56579" w:rsidRDefault="00A1177D" w:rsidP="00D56579">
      <w:pPr>
        <w:pStyle w:val="Prrafodelista"/>
        <w:keepNext/>
        <w:keepLines/>
        <w:numPr>
          <w:ilvl w:val="0"/>
          <w:numId w:val="41"/>
        </w:numPr>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Ingresos y Otros Beneficios</w:t>
      </w:r>
    </w:p>
    <w:p w14:paraId="636CD2D6" w14:textId="77777777" w:rsidR="003B3579" w:rsidRPr="00D56579" w:rsidRDefault="003B3579" w:rsidP="00D56579">
      <w:pPr>
        <w:keepNext/>
        <w:keepLines/>
        <w:ind w:left="720"/>
        <w:jc w:val="both"/>
        <w:outlineLvl w:val="6"/>
        <w:rPr>
          <w:rFonts w:ascii="Montserrat Medium" w:eastAsia="Times New Roman" w:hAnsi="Montserrat Medium" w:cs="Arial"/>
          <w:b/>
          <w:iCs/>
          <w:color w:val="595959"/>
          <w:sz w:val="22"/>
        </w:rPr>
      </w:pPr>
    </w:p>
    <w:p w14:paraId="3B7A64AA" w14:textId="77777777" w:rsidR="00A1177D" w:rsidRPr="00D56579" w:rsidRDefault="00A1177D" w:rsidP="00D56579">
      <w:pPr>
        <w:keepNext/>
        <w:keepLines/>
        <w:ind w:left="720"/>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Ingresos de Gestión</w:t>
      </w:r>
    </w:p>
    <w:p w14:paraId="617495B0" w14:textId="77777777" w:rsidR="00A1177D" w:rsidRPr="00D56579" w:rsidRDefault="00A1177D" w:rsidP="00D56579">
      <w:pPr>
        <w:jc w:val="both"/>
        <w:rPr>
          <w:rFonts w:ascii="Montserrat Medium" w:eastAsia="Times New Roman" w:hAnsi="Montserrat Medium" w:cs="Arial"/>
          <w:color w:val="595959"/>
          <w:sz w:val="22"/>
          <w:lang w:eastAsia="en-US"/>
        </w:rPr>
      </w:pPr>
    </w:p>
    <w:p w14:paraId="509F6929" w14:textId="22B9B5C2" w:rsidR="003F0151" w:rsidRPr="00D56579" w:rsidRDefault="00A1177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ingresos de gestión corresponden a los impuestos, contribuciones y aportaciones de seguridad social, derechos, productos y aprovechamientos, así como la venta de bienes y servicios,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xml:space="preserve"> y </w:t>
      </w:r>
      <w:r w:rsidR="00434BD5" w:rsidRPr="00D56579">
        <w:rPr>
          <w:rFonts w:ascii="Montserrat Medium" w:eastAsia="Times New Roman" w:hAnsi="Montserrat Medium" w:cs="Arial"/>
          <w:color w:val="595959"/>
          <w:sz w:val="22"/>
          <w:lang w:eastAsia="en-US"/>
        </w:rPr>
        <w:t>ejercicio fiscal 2023</w:t>
      </w:r>
      <w:r w:rsidRPr="00D56579">
        <w:rPr>
          <w:rFonts w:ascii="Montserrat Medium" w:eastAsia="Times New Roman" w:hAnsi="Montserrat Medium" w:cs="Arial"/>
          <w:color w:val="595959"/>
          <w:sz w:val="22"/>
          <w:lang w:eastAsia="en-US"/>
        </w:rPr>
        <w:t>, se integran como sigue:</w:t>
      </w:r>
    </w:p>
    <w:p w14:paraId="70990109" w14:textId="77777777" w:rsidR="005D5035" w:rsidRPr="00D56579" w:rsidRDefault="005D5035" w:rsidP="00D56579">
      <w:pPr>
        <w:jc w:val="both"/>
        <w:rPr>
          <w:rFonts w:ascii="Montserrat Medium" w:eastAsia="Times New Roman" w:hAnsi="Montserrat Medium" w:cs="Arial"/>
          <w:color w:val="595959"/>
          <w:sz w:val="22"/>
          <w:lang w:eastAsia="en-US"/>
        </w:rPr>
      </w:pPr>
    </w:p>
    <w:tbl>
      <w:tblPr>
        <w:tblW w:w="9638" w:type="dxa"/>
        <w:tblInd w:w="80" w:type="dxa"/>
        <w:tblCellMar>
          <w:left w:w="70" w:type="dxa"/>
          <w:right w:w="70" w:type="dxa"/>
        </w:tblCellMar>
        <w:tblLook w:val="04A0" w:firstRow="1" w:lastRow="0" w:firstColumn="1" w:lastColumn="0" w:noHBand="0" w:noVBand="1"/>
      </w:tblPr>
      <w:tblGrid>
        <w:gridCol w:w="4434"/>
        <w:gridCol w:w="1745"/>
        <w:gridCol w:w="1758"/>
        <w:gridCol w:w="1701"/>
      </w:tblGrid>
      <w:tr w:rsidR="00EB463C" w:rsidRPr="00D56579" w14:paraId="1D7DD1E5" w14:textId="77777777" w:rsidTr="00640249">
        <w:trPr>
          <w:trHeight w:val="255"/>
          <w:tblHeader/>
        </w:trPr>
        <w:tc>
          <w:tcPr>
            <w:tcW w:w="4434"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64AB5A29" w14:textId="77777777" w:rsidR="00EB463C" w:rsidRPr="00D56579" w:rsidRDefault="00EB463C" w:rsidP="00D56579">
            <w:pPr>
              <w:jc w:val="cente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Concepto</w:t>
            </w:r>
          </w:p>
        </w:tc>
        <w:tc>
          <w:tcPr>
            <w:tcW w:w="1745" w:type="dxa"/>
            <w:tcBorders>
              <w:top w:val="single" w:sz="8" w:space="0" w:color="auto"/>
              <w:left w:val="nil"/>
              <w:bottom w:val="single" w:sz="8" w:space="0" w:color="auto"/>
              <w:right w:val="single" w:sz="8" w:space="0" w:color="auto"/>
            </w:tcBorders>
            <w:shd w:val="clear" w:color="000000" w:fill="A6A6A6"/>
            <w:vAlign w:val="center"/>
            <w:hideMark/>
          </w:tcPr>
          <w:p w14:paraId="1CAED527" w14:textId="147AE089" w:rsidR="00EB463C" w:rsidRPr="00D56579" w:rsidRDefault="00EB463C" w:rsidP="00D56579">
            <w:pPr>
              <w:jc w:val="cente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2024</w:t>
            </w:r>
          </w:p>
        </w:tc>
        <w:tc>
          <w:tcPr>
            <w:tcW w:w="1758" w:type="dxa"/>
            <w:tcBorders>
              <w:top w:val="single" w:sz="8" w:space="0" w:color="auto"/>
              <w:left w:val="nil"/>
              <w:bottom w:val="single" w:sz="8" w:space="0" w:color="auto"/>
              <w:right w:val="single" w:sz="8" w:space="0" w:color="auto"/>
            </w:tcBorders>
            <w:shd w:val="clear" w:color="000000" w:fill="A6A6A6"/>
            <w:noWrap/>
            <w:vAlign w:val="center"/>
            <w:hideMark/>
          </w:tcPr>
          <w:p w14:paraId="7A33EF1D" w14:textId="77777777" w:rsidR="00EB463C" w:rsidRPr="00D56579" w:rsidRDefault="00EB463C" w:rsidP="00D56579">
            <w:pPr>
              <w:jc w:val="cente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2023</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35692359" w14:textId="77777777" w:rsidR="00EB463C" w:rsidRPr="00D56579" w:rsidRDefault="00EB463C" w:rsidP="00D56579">
            <w:pPr>
              <w:jc w:val="cente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Variación</w:t>
            </w:r>
          </w:p>
        </w:tc>
      </w:tr>
      <w:tr w:rsidR="00EB463C" w:rsidRPr="00D56579" w14:paraId="096E5913" w14:textId="77777777" w:rsidTr="00640249">
        <w:trPr>
          <w:trHeight w:val="255"/>
        </w:trPr>
        <w:tc>
          <w:tcPr>
            <w:tcW w:w="4434" w:type="dxa"/>
            <w:tcBorders>
              <w:top w:val="nil"/>
              <w:left w:val="single" w:sz="8" w:space="0" w:color="auto"/>
              <w:bottom w:val="nil"/>
              <w:right w:val="single" w:sz="8" w:space="0" w:color="auto"/>
            </w:tcBorders>
            <w:shd w:val="clear" w:color="000000" w:fill="BFBFBF"/>
            <w:vAlign w:val="center"/>
            <w:hideMark/>
          </w:tcPr>
          <w:p w14:paraId="7EE9F962"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Impuestos</w:t>
            </w:r>
          </w:p>
        </w:tc>
        <w:tc>
          <w:tcPr>
            <w:tcW w:w="1745" w:type="dxa"/>
            <w:tcBorders>
              <w:top w:val="nil"/>
              <w:left w:val="nil"/>
              <w:bottom w:val="nil"/>
              <w:right w:val="single" w:sz="8" w:space="0" w:color="auto"/>
            </w:tcBorders>
            <w:shd w:val="clear" w:color="000000" w:fill="BFBFBF"/>
            <w:noWrap/>
            <w:vAlign w:val="bottom"/>
            <w:hideMark/>
          </w:tcPr>
          <w:p w14:paraId="71111178"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10,086,781,440.55</w:t>
            </w:r>
          </w:p>
        </w:tc>
        <w:tc>
          <w:tcPr>
            <w:tcW w:w="1758" w:type="dxa"/>
            <w:tcBorders>
              <w:top w:val="nil"/>
              <w:left w:val="nil"/>
              <w:bottom w:val="nil"/>
              <w:right w:val="single" w:sz="8" w:space="0" w:color="auto"/>
            </w:tcBorders>
            <w:shd w:val="clear" w:color="000000" w:fill="BFBFBF"/>
            <w:noWrap/>
            <w:vAlign w:val="bottom"/>
            <w:hideMark/>
          </w:tcPr>
          <w:p w14:paraId="36D825F3"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8,340,456,780.21</w:t>
            </w:r>
          </w:p>
        </w:tc>
        <w:tc>
          <w:tcPr>
            <w:tcW w:w="1701" w:type="dxa"/>
            <w:tcBorders>
              <w:top w:val="nil"/>
              <w:left w:val="nil"/>
              <w:bottom w:val="nil"/>
              <w:right w:val="single" w:sz="8" w:space="0" w:color="auto"/>
            </w:tcBorders>
            <w:shd w:val="clear" w:color="000000" w:fill="BFBFBF"/>
            <w:noWrap/>
            <w:vAlign w:val="bottom"/>
            <w:hideMark/>
          </w:tcPr>
          <w:p w14:paraId="1D34B0C6"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1,746,324,660.34</w:t>
            </w:r>
          </w:p>
        </w:tc>
      </w:tr>
      <w:tr w:rsidR="00EB463C" w:rsidRPr="00D56579" w14:paraId="77038F37"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695BE9C5"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Impuestos sobre los ingresos</w:t>
            </w:r>
          </w:p>
        </w:tc>
        <w:tc>
          <w:tcPr>
            <w:tcW w:w="1745" w:type="dxa"/>
            <w:tcBorders>
              <w:top w:val="nil"/>
              <w:left w:val="nil"/>
              <w:bottom w:val="nil"/>
              <w:right w:val="single" w:sz="8" w:space="0" w:color="auto"/>
            </w:tcBorders>
            <w:shd w:val="clear" w:color="auto" w:fill="auto"/>
            <w:noWrap/>
            <w:vAlign w:val="bottom"/>
            <w:hideMark/>
          </w:tcPr>
          <w:p w14:paraId="0624096E"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236,437,871.00</w:t>
            </w:r>
          </w:p>
        </w:tc>
        <w:tc>
          <w:tcPr>
            <w:tcW w:w="1758" w:type="dxa"/>
            <w:tcBorders>
              <w:top w:val="nil"/>
              <w:left w:val="nil"/>
              <w:bottom w:val="nil"/>
              <w:right w:val="single" w:sz="8" w:space="0" w:color="auto"/>
            </w:tcBorders>
            <w:shd w:val="clear" w:color="auto" w:fill="auto"/>
            <w:noWrap/>
            <w:vAlign w:val="bottom"/>
            <w:hideMark/>
          </w:tcPr>
          <w:p w14:paraId="2F8A72CA"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237,658,218.00</w:t>
            </w:r>
          </w:p>
        </w:tc>
        <w:tc>
          <w:tcPr>
            <w:tcW w:w="1701" w:type="dxa"/>
            <w:tcBorders>
              <w:top w:val="nil"/>
              <w:left w:val="nil"/>
              <w:bottom w:val="nil"/>
              <w:right w:val="single" w:sz="8" w:space="0" w:color="auto"/>
            </w:tcBorders>
            <w:shd w:val="clear" w:color="auto" w:fill="auto"/>
            <w:noWrap/>
            <w:vAlign w:val="bottom"/>
            <w:hideMark/>
          </w:tcPr>
          <w:p w14:paraId="6D628134"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-1,220,347.00</w:t>
            </w:r>
          </w:p>
        </w:tc>
      </w:tr>
      <w:tr w:rsidR="00EB463C" w:rsidRPr="00D56579" w14:paraId="38CE95DC"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5E9A1D66"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Sobre Libre Ejercicio de Profesiones</w:t>
            </w:r>
          </w:p>
        </w:tc>
        <w:tc>
          <w:tcPr>
            <w:tcW w:w="1745" w:type="dxa"/>
            <w:tcBorders>
              <w:top w:val="nil"/>
              <w:left w:val="nil"/>
              <w:bottom w:val="nil"/>
              <w:right w:val="single" w:sz="8" w:space="0" w:color="auto"/>
            </w:tcBorders>
            <w:shd w:val="clear" w:color="auto" w:fill="auto"/>
            <w:noWrap/>
            <w:vAlign w:val="bottom"/>
            <w:hideMark/>
          </w:tcPr>
          <w:p w14:paraId="5966CBF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28,280,996.00</w:t>
            </w:r>
          </w:p>
        </w:tc>
        <w:tc>
          <w:tcPr>
            <w:tcW w:w="1758" w:type="dxa"/>
            <w:tcBorders>
              <w:top w:val="nil"/>
              <w:left w:val="nil"/>
              <w:bottom w:val="nil"/>
              <w:right w:val="single" w:sz="8" w:space="0" w:color="auto"/>
            </w:tcBorders>
            <w:shd w:val="clear" w:color="auto" w:fill="auto"/>
            <w:noWrap/>
            <w:vAlign w:val="bottom"/>
            <w:hideMark/>
          </w:tcPr>
          <w:p w14:paraId="57AB8A83"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29,273,955.00</w:t>
            </w:r>
          </w:p>
        </w:tc>
        <w:tc>
          <w:tcPr>
            <w:tcW w:w="1701" w:type="dxa"/>
            <w:tcBorders>
              <w:top w:val="nil"/>
              <w:left w:val="nil"/>
              <w:bottom w:val="nil"/>
              <w:right w:val="single" w:sz="8" w:space="0" w:color="auto"/>
            </w:tcBorders>
            <w:shd w:val="clear" w:color="auto" w:fill="auto"/>
            <w:noWrap/>
            <w:vAlign w:val="bottom"/>
            <w:hideMark/>
          </w:tcPr>
          <w:p w14:paraId="6AED9DE0"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-992,959.00</w:t>
            </w:r>
          </w:p>
        </w:tc>
      </w:tr>
      <w:tr w:rsidR="00EB463C" w:rsidRPr="00D56579" w14:paraId="019348EB"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6857D995"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Cedular por la enajenación de bienes inmuebles</w:t>
            </w:r>
          </w:p>
        </w:tc>
        <w:tc>
          <w:tcPr>
            <w:tcW w:w="1745" w:type="dxa"/>
            <w:tcBorders>
              <w:top w:val="nil"/>
              <w:left w:val="nil"/>
              <w:bottom w:val="nil"/>
              <w:right w:val="single" w:sz="8" w:space="0" w:color="auto"/>
            </w:tcBorders>
            <w:shd w:val="clear" w:color="auto" w:fill="auto"/>
            <w:noWrap/>
            <w:vAlign w:val="bottom"/>
            <w:hideMark/>
          </w:tcPr>
          <w:p w14:paraId="0D431FF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138,284,963.00</w:t>
            </w:r>
          </w:p>
        </w:tc>
        <w:tc>
          <w:tcPr>
            <w:tcW w:w="1758" w:type="dxa"/>
            <w:tcBorders>
              <w:top w:val="nil"/>
              <w:left w:val="nil"/>
              <w:bottom w:val="nil"/>
              <w:right w:val="single" w:sz="8" w:space="0" w:color="auto"/>
            </w:tcBorders>
            <w:shd w:val="clear" w:color="auto" w:fill="auto"/>
            <w:noWrap/>
            <w:vAlign w:val="bottom"/>
            <w:hideMark/>
          </w:tcPr>
          <w:p w14:paraId="632E23B7"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141,743,733.00</w:t>
            </w:r>
          </w:p>
        </w:tc>
        <w:tc>
          <w:tcPr>
            <w:tcW w:w="1701" w:type="dxa"/>
            <w:tcBorders>
              <w:top w:val="nil"/>
              <w:left w:val="nil"/>
              <w:bottom w:val="nil"/>
              <w:right w:val="single" w:sz="8" w:space="0" w:color="auto"/>
            </w:tcBorders>
            <w:shd w:val="clear" w:color="auto" w:fill="auto"/>
            <w:noWrap/>
            <w:vAlign w:val="bottom"/>
            <w:hideMark/>
          </w:tcPr>
          <w:p w14:paraId="7C1D0D47"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-3,458,770.00</w:t>
            </w:r>
          </w:p>
        </w:tc>
      </w:tr>
      <w:tr w:rsidR="00EB463C" w:rsidRPr="00D56579" w14:paraId="5A330BAC"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0A61170C"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A las erogaciones en juegos y concursos</w:t>
            </w:r>
          </w:p>
        </w:tc>
        <w:tc>
          <w:tcPr>
            <w:tcW w:w="1745" w:type="dxa"/>
            <w:tcBorders>
              <w:top w:val="nil"/>
              <w:left w:val="nil"/>
              <w:bottom w:val="nil"/>
              <w:right w:val="single" w:sz="8" w:space="0" w:color="auto"/>
            </w:tcBorders>
            <w:shd w:val="clear" w:color="auto" w:fill="auto"/>
            <w:noWrap/>
            <w:vAlign w:val="bottom"/>
            <w:hideMark/>
          </w:tcPr>
          <w:p w14:paraId="49BDD943"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66,744,313.00</w:t>
            </w:r>
          </w:p>
        </w:tc>
        <w:tc>
          <w:tcPr>
            <w:tcW w:w="1758" w:type="dxa"/>
            <w:tcBorders>
              <w:top w:val="nil"/>
              <w:left w:val="nil"/>
              <w:bottom w:val="nil"/>
              <w:right w:val="single" w:sz="8" w:space="0" w:color="auto"/>
            </w:tcBorders>
            <w:shd w:val="clear" w:color="auto" w:fill="auto"/>
            <w:noWrap/>
            <w:vAlign w:val="bottom"/>
            <w:hideMark/>
          </w:tcPr>
          <w:p w14:paraId="1344C3A2"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64,818,935.00</w:t>
            </w:r>
          </w:p>
        </w:tc>
        <w:tc>
          <w:tcPr>
            <w:tcW w:w="1701" w:type="dxa"/>
            <w:tcBorders>
              <w:top w:val="nil"/>
              <w:left w:val="nil"/>
              <w:bottom w:val="nil"/>
              <w:right w:val="single" w:sz="8" w:space="0" w:color="auto"/>
            </w:tcBorders>
            <w:shd w:val="clear" w:color="auto" w:fill="auto"/>
            <w:noWrap/>
            <w:vAlign w:val="bottom"/>
            <w:hideMark/>
          </w:tcPr>
          <w:p w14:paraId="5011E96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1,925,378.00</w:t>
            </w:r>
          </w:p>
        </w:tc>
      </w:tr>
      <w:tr w:rsidR="00EB463C" w:rsidRPr="00D56579" w14:paraId="6B96F4CA"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7353B2BA"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A casas de empeño</w:t>
            </w:r>
          </w:p>
        </w:tc>
        <w:tc>
          <w:tcPr>
            <w:tcW w:w="1745" w:type="dxa"/>
            <w:tcBorders>
              <w:top w:val="nil"/>
              <w:left w:val="nil"/>
              <w:bottom w:val="nil"/>
              <w:right w:val="single" w:sz="8" w:space="0" w:color="auto"/>
            </w:tcBorders>
            <w:shd w:val="clear" w:color="auto" w:fill="auto"/>
            <w:noWrap/>
            <w:vAlign w:val="bottom"/>
            <w:hideMark/>
          </w:tcPr>
          <w:p w14:paraId="6CFC8354"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3,127,599.00</w:t>
            </w:r>
          </w:p>
        </w:tc>
        <w:tc>
          <w:tcPr>
            <w:tcW w:w="1758" w:type="dxa"/>
            <w:tcBorders>
              <w:top w:val="nil"/>
              <w:left w:val="nil"/>
              <w:bottom w:val="nil"/>
              <w:right w:val="single" w:sz="8" w:space="0" w:color="auto"/>
            </w:tcBorders>
            <w:shd w:val="clear" w:color="auto" w:fill="auto"/>
            <w:noWrap/>
            <w:vAlign w:val="bottom"/>
            <w:hideMark/>
          </w:tcPr>
          <w:p w14:paraId="2E470DCD"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1,821,595.00</w:t>
            </w:r>
          </w:p>
        </w:tc>
        <w:tc>
          <w:tcPr>
            <w:tcW w:w="1701" w:type="dxa"/>
            <w:tcBorders>
              <w:top w:val="nil"/>
              <w:left w:val="nil"/>
              <w:bottom w:val="nil"/>
              <w:right w:val="single" w:sz="8" w:space="0" w:color="auto"/>
            </w:tcBorders>
            <w:shd w:val="clear" w:color="auto" w:fill="auto"/>
            <w:noWrap/>
            <w:vAlign w:val="bottom"/>
            <w:hideMark/>
          </w:tcPr>
          <w:p w14:paraId="76E934A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1,306,004.00</w:t>
            </w:r>
          </w:p>
        </w:tc>
      </w:tr>
      <w:tr w:rsidR="00EB463C" w:rsidRPr="00D56579" w14:paraId="072E049E"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1939D3B5"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Impuestos sobre el patrimonio</w:t>
            </w:r>
          </w:p>
        </w:tc>
        <w:tc>
          <w:tcPr>
            <w:tcW w:w="1745" w:type="dxa"/>
            <w:tcBorders>
              <w:top w:val="nil"/>
              <w:left w:val="nil"/>
              <w:bottom w:val="nil"/>
              <w:right w:val="single" w:sz="8" w:space="0" w:color="auto"/>
            </w:tcBorders>
            <w:shd w:val="clear" w:color="auto" w:fill="auto"/>
            <w:noWrap/>
            <w:vAlign w:val="bottom"/>
            <w:hideMark/>
          </w:tcPr>
          <w:p w14:paraId="5A7B9700"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200,991,860.00</w:t>
            </w:r>
          </w:p>
        </w:tc>
        <w:tc>
          <w:tcPr>
            <w:tcW w:w="1758" w:type="dxa"/>
            <w:tcBorders>
              <w:top w:val="nil"/>
              <w:left w:val="nil"/>
              <w:bottom w:val="nil"/>
              <w:right w:val="single" w:sz="8" w:space="0" w:color="auto"/>
            </w:tcBorders>
            <w:shd w:val="clear" w:color="auto" w:fill="auto"/>
            <w:noWrap/>
            <w:vAlign w:val="bottom"/>
            <w:hideMark/>
          </w:tcPr>
          <w:p w14:paraId="525CC972"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246,746,527.00</w:t>
            </w:r>
          </w:p>
        </w:tc>
        <w:tc>
          <w:tcPr>
            <w:tcW w:w="1701" w:type="dxa"/>
            <w:tcBorders>
              <w:top w:val="nil"/>
              <w:left w:val="nil"/>
              <w:bottom w:val="nil"/>
              <w:right w:val="single" w:sz="8" w:space="0" w:color="auto"/>
            </w:tcBorders>
            <w:shd w:val="clear" w:color="auto" w:fill="auto"/>
            <w:noWrap/>
            <w:vAlign w:val="bottom"/>
            <w:hideMark/>
          </w:tcPr>
          <w:p w14:paraId="4CA8EA36"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-45,754,667.00</w:t>
            </w:r>
          </w:p>
        </w:tc>
      </w:tr>
      <w:tr w:rsidR="00EB463C" w:rsidRPr="00D56579" w14:paraId="33B2FDD8"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0B73E390"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Sobre Uso o Tenencia Vehicular</w:t>
            </w:r>
          </w:p>
        </w:tc>
        <w:tc>
          <w:tcPr>
            <w:tcW w:w="1745" w:type="dxa"/>
            <w:tcBorders>
              <w:top w:val="nil"/>
              <w:left w:val="nil"/>
              <w:bottom w:val="nil"/>
              <w:right w:val="single" w:sz="8" w:space="0" w:color="auto"/>
            </w:tcBorders>
            <w:shd w:val="clear" w:color="auto" w:fill="auto"/>
            <w:noWrap/>
            <w:vAlign w:val="bottom"/>
            <w:hideMark/>
          </w:tcPr>
          <w:p w14:paraId="77EDCDB2"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200,991,860.00</w:t>
            </w:r>
          </w:p>
        </w:tc>
        <w:tc>
          <w:tcPr>
            <w:tcW w:w="1758" w:type="dxa"/>
            <w:tcBorders>
              <w:top w:val="nil"/>
              <w:left w:val="nil"/>
              <w:bottom w:val="nil"/>
              <w:right w:val="single" w:sz="8" w:space="0" w:color="auto"/>
            </w:tcBorders>
            <w:shd w:val="clear" w:color="auto" w:fill="auto"/>
            <w:noWrap/>
            <w:vAlign w:val="bottom"/>
            <w:hideMark/>
          </w:tcPr>
          <w:p w14:paraId="78F9235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246,746,527.00</w:t>
            </w:r>
          </w:p>
        </w:tc>
        <w:tc>
          <w:tcPr>
            <w:tcW w:w="1701" w:type="dxa"/>
            <w:tcBorders>
              <w:top w:val="nil"/>
              <w:left w:val="nil"/>
              <w:bottom w:val="nil"/>
              <w:right w:val="single" w:sz="8" w:space="0" w:color="auto"/>
            </w:tcBorders>
            <w:shd w:val="clear" w:color="auto" w:fill="auto"/>
            <w:noWrap/>
            <w:vAlign w:val="bottom"/>
            <w:hideMark/>
          </w:tcPr>
          <w:p w14:paraId="08CCCBCC"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-45,754,667.00</w:t>
            </w:r>
          </w:p>
        </w:tc>
      </w:tr>
      <w:tr w:rsidR="00EB463C" w:rsidRPr="00D56579" w14:paraId="5FBC402E"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74C10BCD"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Impuestos sobre la producción, el consumo y las transacciones</w:t>
            </w:r>
          </w:p>
        </w:tc>
        <w:tc>
          <w:tcPr>
            <w:tcW w:w="1745" w:type="dxa"/>
            <w:tcBorders>
              <w:top w:val="nil"/>
              <w:left w:val="nil"/>
              <w:bottom w:val="nil"/>
              <w:right w:val="single" w:sz="8" w:space="0" w:color="auto"/>
            </w:tcBorders>
            <w:shd w:val="clear" w:color="auto" w:fill="auto"/>
            <w:noWrap/>
            <w:vAlign w:val="bottom"/>
            <w:hideMark/>
          </w:tcPr>
          <w:p w14:paraId="2CEEAA7D"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4,136,906,506.25</w:t>
            </w:r>
          </w:p>
        </w:tc>
        <w:tc>
          <w:tcPr>
            <w:tcW w:w="1758" w:type="dxa"/>
            <w:tcBorders>
              <w:top w:val="nil"/>
              <w:left w:val="nil"/>
              <w:bottom w:val="nil"/>
              <w:right w:val="single" w:sz="8" w:space="0" w:color="auto"/>
            </w:tcBorders>
            <w:shd w:val="clear" w:color="auto" w:fill="auto"/>
            <w:noWrap/>
            <w:vAlign w:val="bottom"/>
            <w:hideMark/>
          </w:tcPr>
          <w:p w14:paraId="5B0F505B"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3,213,235,025.92</w:t>
            </w:r>
          </w:p>
        </w:tc>
        <w:tc>
          <w:tcPr>
            <w:tcW w:w="1701" w:type="dxa"/>
            <w:tcBorders>
              <w:top w:val="nil"/>
              <w:left w:val="nil"/>
              <w:bottom w:val="nil"/>
              <w:right w:val="single" w:sz="8" w:space="0" w:color="auto"/>
            </w:tcBorders>
            <w:shd w:val="clear" w:color="auto" w:fill="auto"/>
            <w:noWrap/>
            <w:vAlign w:val="bottom"/>
            <w:hideMark/>
          </w:tcPr>
          <w:p w14:paraId="758A8FD1"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923,671,480.33</w:t>
            </w:r>
          </w:p>
        </w:tc>
      </w:tr>
      <w:tr w:rsidR="00EB463C" w:rsidRPr="00D56579" w14:paraId="7B1DC819"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53F71D45"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Sobre Adquisición de Vehículos de Motor Usados Entre Particulares</w:t>
            </w:r>
          </w:p>
        </w:tc>
        <w:tc>
          <w:tcPr>
            <w:tcW w:w="1745" w:type="dxa"/>
            <w:tcBorders>
              <w:top w:val="nil"/>
              <w:left w:val="nil"/>
              <w:bottom w:val="nil"/>
              <w:right w:val="single" w:sz="8" w:space="0" w:color="auto"/>
            </w:tcBorders>
            <w:shd w:val="clear" w:color="auto" w:fill="auto"/>
            <w:noWrap/>
            <w:vAlign w:val="bottom"/>
            <w:hideMark/>
          </w:tcPr>
          <w:p w14:paraId="4A2AC3D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41,676,371.00</w:t>
            </w:r>
          </w:p>
        </w:tc>
        <w:tc>
          <w:tcPr>
            <w:tcW w:w="1758" w:type="dxa"/>
            <w:tcBorders>
              <w:top w:val="nil"/>
              <w:left w:val="nil"/>
              <w:bottom w:val="nil"/>
              <w:right w:val="single" w:sz="8" w:space="0" w:color="auto"/>
            </w:tcBorders>
            <w:shd w:val="clear" w:color="auto" w:fill="auto"/>
            <w:noWrap/>
            <w:vAlign w:val="bottom"/>
            <w:hideMark/>
          </w:tcPr>
          <w:p w14:paraId="65A919C0"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60,038,369.00</w:t>
            </w:r>
          </w:p>
        </w:tc>
        <w:tc>
          <w:tcPr>
            <w:tcW w:w="1701" w:type="dxa"/>
            <w:tcBorders>
              <w:top w:val="nil"/>
              <w:left w:val="nil"/>
              <w:bottom w:val="nil"/>
              <w:right w:val="single" w:sz="8" w:space="0" w:color="auto"/>
            </w:tcBorders>
            <w:shd w:val="clear" w:color="auto" w:fill="auto"/>
            <w:noWrap/>
            <w:vAlign w:val="bottom"/>
            <w:hideMark/>
          </w:tcPr>
          <w:p w14:paraId="234DCF7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-18,361,998.00</w:t>
            </w:r>
          </w:p>
        </w:tc>
      </w:tr>
      <w:tr w:rsidR="00EB463C" w:rsidRPr="00D56579" w14:paraId="01B0D272" w14:textId="77777777" w:rsidTr="00640249">
        <w:trPr>
          <w:trHeight w:val="255"/>
        </w:trPr>
        <w:tc>
          <w:tcPr>
            <w:tcW w:w="4434" w:type="dxa"/>
            <w:tcBorders>
              <w:top w:val="nil"/>
              <w:left w:val="single" w:sz="8" w:space="0" w:color="auto"/>
              <w:right w:val="single" w:sz="8" w:space="0" w:color="auto"/>
            </w:tcBorders>
            <w:shd w:val="clear" w:color="auto" w:fill="auto"/>
            <w:vAlign w:val="center"/>
            <w:hideMark/>
          </w:tcPr>
          <w:p w14:paraId="4092512E"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Al Hospedaje</w:t>
            </w:r>
          </w:p>
        </w:tc>
        <w:tc>
          <w:tcPr>
            <w:tcW w:w="1745" w:type="dxa"/>
            <w:tcBorders>
              <w:top w:val="nil"/>
              <w:left w:val="nil"/>
              <w:right w:val="single" w:sz="8" w:space="0" w:color="auto"/>
            </w:tcBorders>
            <w:shd w:val="clear" w:color="auto" w:fill="auto"/>
            <w:noWrap/>
            <w:vAlign w:val="bottom"/>
            <w:hideMark/>
          </w:tcPr>
          <w:p w14:paraId="4841335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3,877,303,285.30</w:t>
            </w:r>
          </w:p>
        </w:tc>
        <w:tc>
          <w:tcPr>
            <w:tcW w:w="1758" w:type="dxa"/>
            <w:tcBorders>
              <w:top w:val="nil"/>
              <w:left w:val="nil"/>
              <w:right w:val="single" w:sz="8" w:space="0" w:color="auto"/>
            </w:tcBorders>
            <w:shd w:val="clear" w:color="auto" w:fill="auto"/>
            <w:noWrap/>
            <w:vAlign w:val="bottom"/>
            <w:hideMark/>
          </w:tcPr>
          <w:p w14:paraId="085B8473"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3,016,357,110.13</w:t>
            </w:r>
          </w:p>
        </w:tc>
        <w:tc>
          <w:tcPr>
            <w:tcW w:w="1701" w:type="dxa"/>
            <w:tcBorders>
              <w:top w:val="nil"/>
              <w:left w:val="nil"/>
              <w:right w:val="single" w:sz="8" w:space="0" w:color="auto"/>
            </w:tcBorders>
            <w:shd w:val="clear" w:color="auto" w:fill="auto"/>
            <w:noWrap/>
            <w:vAlign w:val="bottom"/>
            <w:hideMark/>
          </w:tcPr>
          <w:p w14:paraId="39F4DC3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860,946,175.17</w:t>
            </w:r>
          </w:p>
        </w:tc>
      </w:tr>
      <w:tr w:rsidR="00EB463C" w:rsidRPr="00D56579" w14:paraId="2542C145" w14:textId="77777777" w:rsidTr="00640249">
        <w:trPr>
          <w:trHeight w:val="255"/>
        </w:trPr>
        <w:tc>
          <w:tcPr>
            <w:tcW w:w="4434" w:type="dxa"/>
            <w:tcBorders>
              <w:top w:val="nil"/>
              <w:left w:val="single" w:sz="8" w:space="0" w:color="auto"/>
              <w:right w:val="single" w:sz="8" w:space="0" w:color="auto"/>
            </w:tcBorders>
            <w:shd w:val="clear" w:color="auto" w:fill="auto"/>
            <w:vAlign w:val="center"/>
            <w:hideMark/>
          </w:tcPr>
          <w:p w14:paraId="7786162F"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Del impuesto a la Venta Final de Bebidas con Contenido Alcohólico en Envase Cerrado</w:t>
            </w:r>
          </w:p>
        </w:tc>
        <w:tc>
          <w:tcPr>
            <w:tcW w:w="1745" w:type="dxa"/>
            <w:tcBorders>
              <w:top w:val="nil"/>
              <w:left w:val="nil"/>
              <w:right w:val="single" w:sz="8" w:space="0" w:color="auto"/>
            </w:tcBorders>
            <w:shd w:val="clear" w:color="auto" w:fill="auto"/>
            <w:noWrap/>
            <w:vAlign w:val="bottom"/>
            <w:hideMark/>
          </w:tcPr>
          <w:p w14:paraId="6E0E00C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217,926,849.95</w:t>
            </w:r>
          </w:p>
        </w:tc>
        <w:tc>
          <w:tcPr>
            <w:tcW w:w="1758" w:type="dxa"/>
            <w:tcBorders>
              <w:top w:val="nil"/>
              <w:left w:val="nil"/>
              <w:right w:val="single" w:sz="8" w:space="0" w:color="auto"/>
            </w:tcBorders>
            <w:shd w:val="clear" w:color="auto" w:fill="auto"/>
            <w:noWrap/>
            <w:vAlign w:val="bottom"/>
            <w:hideMark/>
          </w:tcPr>
          <w:p w14:paraId="2A42002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136,839,546.79</w:t>
            </w:r>
          </w:p>
        </w:tc>
        <w:tc>
          <w:tcPr>
            <w:tcW w:w="1701" w:type="dxa"/>
            <w:tcBorders>
              <w:top w:val="nil"/>
              <w:left w:val="nil"/>
              <w:right w:val="single" w:sz="8" w:space="0" w:color="auto"/>
            </w:tcBorders>
            <w:shd w:val="clear" w:color="auto" w:fill="auto"/>
            <w:noWrap/>
            <w:vAlign w:val="bottom"/>
            <w:hideMark/>
          </w:tcPr>
          <w:p w14:paraId="410CDB3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81,087,303.16</w:t>
            </w:r>
          </w:p>
        </w:tc>
      </w:tr>
      <w:tr w:rsidR="00EB463C" w:rsidRPr="00D56579" w14:paraId="5853BF43" w14:textId="77777777" w:rsidTr="00640249">
        <w:trPr>
          <w:trHeight w:val="255"/>
        </w:trPr>
        <w:tc>
          <w:tcPr>
            <w:tcW w:w="4434" w:type="dxa"/>
            <w:tcBorders>
              <w:left w:val="single" w:sz="8" w:space="0" w:color="auto"/>
              <w:right w:val="single" w:sz="8" w:space="0" w:color="auto"/>
            </w:tcBorders>
            <w:shd w:val="clear" w:color="auto" w:fill="auto"/>
            <w:vAlign w:val="center"/>
            <w:hideMark/>
          </w:tcPr>
          <w:p w14:paraId="0CFD4A50"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Impuestos al comercio exterior</w:t>
            </w:r>
          </w:p>
        </w:tc>
        <w:tc>
          <w:tcPr>
            <w:tcW w:w="1745" w:type="dxa"/>
            <w:tcBorders>
              <w:left w:val="nil"/>
              <w:right w:val="single" w:sz="8" w:space="0" w:color="auto"/>
            </w:tcBorders>
            <w:shd w:val="clear" w:color="auto" w:fill="auto"/>
            <w:noWrap/>
            <w:vAlign w:val="bottom"/>
            <w:hideMark/>
          </w:tcPr>
          <w:p w14:paraId="6C189529"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left w:val="nil"/>
              <w:right w:val="single" w:sz="8" w:space="0" w:color="auto"/>
            </w:tcBorders>
            <w:shd w:val="clear" w:color="auto" w:fill="auto"/>
            <w:noWrap/>
            <w:vAlign w:val="bottom"/>
            <w:hideMark/>
          </w:tcPr>
          <w:p w14:paraId="061F2548"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left w:val="nil"/>
              <w:right w:val="single" w:sz="8" w:space="0" w:color="auto"/>
            </w:tcBorders>
            <w:shd w:val="clear" w:color="auto" w:fill="auto"/>
            <w:noWrap/>
            <w:vAlign w:val="bottom"/>
            <w:hideMark/>
          </w:tcPr>
          <w:p w14:paraId="73E5F778"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1CE5884B" w14:textId="77777777" w:rsidTr="00640249">
        <w:trPr>
          <w:trHeight w:val="255"/>
        </w:trPr>
        <w:tc>
          <w:tcPr>
            <w:tcW w:w="4434" w:type="dxa"/>
            <w:tcBorders>
              <w:left w:val="single" w:sz="8" w:space="0" w:color="auto"/>
              <w:bottom w:val="nil"/>
              <w:right w:val="single" w:sz="8" w:space="0" w:color="auto"/>
            </w:tcBorders>
            <w:shd w:val="clear" w:color="auto" w:fill="auto"/>
            <w:vAlign w:val="center"/>
            <w:hideMark/>
          </w:tcPr>
          <w:p w14:paraId="1FDD532B"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Impuestos sobre nóminas y asimilables</w:t>
            </w:r>
          </w:p>
        </w:tc>
        <w:tc>
          <w:tcPr>
            <w:tcW w:w="1745" w:type="dxa"/>
            <w:tcBorders>
              <w:left w:val="nil"/>
              <w:bottom w:val="nil"/>
              <w:right w:val="single" w:sz="8" w:space="0" w:color="auto"/>
            </w:tcBorders>
            <w:shd w:val="clear" w:color="auto" w:fill="auto"/>
            <w:noWrap/>
            <w:vAlign w:val="bottom"/>
            <w:hideMark/>
          </w:tcPr>
          <w:p w14:paraId="08CC6CB2"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5,096,980,715.22</w:t>
            </w:r>
          </w:p>
        </w:tc>
        <w:tc>
          <w:tcPr>
            <w:tcW w:w="1758" w:type="dxa"/>
            <w:tcBorders>
              <w:left w:val="nil"/>
              <w:bottom w:val="nil"/>
              <w:right w:val="single" w:sz="8" w:space="0" w:color="auto"/>
            </w:tcBorders>
            <w:shd w:val="clear" w:color="auto" w:fill="auto"/>
            <w:noWrap/>
            <w:vAlign w:val="bottom"/>
            <w:hideMark/>
          </w:tcPr>
          <w:p w14:paraId="25729480"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4,209,648,646.64</w:t>
            </w:r>
          </w:p>
        </w:tc>
        <w:tc>
          <w:tcPr>
            <w:tcW w:w="1701" w:type="dxa"/>
            <w:tcBorders>
              <w:left w:val="nil"/>
              <w:bottom w:val="nil"/>
              <w:right w:val="single" w:sz="8" w:space="0" w:color="auto"/>
            </w:tcBorders>
            <w:shd w:val="clear" w:color="auto" w:fill="auto"/>
            <w:noWrap/>
            <w:vAlign w:val="bottom"/>
            <w:hideMark/>
          </w:tcPr>
          <w:p w14:paraId="37B7AFF1"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887,332,068.58</w:t>
            </w:r>
          </w:p>
        </w:tc>
      </w:tr>
      <w:tr w:rsidR="00EB463C" w:rsidRPr="00D56579" w14:paraId="38473234" w14:textId="77777777" w:rsidTr="000D0E9F">
        <w:trPr>
          <w:trHeight w:val="255"/>
        </w:trPr>
        <w:tc>
          <w:tcPr>
            <w:tcW w:w="4434" w:type="dxa"/>
            <w:tcBorders>
              <w:top w:val="nil"/>
              <w:left w:val="single" w:sz="8" w:space="0" w:color="auto"/>
              <w:right w:val="single" w:sz="8" w:space="0" w:color="auto"/>
            </w:tcBorders>
            <w:shd w:val="clear" w:color="auto" w:fill="auto"/>
            <w:vAlign w:val="center"/>
            <w:hideMark/>
          </w:tcPr>
          <w:p w14:paraId="2CAA739F"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Sobre Nóminas</w:t>
            </w:r>
          </w:p>
        </w:tc>
        <w:tc>
          <w:tcPr>
            <w:tcW w:w="1745" w:type="dxa"/>
            <w:tcBorders>
              <w:top w:val="nil"/>
              <w:left w:val="nil"/>
              <w:right w:val="single" w:sz="8" w:space="0" w:color="auto"/>
            </w:tcBorders>
            <w:shd w:val="clear" w:color="auto" w:fill="auto"/>
            <w:noWrap/>
            <w:vAlign w:val="bottom"/>
            <w:hideMark/>
          </w:tcPr>
          <w:p w14:paraId="22227474"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5,100,760,944.22</w:t>
            </w:r>
          </w:p>
        </w:tc>
        <w:tc>
          <w:tcPr>
            <w:tcW w:w="1758" w:type="dxa"/>
            <w:tcBorders>
              <w:top w:val="nil"/>
              <w:left w:val="nil"/>
              <w:right w:val="single" w:sz="8" w:space="0" w:color="auto"/>
            </w:tcBorders>
            <w:shd w:val="clear" w:color="auto" w:fill="auto"/>
            <w:noWrap/>
            <w:vAlign w:val="bottom"/>
            <w:hideMark/>
          </w:tcPr>
          <w:p w14:paraId="1EDA49E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4,229,271,001.44</w:t>
            </w:r>
          </w:p>
        </w:tc>
        <w:tc>
          <w:tcPr>
            <w:tcW w:w="1701" w:type="dxa"/>
            <w:tcBorders>
              <w:top w:val="nil"/>
              <w:left w:val="nil"/>
              <w:right w:val="single" w:sz="8" w:space="0" w:color="auto"/>
            </w:tcBorders>
            <w:shd w:val="clear" w:color="auto" w:fill="auto"/>
            <w:noWrap/>
            <w:vAlign w:val="bottom"/>
            <w:hideMark/>
          </w:tcPr>
          <w:p w14:paraId="3750F802"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871,489,942.78</w:t>
            </w:r>
          </w:p>
        </w:tc>
      </w:tr>
      <w:tr w:rsidR="00EB463C" w:rsidRPr="00D56579" w14:paraId="76E83DAD" w14:textId="77777777" w:rsidTr="000D0E9F">
        <w:trPr>
          <w:trHeight w:val="255"/>
        </w:trPr>
        <w:tc>
          <w:tcPr>
            <w:tcW w:w="4434" w:type="dxa"/>
            <w:tcBorders>
              <w:top w:val="nil"/>
              <w:left w:val="single" w:sz="8" w:space="0" w:color="auto"/>
              <w:right w:val="single" w:sz="8" w:space="0" w:color="auto"/>
            </w:tcBorders>
            <w:shd w:val="clear" w:color="auto" w:fill="auto"/>
            <w:vAlign w:val="center"/>
            <w:hideMark/>
          </w:tcPr>
          <w:p w14:paraId="1E5DC7B0"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Impuesto Adicional para el Fomento al Empleo</w:t>
            </w:r>
          </w:p>
        </w:tc>
        <w:tc>
          <w:tcPr>
            <w:tcW w:w="1745" w:type="dxa"/>
            <w:tcBorders>
              <w:top w:val="nil"/>
              <w:left w:val="nil"/>
              <w:right w:val="single" w:sz="8" w:space="0" w:color="auto"/>
            </w:tcBorders>
            <w:shd w:val="clear" w:color="auto" w:fill="auto"/>
            <w:noWrap/>
            <w:vAlign w:val="bottom"/>
            <w:hideMark/>
          </w:tcPr>
          <w:p w14:paraId="0EC279C4"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-3,780,229.00</w:t>
            </w:r>
          </w:p>
        </w:tc>
        <w:tc>
          <w:tcPr>
            <w:tcW w:w="1758" w:type="dxa"/>
            <w:tcBorders>
              <w:top w:val="nil"/>
              <w:left w:val="nil"/>
              <w:right w:val="single" w:sz="8" w:space="0" w:color="auto"/>
            </w:tcBorders>
            <w:shd w:val="clear" w:color="auto" w:fill="auto"/>
            <w:noWrap/>
            <w:vAlign w:val="bottom"/>
            <w:hideMark/>
          </w:tcPr>
          <w:p w14:paraId="55C60AFA"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-19,622,354.80</w:t>
            </w:r>
          </w:p>
        </w:tc>
        <w:tc>
          <w:tcPr>
            <w:tcW w:w="1701" w:type="dxa"/>
            <w:tcBorders>
              <w:top w:val="nil"/>
              <w:left w:val="nil"/>
              <w:right w:val="single" w:sz="8" w:space="0" w:color="auto"/>
            </w:tcBorders>
            <w:shd w:val="clear" w:color="auto" w:fill="auto"/>
            <w:noWrap/>
            <w:vAlign w:val="bottom"/>
            <w:hideMark/>
          </w:tcPr>
          <w:p w14:paraId="299FEA32"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15,842,125.80</w:t>
            </w:r>
          </w:p>
        </w:tc>
      </w:tr>
      <w:tr w:rsidR="00EB463C" w:rsidRPr="00D56579" w14:paraId="1B3F394C" w14:textId="77777777" w:rsidTr="000D0E9F">
        <w:trPr>
          <w:trHeight w:val="255"/>
        </w:trPr>
        <w:tc>
          <w:tcPr>
            <w:tcW w:w="4434" w:type="dxa"/>
            <w:tcBorders>
              <w:left w:val="single" w:sz="8" w:space="0" w:color="auto"/>
              <w:bottom w:val="nil"/>
              <w:right w:val="single" w:sz="8" w:space="0" w:color="auto"/>
            </w:tcBorders>
            <w:shd w:val="clear" w:color="auto" w:fill="auto"/>
            <w:vAlign w:val="center"/>
            <w:hideMark/>
          </w:tcPr>
          <w:p w14:paraId="46931AEC"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Impuestos Ecológicos</w:t>
            </w:r>
          </w:p>
        </w:tc>
        <w:tc>
          <w:tcPr>
            <w:tcW w:w="1745" w:type="dxa"/>
            <w:tcBorders>
              <w:left w:val="nil"/>
              <w:bottom w:val="nil"/>
              <w:right w:val="single" w:sz="8" w:space="0" w:color="auto"/>
            </w:tcBorders>
            <w:shd w:val="clear" w:color="auto" w:fill="auto"/>
            <w:noWrap/>
            <w:vAlign w:val="bottom"/>
            <w:hideMark/>
          </w:tcPr>
          <w:p w14:paraId="147C99FE"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254,042,046.00</w:t>
            </w:r>
          </w:p>
        </w:tc>
        <w:tc>
          <w:tcPr>
            <w:tcW w:w="1758" w:type="dxa"/>
            <w:tcBorders>
              <w:left w:val="nil"/>
              <w:bottom w:val="nil"/>
              <w:right w:val="single" w:sz="8" w:space="0" w:color="auto"/>
            </w:tcBorders>
            <w:shd w:val="clear" w:color="auto" w:fill="auto"/>
            <w:noWrap/>
            <w:vAlign w:val="bottom"/>
            <w:hideMark/>
          </w:tcPr>
          <w:p w14:paraId="0B2C58FA"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312,719,366.00</w:t>
            </w:r>
          </w:p>
        </w:tc>
        <w:tc>
          <w:tcPr>
            <w:tcW w:w="1701" w:type="dxa"/>
            <w:tcBorders>
              <w:left w:val="nil"/>
              <w:bottom w:val="nil"/>
              <w:right w:val="single" w:sz="8" w:space="0" w:color="auto"/>
            </w:tcBorders>
            <w:shd w:val="clear" w:color="auto" w:fill="auto"/>
            <w:noWrap/>
            <w:vAlign w:val="bottom"/>
            <w:hideMark/>
          </w:tcPr>
          <w:p w14:paraId="3F5E2F09"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-58,677,320.00</w:t>
            </w:r>
          </w:p>
        </w:tc>
      </w:tr>
      <w:tr w:rsidR="00EB463C" w:rsidRPr="00D56579" w14:paraId="7525BBEC"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6385E7F5"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Sobre la Extracción de Materiales del Suelo y Subsuelo</w:t>
            </w:r>
          </w:p>
        </w:tc>
        <w:tc>
          <w:tcPr>
            <w:tcW w:w="1745" w:type="dxa"/>
            <w:tcBorders>
              <w:top w:val="nil"/>
              <w:left w:val="nil"/>
              <w:bottom w:val="nil"/>
              <w:right w:val="single" w:sz="8" w:space="0" w:color="auto"/>
            </w:tcBorders>
            <w:shd w:val="clear" w:color="auto" w:fill="auto"/>
            <w:noWrap/>
            <w:vAlign w:val="bottom"/>
            <w:hideMark/>
          </w:tcPr>
          <w:p w14:paraId="2320898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254,042,046.00</w:t>
            </w:r>
          </w:p>
        </w:tc>
        <w:tc>
          <w:tcPr>
            <w:tcW w:w="1758" w:type="dxa"/>
            <w:tcBorders>
              <w:top w:val="nil"/>
              <w:left w:val="nil"/>
              <w:bottom w:val="nil"/>
              <w:right w:val="single" w:sz="8" w:space="0" w:color="auto"/>
            </w:tcBorders>
            <w:shd w:val="clear" w:color="auto" w:fill="auto"/>
            <w:noWrap/>
            <w:vAlign w:val="bottom"/>
            <w:hideMark/>
          </w:tcPr>
          <w:p w14:paraId="3249E77A"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312,719,366.00</w:t>
            </w:r>
          </w:p>
        </w:tc>
        <w:tc>
          <w:tcPr>
            <w:tcW w:w="1701" w:type="dxa"/>
            <w:tcBorders>
              <w:top w:val="nil"/>
              <w:left w:val="nil"/>
              <w:bottom w:val="nil"/>
              <w:right w:val="single" w:sz="8" w:space="0" w:color="auto"/>
            </w:tcBorders>
            <w:shd w:val="clear" w:color="auto" w:fill="auto"/>
            <w:noWrap/>
            <w:vAlign w:val="bottom"/>
            <w:hideMark/>
          </w:tcPr>
          <w:p w14:paraId="5841F375"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-58,677,320.00</w:t>
            </w:r>
          </w:p>
        </w:tc>
      </w:tr>
      <w:tr w:rsidR="00EB463C" w:rsidRPr="00D56579" w14:paraId="150FE3AF"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43A74691"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Accesorios de impuestos</w:t>
            </w:r>
          </w:p>
        </w:tc>
        <w:tc>
          <w:tcPr>
            <w:tcW w:w="1745" w:type="dxa"/>
            <w:tcBorders>
              <w:top w:val="nil"/>
              <w:left w:val="nil"/>
              <w:bottom w:val="nil"/>
              <w:right w:val="single" w:sz="8" w:space="0" w:color="auto"/>
            </w:tcBorders>
            <w:shd w:val="clear" w:color="auto" w:fill="auto"/>
            <w:noWrap/>
            <w:vAlign w:val="bottom"/>
            <w:hideMark/>
          </w:tcPr>
          <w:p w14:paraId="034B1002"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161,422,442.08</w:t>
            </w:r>
          </w:p>
        </w:tc>
        <w:tc>
          <w:tcPr>
            <w:tcW w:w="1758" w:type="dxa"/>
            <w:tcBorders>
              <w:top w:val="nil"/>
              <w:left w:val="nil"/>
              <w:bottom w:val="nil"/>
              <w:right w:val="single" w:sz="8" w:space="0" w:color="auto"/>
            </w:tcBorders>
            <w:shd w:val="clear" w:color="auto" w:fill="auto"/>
            <w:noWrap/>
            <w:vAlign w:val="bottom"/>
            <w:hideMark/>
          </w:tcPr>
          <w:p w14:paraId="71B1BC58"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120,448,996.65</w:t>
            </w:r>
          </w:p>
        </w:tc>
        <w:tc>
          <w:tcPr>
            <w:tcW w:w="1701" w:type="dxa"/>
            <w:tcBorders>
              <w:top w:val="nil"/>
              <w:left w:val="nil"/>
              <w:bottom w:val="nil"/>
              <w:right w:val="single" w:sz="8" w:space="0" w:color="auto"/>
            </w:tcBorders>
            <w:shd w:val="clear" w:color="auto" w:fill="auto"/>
            <w:noWrap/>
            <w:vAlign w:val="bottom"/>
            <w:hideMark/>
          </w:tcPr>
          <w:p w14:paraId="4A936ED6"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40,973,445.43</w:t>
            </w:r>
          </w:p>
        </w:tc>
      </w:tr>
      <w:tr w:rsidR="00EB463C" w:rsidRPr="00D56579" w14:paraId="1A2E8967" w14:textId="77777777" w:rsidTr="000D0E9F">
        <w:trPr>
          <w:trHeight w:val="255"/>
        </w:trPr>
        <w:tc>
          <w:tcPr>
            <w:tcW w:w="4434" w:type="dxa"/>
            <w:tcBorders>
              <w:top w:val="nil"/>
              <w:left w:val="single" w:sz="8" w:space="0" w:color="auto"/>
              <w:right w:val="single" w:sz="8" w:space="0" w:color="auto"/>
            </w:tcBorders>
            <w:shd w:val="clear" w:color="auto" w:fill="auto"/>
            <w:vAlign w:val="center"/>
            <w:hideMark/>
          </w:tcPr>
          <w:p w14:paraId="1D9E5F2F"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Recargos</w:t>
            </w:r>
          </w:p>
        </w:tc>
        <w:tc>
          <w:tcPr>
            <w:tcW w:w="1745" w:type="dxa"/>
            <w:tcBorders>
              <w:top w:val="nil"/>
              <w:left w:val="nil"/>
              <w:right w:val="single" w:sz="8" w:space="0" w:color="auto"/>
            </w:tcBorders>
            <w:shd w:val="clear" w:color="auto" w:fill="auto"/>
            <w:noWrap/>
            <w:vAlign w:val="bottom"/>
            <w:hideMark/>
          </w:tcPr>
          <w:p w14:paraId="5FB640CD"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59,193,444.00</w:t>
            </w:r>
          </w:p>
        </w:tc>
        <w:tc>
          <w:tcPr>
            <w:tcW w:w="1758" w:type="dxa"/>
            <w:tcBorders>
              <w:top w:val="nil"/>
              <w:left w:val="nil"/>
              <w:right w:val="single" w:sz="8" w:space="0" w:color="auto"/>
            </w:tcBorders>
            <w:shd w:val="clear" w:color="auto" w:fill="auto"/>
            <w:noWrap/>
            <w:vAlign w:val="bottom"/>
            <w:hideMark/>
          </w:tcPr>
          <w:p w14:paraId="6DE0D12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67,177,387.00</w:t>
            </w:r>
          </w:p>
        </w:tc>
        <w:tc>
          <w:tcPr>
            <w:tcW w:w="1701" w:type="dxa"/>
            <w:tcBorders>
              <w:top w:val="nil"/>
              <w:left w:val="nil"/>
              <w:right w:val="single" w:sz="8" w:space="0" w:color="auto"/>
            </w:tcBorders>
            <w:shd w:val="clear" w:color="auto" w:fill="auto"/>
            <w:noWrap/>
            <w:vAlign w:val="bottom"/>
            <w:hideMark/>
          </w:tcPr>
          <w:p w14:paraId="64C5FAAC"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-7,983,943.00</w:t>
            </w:r>
          </w:p>
        </w:tc>
      </w:tr>
      <w:tr w:rsidR="00EB463C" w:rsidRPr="00D56579" w14:paraId="18C33F08" w14:textId="77777777" w:rsidTr="000D0E9F">
        <w:trPr>
          <w:trHeight w:val="255"/>
        </w:trPr>
        <w:tc>
          <w:tcPr>
            <w:tcW w:w="4434" w:type="dxa"/>
            <w:tcBorders>
              <w:top w:val="nil"/>
              <w:left w:val="single" w:sz="8" w:space="0" w:color="auto"/>
              <w:bottom w:val="single" w:sz="4" w:space="0" w:color="auto"/>
              <w:right w:val="single" w:sz="8" w:space="0" w:color="auto"/>
            </w:tcBorders>
            <w:shd w:val="clear" w:color="auto" w:fill="auto"/>
            <w:vAlign w:val="center"/>
            <w:hideMark/>
          </w:tcPr>
          <w:p w14:paraId="065A03FF"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Multas</w:t>
            </w:r>
          </w:p>
        </w:tc>
        <w:tc>
          <w:tcPr>
            <w:tcW w:w="1745" w:type="dxa"/>
            <w:tcBorders>
              <w:top w:val="nil"/>
              <w:left w:val="nil"/>
              <w:bottom w:val="single" w:sz="4" w:space="0" w:color="auto"/>
              <w:right w:val="single" w:sz="8" w:space="0" w:color="auto"/>
            </w:tcBorders>
            <w:shd w:val="clear" w:color="auto" w:fill="auto"/>
            <w:noWrap/>
            <w:vAlign w:val="bottom"/>
            <w:hideMark/>
          </w:tcPr>
          <w:p w14:paraId="4657FD5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25,994,601.00</w:t>
            </w:r>
          </w:p>
        </w:tc>
        <w:tc>
          <w:tcPr>
            <w:tcW w:w="1758" w:type="dxa"/>
            <w:tcBorders>
              <w:top w:val="nil"/>
              <w:left w:val="nil"/>
              <w:bottom w:val="single" w:sz="4" w:space="0" w:color="auto"/>
              <w:right w:val="single" w:sz="8" w:space="0" w:color="auto"/>
            </w:tcBorders>
            <w:shd w:val="clear" w:color="auto" w:fill="auto"/>
            <w:noWrap/>
            <w:vAlign w:val="bottom"/>
            <w:hideMark/>
          </w:tcPr>
          <w:p w14:paraId="389FCDAD"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21,020,328.00</w:t>
            </w:r>
          </w:p>
        </w:tc>
        <w:tc>
          <w:tcPr>
            <w:tcW w:w="1701" w:type="dxa"/>
            <w:tcBorders>
              <w:top w:val="nil"/>
              <w:left w:val="nil"/>
              <w:bottom w:val="single" w:sz="4" w:space="0" w:color="auto"/>
              <w:right w:val="single" w:sz="8" w:space="0" w:color="auto"/>
            </w:tcBorders>
            <w:shd w:val="clear" w:color="auto" w:fill="auto"/>
            <w:noWrap/>
            <w:vAlign w:val="bottom"/>
            <w:hideMark/>
          </w:tcPr>
          <w:p w14:paraId="65A2271C"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4,974,273.00</w:t>
            </w:r>
          </w:p>
        </w:tc>
      </w:tr>
      <w:tr w:rsidR="00EB463C" w:rsidRPr="00D56579" w14:paraId="10440DC6" w14:textId="77777777" w:rsidTr="000D0E9F">
        <w:trPr>
          <w:trHeight w:val="255"/>
        </w:trPr>
        <w:tc>
          <w:tcPr>
            <w:tcW w:w="4434" w:type="dxa"/>
            <w:tcBorders>
              <w:top w:val="single" w:sz="4" w:space="0" w:color="auto"/>
              <w:left w:val="single" w:sz="8" w:space="0" w:color="auto"/>
              <w:bottom w:val="nil"/>
              <w:right w:val="single" w:sz="8" w:space="0" w:color="auto"/>
            </w:tcBorders>
            <w:shd w:val="clear" w:color="auto" w:fill="auto"/>
            <w:vAlign w:val="center"/>
            <w:hideMark/>
          </w:tcPr>
          <w:p w14:paraId="1555D1ED"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lastRenderedPageBreak/>
              <w:t>Gastos de Ejecución</w:t>
            </w:r>
          </w:p>
        </w:tc>
        <w:tc>
          <w:tcPr>
            <w:tcW w:w="1745" w:type="dxa"/>
            <w:tcBorders>
              <w:top w:val="single" w:sz="4" w:space="0" w:color="auto"/>
              <w:left w:val="nil"/>
              <w:bottom w:val="nil"/>
              <w:right w:val="single" w:sz="8" w:space="0" w:color="auto"/>
            </w:tcBorders>
            <w:shd w:val="clear" w:color="auto" w:fill="auto"/>
            <w:noWrap/>
            <w:vAlign w:val="bottom"/>
            <w:hideMark/>
          </w:tcPr>
          <w:p w14:paraId="1863378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76,234,397.08</w:t>
            </w:r>
          </w:p>
        </w:tc>
        <w:tc>
          <w:tcPr>
            <w:tcW w:w="1758" w:type="dxa"/>
            <w:tcBorders>
              <w:top w:val="single" w:sz="4" w:space="0" w:color="auto"/>
              <w:left w:val="nil"/>
              <w:bottom w:val="nil"/>
              <w:right w:val="single" w:sz="8" w:space="0" w:color="auto"/>
            </w:tcBorders>
            <w:shd w:val="clear" w:color="auto" w:fill="auto"/>
            <w:noWrap/>
            <w:vAlign w:val="bottom"/>
            <w:hideMark/>
          </w:tcPr>
          <w:p w14:paraId="31562C5B"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32,251,281.65</w:t>
            </w:r>
          </w:p>
        </w:tc>
        <w:tc>
          <w:tcPr>
            <w:tcW w:w="1701" w:type="dxa"/>
            <w:tcBorders>
              <w:top w:val="single" w:sz="4" w:space="0" w:color="auto"/>
              <w:left w:val="nil"/>
              <w:bottom w:val="nil"/>
              <w:right w:val="single" w:sz="8" w:space="0" w:color="auto"/>
            </w:tcBorders>
            <w:shd w:val="clear" w:color="auto" w:fill="auto"/>
            <w:noWrap/>
            <w:vAlign w:val="bottom"/>
            <w:hideMark/>
          </w:tcPr>
          <w:p w14:paraId="51F071A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43,983,115.43</w:t>
            </w:r>
          </w:p>
        </w:tc>
      </w:tr>
      <w:tr w:rsidR="00EB463C" w:rsidRPr="00D56579" w14:paraId="0330A778"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1DD12811"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Impuestos no comprendidos en la Ley de Ingresos vigente, causados en ejercicios fiscales anteriores pendientes de liquidación o pago</w:t>
            </w:r>
          </w:p>
        </w:tc>
        <w:tc>
          <w:tcPr>
            <w:tcW w:w="1745" w:type="dxa"/>
            <w:tcBorders>
              <w:top w:val="nil"/>
              <w:left w:val="nil"/>
              <w:bottom w:val="nil"/>
              <w:right w:val="single" w:sz="8" w:space="0" w:color="auto"/>
            </w:tcBorders>
            <w:shd w:val="clear" w:color="auto" w:fill="auto"/>
            <w:noWrap/>
            <w:vAlign w:val="bottom"/>
            <w:hideMark/>
          </w:tcPr>
          <w:p w14:paraId="7BFAE46C"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6319F1AD"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75597028"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5CC18430"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7C9560A9"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Otros impuestos</w:t>
            </w:r>
          </w:p>
        </w:tc>
        <w:tc>
          <w:tcPr>
            <w:tcW w:w="1745" w:type="dxa"/>
            <w:tcBorders>
              <w:top w:val="nil"/>
              <w:left w:val="nil"/>
              <w:bottom w:val="nil"/>
              <w:right w:val="single" w:sz="8" w:space="0" w:color="auto"/>
            </w:tcBorders>
            <w:shd w:val="clear" w:color="auto" w:fill="auto"/>
            <w:noWrap/>
            <w:vAlign w:val="bottom"/>
            <w:hideMark/>
          </w:tcPr>
          <w:p w14:paraId="09AA2AD6"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603A0C76"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2DFCF7F7"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413655B1" w14:textId="77777777" w:rsidTr="00640249">
        <w:trPr>
          <w:trHeight w:val="255"/>
        </w:trPr>
        <w:tc>
          <w:tcPr>
            <w:tcW w:w="4434" w:type="dxa"/>
            <w:tcBorders>
              <w:top w:val="nil"/>
              <w:left w:val="single" w:sz="8" w:space="0" w:color="auto"/>
              <w:bottom w:val="nil"/>
              <w:right w:val="single" w:sz="8" w:space="0" w:color="auto"/>
            </w:tcBorders>
            <w:shd w:val="clear" w:color="000000" w:fill="BFBFBF"/>
            <w:vAlign w:val="center"/>
            <w:hideMark/>
          </w:tcPr>
          <w:p w14:paraId="06F90DE4"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Cuotas y aportaciones de seguridad social</w:t>
            </w:r>
          </w:p>
        </w:tc>
        <w:tc>
          <w:tcPr>
            <w:tcW w:w="1745" w:type="dxa"/>
            <w:tcBorders>
              <w:top w:val="nil"/>
              <w:left w:val="nil"/>
              <w:bottom w:val="nil"/>
              <w:right w:val="single" w:sz="8" w:space="0" w:color="auto"/>
            </w:tcBorders>
            <w:shd w:val="clear" w:color="000000" w:fill="BFBFBF"/>
            <w:noWrap/>
            <w:vAlign w:val="bottom"/>
            <w:hideMark/>
          </w:tcPr>
          <w:p w14:paraId="1B969F40"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top w:val="nil"/>
              <w:left w:val="nil"/>
              <w:bottom w:val="nil"/>
              <w:right w:val="single" w:sz="8" w:space="0" w:color="auto"/>
            </w:tcBorders>
            <w:shd w:val="clear" w:color="000000" w:fill="BFBFBF"/>
            <w:noWrap/>
            <w:vAlign w:val="bottom"/>
            <w:hideMark/>
          </w:tcPr>
          <w:p w14:paraId="7C680F4C"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nil"/>
              <w:left w:val="nil"/>
              <w:bottom w:val="nil"/>
              <w:right w:val="single" w:sz="8" w:space="0" w:color="auto"/>
            </w:tcBorders>
            <w:shd w:val="clear" w:color="000000" w:fill="BFBFBF"/>
            <w:noWrap/>
            <w:vAlign w:val="bottom"/>
            <w:hideMark/>
          </w:tcPr>
          <w:p w14:paraId="3F1FC787"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42652608"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5C82445C"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Aportaciones para Fondos de Vivienda</w:t>
            </w:r>
          </w:p>
        </w:tc>
        <w:tc>
          <w:tcPr>
            <w:tcW w:w="1745" w:type="dxa"/>
            <w:tcBorders>
              <w:top w:val="nil"/>
              <w:left w:val="nil"/>
              <w:bottom w:val="nil"/>
              <w:right w:val="single" w:sz="8" w:space="0" w:color="auto"/>
            </w:tcBorders>
            <w:shd w:val="clear" w:color="auto" w:fill="auto"/>
            <w:noWrap/>
            <w:vAlign w:val="bottom"/>
            <w:hideMark/>
          </w:tcPr>
          <w:p w14:paraId="0C856E3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75E10F6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561A1A05"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2A431E9B"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3D70D02E"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Cuotas para la Seguridad Social</w:t>
            </w:r>
          </w:p>
        </w:tc>
        <w:tc>
          <w:tcPr>
            <w:tcW w:w="1745" w:type="dxa"/>
            <w:tcBorders>
              <w:top w:val="nil"/>
              <w:left w:val="nil"/>
              <w:bottom w:val="nil"/>
              <w:right w:val="single" w:sz="8" w:space="0" w:color="auto"/>
            </w:tcBorders>
            <w:shd w:val="clear" w:color="auto" w:fill="auto"/>
            <w:noWrap/>
            <w:vAlign w:val="bottom"/>
            <w:hideMark/>
          </w:tcPr>
          <w:p w14:paraId="2BEF554C"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17A7FD42"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22AB8CB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6C82CCC6"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6BF9E205"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Cuotas de Ahorro para el Retiro</w:t>
            </w:r>
          </w:p>
        </w:tc>
        <w:tc>
          <w:tcPr>
            <w:tcW w:w="1745" w:type="dxa"/>
            <w:tcBorders>
              <w:top w:val="nil"/>
              <w:left w:val="nil"/>
              <w:bottom w:val="nil"/>
              <w:right w:val="single" w:sz="8" w:space="0" w:color="auto"/>
            </w:tcBorders>
            <w:shd w:val="clear" w:color="auto" w:fill="auto"/>
            <w:noWrap/>
            <w:vAlign w:val="bottom"/>
            <w:hideMark/>
          </w:tcPr>
          <w:p w14:paraId="6C60BF1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5690D1EA"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0CD1ED2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78065265" w14:textId="77777777" w:rsidTr="00640249">
        <w:trPr>
          <w:trHeight w:val="255"/>
        </w:trPr>
        <w:tc>
          <w:tcPr>
            <w:tcW w:w="4434" w:type="dxa"/>
            <w:tcBorders>
              <w:top w:val="nil"/>
              <w:left w:val="single" w:sz="8" w:space="0" w:color="auto"/>
              <w:right w:val="single" w:sz="8" w:space="0" w:color="auto"/>
            </w:tcBorders>
            <w:shd w:val="clear" w:color="auto" w:fill="auto"/>
            <w:vAlign w:val="center"/>
            <w:hideMark/>
          </w:tcPr>
          <w:p w14:paraId="70F6B433"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Accesorios de Cuotas y Aportaciones de Seguridad Social</w:t>
            </w:r>
          </w:p>
        </w:tc>
        <w:tc>
          <w:tcPr>
            <w:tcW w:w="1745" w:type="dxa"/>
            <w:tcBorders>
              <w:top w:val="nil"/>
              <w:left w:val="nil"/>
              <w:right w:val="single" w:sz="8" w:space="0" w:color="auto"/>
            </w:tcBorders>
            <w:shd w:val="clear" w:color="auto" w:fill="auto"/>
            <w:noWrap/>
            <w:vAlign w:val="bottom"/>
            <w:hideMark/>
          </w:tcPr>
          <w:p w14:paraId="436BF480"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right w:val="single" w:sz="8" w:space="0" w:color="auto"/>
            </w:tcBorders>
            <w:shd w:val="clear" w:color="auto" w:fill="auto"/>
            <w:noWrap/>
            <w:vAlign w:val="bottom"/>
            <w:hideMark/>
          </w:tcPr>
          <w:p w14:paraId="1F8FA29A"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right w:val="single" w:sz="8" w:space="0" w:color="auto"/>
            </w:tcBorders>
            <w:shd w:val="clear" w:color="auto" w:fill="auto"/>
            <w:noWrap/>
            <w:vAlign w:val="bottom"/>
            <w:hideMark/>
          </w:tcPr>
          <w:p w14:paraId="645DA81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4A0AF9F2" w14:textId="77777777" w:rsidTr="00640249">
        <w:trPr>
          <w:trHeight w:val="255"/>
        </w:trPr>
        <w:tc>
          <w:tcPr>
            <w:tcW w:w="4434" w:type="dxa"/>
            <w:tcBorders>
              <w:top w:val="nil"/>
              <w:left w:val="single" w:sz="8" w:space="0" w:color="auto"/>
              <w:right w:val="single" w:sz="8" w:space="0" w:color="auto"/>
            </w:tcBorders>
            <w:shd w:val="clear" w:color="auto" w:fill="auto"/>
            <w:vAlign w:val="center"/>
            <w:hideMark/>
          </w:tcPr>
          <w:p w14:paraId="2593D6F1"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Otras cuotas y Aportaciones para la Seguridad Social</w:t>
            </w:r>
          </w:p>
        </w:tc>
        <w:tc>
          <w:tcPr>
            <w:tcW w:w="1745" w:type="dxa"/>
            <w:tcBorders>
              <w:top w:val="nil"/>
              <w:left w:val="nil"/>
              <w:right w:val="single" w:sz="8" w:space="0" w:color="auto"/>
            </w:tcBorders>
            <w:shd w:val="clear" w:color="auto" w:fill="auto"/>
            <w:noWrap/>
            <w:vAlign w:val="bottom"/>
            <w:hideMark/>
          </w:tcPr>
          <w:p w14:paraId="33A9A4E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right w:val="single" w:sz="8" w:space="0" w:color="auto"/>
            </w:tcBorders>
            <w:shd w:val="clear" w:color="auto" w:fill="auto"/>
            <w:noWrap/>
            <w:vAlign w:val="bottom"/>
            <w:hideMark/>
          </w:tcPr>
          <w:p w14:paraId="0E282B74"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right w:val="single" w:sz="8" w:space="0" w:color="auto"/>
            </w:tcBorders>
            <w:shd w:val="clear" w:color="auto" w:fill="auto"/>
            <w:noWrap/>
            <w:vAlign w:val="bottom"/>
            <w:hideMark/>
          </w:tcPr>
          <w:p w14:paraId="3617CC72"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58C0BCCB" w14:textId="77777777" w:rsidTr="00640249">
        <w:trPr>
          <w:trHeight w:val="255"/>
        </w:trPr>
        <w:tc>
          <w:tcPr>
            <w:tcW w:w="4434" w:type="dxa"/>
            <w:tcBorders>
              <w:left w:val="single" w:sz="8" w:space="0" w:color="auto"/>
              <w:bottom w:val="nil"/>
              <w:right w:val="single" w:sz="8" w:space="0" w:color="auto"/>
            </w:tcBorders>
            <w:shd w:val="clear" w:color="000000" w:fill="BFBFBF"/>
            <w:vAlign w:val="center"/>
            <w:hideMark/>
          </w:tcPr>
          <w:p w14:paraId="22238C29"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Contribuciones de mejoras</w:t>
            </w:r>
          </w:p>
        </w:tc>
        <w:tc>
          <w:tcPr>
            <w:tcW w:w="1745" w:type="dxa"/>
            <w:tcBorders>
              <w:left w:val="nil"/>
              <w:bottom w:val="nil"/>
              <w:right w:val="single" w:sz="8" w:space="0" w:color="auto"/>
            </w:tcBorders>
            <w:shd w:val="clear" w:color="000000" w:fill="BFBFBF"/>
            <w:noWrap/>
            <w:vAlign w:val="bottom"/>
            <w:hideMark/>
          </w:tcPr>
          <w:p w14:paraId="48C4D32A"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left w:val="nil"/>
              <w:bottom w:val="nil"/>
              <w:right w:val="single" w:sz="8" w:space="0" w:color="auto"/>
            </w:tcBorders>
            <w:shd w:val="clear" w:color="000000" w:fill="BFBFBF"/>
            <w:noWrap/>
            <w:vAlign w:val="bottom"/>
            <w:hideMark/>
          </w:tcPr>
          <w:p w14:paraId="41E5DD08"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left w:val="nil"/>
              <w:bottom w:val="nil"/>
              <w:right w:val="single" w:sz="8" w:space="0" w:color="auto"/>
            </w:tcBorders>
            <w:shd w:val="clear" w:color="000000" w:fill="BFBFBF"/>
            <w:noWrap/>
            <w:vAlign w:val="bottom"/>
            <w:hideMark/>
          </w:tcPr>
          <w:p w14:paraId="2A5D4F87"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6B62B4F7"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75178DE9"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Contribuciones de mejoras por obras públicas</w:t>
            </w:r>
          </w:p>
        </w:tc>
        <w:tc>
          <w:tcPr>
            <w:tcW w:w="1745" w:type="dxa"/>
            <w:tcBorders>
              <w:top w:val="nil"/>
              <w:left w:val="nil"/>
              <w:bottom w:val="nil"/>
              <w:right w:val="single" w:sz="8" w:space="0" w:color="auto"/>
            </w:tcBorders>
            <w:shd w:val="clear" w:color="auto" w:fill="auto"/>
            <w:noWrap/>
            <w:vAlign w:val="bottom"/>
            <w:hideMark/>
          </w:tcPr>
          <w:p w14:paraId="23AC1F8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1D415515"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6E69C97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28EE2C1F"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44C566BC"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Contribuciones de mejoras no comprendidas en la Ley de Ingresos vigente, causadas en ejercicios fiscales anteriores pendientes de liquidación o pago</w:t>
            </w:r>
          </w:p>
        </w:tc>
        <w:tc>
          <w:tcPr>
            <w:tcW w:w="1745" w:type="dxa"/>
            <w:tcBorders>
              <w:top w:val="nil"/>
              <w:left w:val="nil"/>
              <w:bottom w:val="nil"/>
              <w:right w:val="single" w:sz="8" w:space="0" w:color="auto"/>
            </w:tcBorders>
            <w:shd w:val="clear" w:color="auto" w:fill="auto"/>
            <w:noWrap/>
            <w:vAlign w:val="bottom"/>
            <w:hideMark/>
          </w:tcPr>
          <w:p w14:paraId="64030FA3"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647BDC25"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7EB961E9"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745D1A90" w14:textId="77777777" w:rsidTr="00640249">
        <w:trPr>
          <w:trHeight w:val="255"/>
        </w:trPr>
        <w:tc>
          <w:tcPr>
            <w:tcW w:w="4434" w:type="dxa"/>
            <w:tcBorders>
              <w:top w:val="nil"/>
              <w:left w:val="single" w:sz="8" w:space="0" w:color="auto"/>
              <w:bottom w:val="nil"/>
              <w:right w:val="single" w:sz="8" w:space="0" w:color="auto"/>
            </w:tcBorders>
            <w:shd w:val="clear" w:color="000000" w:fill="BFBFBF"/>
            <w:vAlign w:val="center"/>
            <w:hideMark/>
          </w:tcPr>
          <w:p w14:paraId="541F5A22"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Derechos</w:t>
            </w:r>
          </w:p>
        </w:tc>
        <w:tc>
          <w:tcPr>
            <w:tcW w:w="1745" w:type="dxa"/>
            <w:tcBorders>
              <w:top w:val="nil"/>
              <w:left w:val="nil"/>
              <w:bottom w:val="nil"/>
              <w:right w:val="single" w:sz="8" w:space="0" w:color="auto"/>
            </w:tcBorders>
            <w:shd w:val="clear" w:color="000000" w:fill="BFBFBF"/>
            <w:noWrap/>
            <w:vAlign w:val="bottom"/>
            <w:hideMark/>
          </w:tcPr>
          <w:p w14:paraId="51D19F05"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2,321,969,670.03</w:t>
            </w:r>
          </w:p>
        </w:tc>
        <w:tc>
          <w:tcPr>
            <w:tcW w:w="1758" w:type="dxa"/>
            <w:tcBorders>
              <w:top w:val="nil"/>
              <w:left w:val="nil"/>
              <w:bottom w:val="nil"/>
              <w:right w:val="single" w:sz="8" w:space="0" w:color="auto"/>
            </w:tcBorders>
            <w:shd w:val="clear" w:color="000000" w:fill="BFBFBF"/>
            <w:noWrap/>
            <w:vAlign w:val="bottom"/>
            <w:hideMark/>
          </w:tcPr>
          <w:p w14:paraId="71CE6665"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2,427,794,353.00</w:t>
            </w:r>
          </w:p>
        </w:tc>
        <w:tc>
          <w:tcPr>
            <w:tcW w:w="1701" w:type="dxa"/>
            <w:tcBorders>
              <w:top w:val="nil"/>
              <w:left w:val="nil"/>
              <w:bottom w:val="nil"/>
              <w:right w:val="single" w:sz="8" w:space="0" w:color="auto"/>
            </w:tcBorders>
            <w:shd w:val="clear" w:color="000000" w:fill="BFBFBF"/>
            <w:noWrap/>
            <w:vAlign w:val="bottom"/>
            <w:hideMark/>
          </w:tcPr>
          <w:p w14:paraId="163B19E5"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-105,824,682.97</w:t>
            </w:r>
          </w:p>
        </w:tc>
      </w:tr>
      <w:tr w:rsidR="00EB463C" w:rsidRPr="00D56579" w14:paraId="3F040F99"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32D1053E"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Derechos por el uso, goce, aprovechamiento o explotación de bienes de dominio público</w:t>
            </w:r>
          </w:p>
        </w:tc>
        <w:tc>
          <w:tcPr>
            <w:tcW w:w="1745" w:type="dxa"/>
            <w:tcBorders>
              <w:top w:val="nil"/>
              <w:left w:val="nil"/>
              <w:bottom w:val="nil"/>
              <w:right w:val="single" w:sz="8" w:space="0" w:color="auto"/>
            </w:tcBorders>
            <w:shd w:val="clear" w:color="auto" w:fill="auto"/>
            <w:noWrap/>
            <w:vAlign w:val="bottom"/>
            <w:hideMark/>
          </w:tcPr>
          <w:p w14:paraId="17C2E9FA"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2B96D61E"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54A0FC83"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77DCFA83"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19D72A8A"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Derechos por prestación de servicios</w:t>
            </w:r>
          </w:p>
        </w:tc>
        <w:tc>
          <w:tcPr>
            <w:tcW w:w="1745" w:type="dxa"/>
            <w:tcBorders>
              <w:top w:val="nil"/>
              <w:left w:val="nil"/>
              <w:bottom w:val="nil"/>
              <w:right w:val="single" w:sz="8" w:space="0" w:color="auto"/>
            </w:tcBorders>
            <w:shd w:val="clear" w:color="auto" w:fill="auto"/>
            <w:noWrap/>
            <w:vAlign w:val="bottom"/>
            <w:hideMark/>
          </w:tcPr>
          <w:p w14:paraId="6E87AE52"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2,206,790,477.03</w:t>
            </w:r>
          </w:p>
        </w:tc>
        <w:tc>
          <w:tcPr>
            <w:tcW w:w="1758" w:type="dxa"/>
            <w:tcBorders>
              <w:top w:val="nil"/>
              <w:left w:val="nil"/>
              <w:bottom w:val="nil"/>
              <w:right w:val="single" w:sz="8" w:space="0" w:color="auto"/>
            </w:tcBorders>
            <w:shd w:val="clear" w:color="auto" w:fill="auto"/>
            <w:noWrap/>
            <w:vAlign w:val="bottom"/>
            <w:hideMark/>
          </w:tcPr>
          <w:p w14:paraId="663776D9"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2,286,090,280.00</w:t>
            </w:r>
          </w:p>
        </w:tc>
        <w:tc>
          <w:tcPr>
            <w:tcW w:w="1701" w:type="dxa"/>
            <w:tcBorders>
              <w:top w:val="nil"/>
              <w:left w:val="nil"/>
              <w:bottom w:val="nil"/>
              <w:right w:val="single" w:sz="8" w:space="0" w:color="auto"/>
            </w:tcBorders>
            <w:shd w:val="clear" w:color="auto" w:fill="auto"/>
            <w:noWrap/>
            <w:vAlign w:val="bottom"/>
            <w:hideMark/>
          </w:tcPr>
          <w:p w14:paraId="78D754CB"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-79,299,802.97</w:t>
            </w:r>
          </w:p>
        </w:tc>
      </w:tr>
      <w:tr w:rsidR="00EB463C" w:rsidRPr="00D56579" w14:paraId="312C20DF"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73835CB6"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Secretaría de Gobierno</w:t>
            </w:r>
          </w:p>
        </w:tc>
        <w:tc>
          <w:tcPr>
            <w:tcW w:w="1745" w:type="dxa"/>
            <w:tcBorders>
              <w:top w:val="nil"/>
              <w:left w:val="nil"/>
              <w:bottom w:val="nil"/>
              <w:right w:val="single" w:sz="8" w:space="0" w:color="auto"/>
            </w:tcBorders>
            <w:shd w:val="clear" w:color="auto" w:fill="auto"/>
            <w:noWrap/>
            <w:vAlign w:val="bottom"/>
            <w:hideMark/>
          </w:tcPr>
          <w:p w14:paraId="1188AC54"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969,978,433.00</w:t>
            </w:r>
          </w:p>
        </w:tc>
        <w:tc>
          <w:tcPr>
            <w:tcW w:w="1758" w:type="dxa"/>
            <w:tcBorders>
              <w:top w:val="nil"/>
              <w:left w:val="nil"/>
              <w:bottom w:val="nil"/>
              <w:right w:val="single" w:sz="8" w:space="0" w:color="auto"/>
            </w:tcBorders>
            <w:shd w:val="clear" w:color="auto" w:fill="auto"/>
            <w:noWrap/>
            <w:vAlign w:val="bottom"/>
            <w:hideMark/>
          </w:tcPr>
          <w:p w14:paraId="4347CFE2"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903,163,872.00</w:t>
            </w:r>
          </w:p>
        </w:tc>
        <w:tc>
          <w:tcPr>
            <w:tcW w:w="1701" w:type="dxa"/>
            <w:tcBorders>
              <w:top w:val="nil"/>
              <w:left w:val="nil"/>
              <w:bottom w:val="nil"/>
              <w:right w:val="single" w:sz="8" w:space="0" w:color="auto"/>
            </w:tcBorders>
            <w:shd w:val="clear" w:color="auto" w:fill="auto"/>
            <w:noWrap/>
            <w:vAlign w:val="bottom"/>
            <w:hideMark/>
          </w:tcPr>
          <w:p w14:paraId="34FEE1E0"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66,814,561.00</w:t>
            </w:r>
          </w:p>
        </w:tc>
      </w:tr>
      <w:tr w:rsidR="00EB463C" w:rsidRPr="00D56579" w14:paraId="6601F717"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04F5E455"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Secretaría de Finanzas y Planeación</w:t>
            </w:r>
          </w:p>
        </w:tc>
        <w:tc>
          <w:tcPr>
            <w:tcW w:w="1745" w:type="dxa"/>
            <w:tcBorders>
              <w:top w:val="nil"/>
              <w:left w:val="nil"/>
              <w:bottom w:val="nil"/>
              <w:right w:val="single" w:sz="8" w:space="0" w:color="auto"/>
            </w:tcBorders>
            <w:shd w:val="clear" w:color="auto" w:fill="auto"/>
            <w:noWrap/>
            <w:vAlign w:val="bottom"/>
            <w:hideMark/>
          </w:tcPr>
          <w:p w14:paraId="684531C5"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940,038,917.03</w:t>
            </w:r>
          </w:p>
        </w:tc>
        <w:tc>
          <w:tcPr>
            <w:tcW w:w="1758" w:type="dxa"/>
            <w:tcBorders>
              <w:top w:val="nil"/>
              <w:left w:val="nil"/>
              <w:bottom w:val="nil"/>
              <w:right w:val="single" w:sz="8" w:space="0" w:color="auto"/>
            </w:tcBorders>
            <w:shd w:val="clear" w:color="auto" w:fill="auto"/>
            <w:noWrap/>
            <w:vAlign w:val="bottom"/>
            <w:hideMark/>
          </w:tcPr>
          <w:p w14:paraId="419348C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1,124,514,315.00</w:t>
            </w:r>
          </w:p>
        </w:tc>
        <w:tc>
          <w:tcPr>
            <w:tcW w:w="1701" w:type="dxa"/>
            <w:tcBorders>
              <w:top w:val="nil"/>
              <w:left w:val="nil"/>
              <w:bottom w:val="nil"/>
              <w:right w:val="single" w:sz="8" w:space="0" w:color="auto"/>
            </w:tcBorders>
            <w:shd w:val="clear" w:color="auto" w:fill="auto"/>
            <w:noWrap/>
            <w:vAlign w:val="bottom"/>
            <w:hideMark/>
          </w:tcPr>
          <w:p w14:paraId="4A5CD270"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-184,475,397.97</w:t>
            </w:r>
          </w:p>
        </w:tc>
      </w:tr>
      <w:tr w:rsidR="00EB463C" w:rsidRPr="00D56579" w14:paraId="7E78BFB9"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7471167A"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Secretaría de Desarrollo Territorial Urbano Sustentable</w:t>
            </w:r>
          </w:p>
        </w:tc>
        <w:tc>
          <w:tcPr>
            <w:tcW w:w="1745" w:type="dxa"/>
            <w:tcBorders>
              <w:top w:val="nil"/>
              <w:left w:val="nil"/>
              <w:bottom w:val="nil"/>
              <w:right w:val="single" w:sz="8" w:space="0" w:color="auto"/>
            </w:tcBorders>
            <w:shd w:val="clear" w:color="auto" w:fill="auto"/>
            <w:noWrap/>
            <w:vAlign w:val="bottom"/>
            <w:hideMark/>
          </w:tcPr>
          <w:p w14:paraId="31784074"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225,850,947.00</w:t>
            </w:r>
          </w:p>
        </w:tc>
        <w:tc>
          <w:tcPr>
            <w:tcW w:w="1758" w:type="dxa"/>
            <w:tcBorders>
              <w:top w:val="nil"/>
              <w:left w:val="nil"/>
              <w:bottom w:val="nil"/>
              <w:right w:val="single" w:sz="8" w:space="0" w:color="auto"/>
            </w:tcBorders>
            <w:shd w:val="clear" w:color="auto" w:fill="auto"/>
            <w:noWrap/>
            <w:vAlign w:val="bottom"/>
            <w:hideMark/>
          </w:tcPr>
          <w:p w14:paraId="6D4D7EF9"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174,445,072.00</w:t>
            </w:r>
          </w:p>
        </w:tc>
        <w:tc>
          <w:tcPr>
            <w:tcW w:w="1701" w:type="dxa"/>
            <w:tcBorders>
              <w:top w:val="nil"/>
              <w:left w:val="nil"/>
              <w:bottom w:val="nil"/>
              <w:right w:val="single" w:sz="8" w:space="0" w:color="auto"/>
            </w:tcBorders>
            <w:shd w:val="clear" w:color="auto" w:fill="auto"/>
            <w:noWrap/>
            <w:vAlign w:val="bottom"/>
            <w:hideMark/>
          </w:tcPr>
          <w:p w14:paraId="510D18A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51,405,875.00</w:t>
            </w:r>
          </w:p>
        </w:tc>
      </w:tr>
      <w:tr w:rsidR="00EB463C" w:rsidRPr="00D56579" w14:paraId="2B2F42E7"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7960075A"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Secretaría de Obras Públicas</w:t>
            </w:r>
          </w:p>
        </w:tc>
        <w:tc>
          <w:tcPr>
            <w:tcW w:w="1745" w:type="dxa"/>
            <w:tcBorders>
              <w:top w:val="nil"/>
              <w:left w:val="nil"/>
              <w:bottom w:val="nil"/>
              <w:right w:val="single" w:sz="8" w:space="0" w:color="auto"/>
            </w:tcBorders>
            <w:shd w:val="clear" w:color="auto" w:fill="auto"/>
            <w:noWrap/>
            <w:vAlign w:val="bottom"/>
            <w:hideMark/>
          </w:tcPr>
          <w:p w14:paraId="7406FE4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885,483.00</w:t>
            </w:r>
          </w:p>
        </w:tc>
        <w:tc>
          <w:tcPr>
            <w:tcW w:w="1758" w:type="dxa"/>
            <w:tcBorders>
              <w:top w:val="nil"/>
              <w:left w:val="nil"/>
              <w:bottom w:val="nil"/>
              <w:right w:val="single" w:sz="8" w:space="0" w:color="auto"/>
            </w:tcBorders>
            <w:shd w:val="clear" w:color="auto" w:fill="auto"/>
            <w:noWrap/>
            <w:vAlign w:val="bottom"/>
            <w:hideMark/>
          </w:tcPr>
          <w:p w14:paraId="4B56E4DB"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875,015.00</w:t>
            </w:r>
          </w:p>
        </w:tc>
        <w:tc>
          <w:tcPr>
            <w:tcW w:w="1701" w:type="dxa"/>
            <w:tcBorders>
              <w:top w:val="nil"/>
              <w:left w:val="nil"/>
              <w:bottom w:val="nil"/>
              <w:right w:val="single" w:sz="8" w:space="0" w:color="auto"/>
            </w:tcBorders>
            <w:shd w:val="clear" w:color="auto" w:fill="auto"/>
            <w:noWrap/>
            <w:vAlign w:val="bottom"/>
            <w:hideMark/>
          </w:tcPr>
          <w:p w14:paraId="5F967C6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10,468.00</w:t>
            </w:r>
          </w:p>
        </w:tc>
      </w:tr>
      <w:tr w:rsidR="00EB463C" w:rsidRPr="00D56579" w14:paraId="05C85308"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4F265655"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Secretaría de Ecología y Medio Ambiente</w:t>
            </w:r>
          </w:p>
        </w:tc>
        <w:tc>
          <w:tcPr>
            <w:tcW w:w="1745" w:type="dxa"/>
            <w:tcBorders>
              <w:top w:val="nil"/>
              <w:left w:val="nil"/>
              <w:bottom w:val="nil"/>
              <w:right w:val="single" w:sz="8" w:space="0" w:color="auto"/>
            </w:tcBorders>
            <w:shd w:val="clear" w:color="auto" w:fill="auto"/>
            <w:noWrap/>
            <w:vAlign w:val="bottom"/>
            <w:hideMark/>
          </w:tcPr>
          <w:p w14:paraId="0CCAE07C"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36,689,122.00</w:t>
            </w:r>
          </w:p>
        </w:tc>
        <w:tc>
          <w:tcPr>
            <w:tcW w:w="1758" w:type="dxa"/>
            <w:tcBorders>
              <w:top w:val="nil"/>
              <w:left w:val="nil"/>
              <w:bottom w:val="nil"/>
              <w:right w:val="single" w:sz="8" w:space="0" w:color="auto"/>
            </w:tcBorders>
            <w:shd w:val="clear" w:color="auto" w:fill="auto"/>
            <w:noWrap/>
            <w:vAlign w:val="bottom"/>
            <w:hideMark/>
          </w:tcPr>
          <w:p w14:paraId="5E12B43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34,981,675.00</w:t>
            </w:r>
          </w:p>
        </w:tc>
        <w:tc>
          <w:tcPr>
            <w:tcW w:w="1701" w:type="dxa"/>
            <w:tcBorders>
              <w:top w:val="nil"/>
              <w:left w:val="nil"/>
              <w:bottom w:val="nil"/>
              <w:right w:val="single" w:sz="8" w:space="0" w:color="auto"/>
            </w:tcBorders>
            <w:shd w:val="clear" w:color="auto" w:fill="auto"/>
            <w:noWrap/>
            <w:vAlign w:val="bottom"/>
            <w:hideMark/>
          </w:tcPr>
          <w:p w14:paraId="0E985A2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1,707,447.00</w:t>
            </w:r>
          </w:p>
        </w:tc>
      </w:tr>
      <w:tr w:rsidR="00EB463C" w:rsidRPr="00D56579" w14:paraId="384D244B"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712615D9"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Secretaría de Trabajo y Previsión Social</w:t>
            </w:r>
          </w:p>
        </w:tc>
        <w:tc>
          <w:tcPr>
            <w:tcW w:w="1745" w:type="dxa"/>
            <w:tcBorders>
              <w:top w:val="nil"/>
              <w:left w:val="nil"/>
              <w:bottom w:val="nil"/>
              <w:right w:val="single" w:sz="8" w:space="0" w:color="auto"/>
            </w:tcBorders>
            <w:shd w:val="clear" w:color="auto" w:fill="auto"/>
            <w:noWrap/>
            <w:vAlign w:val="bottom"/>
            <w:hideMark/>
          </w:tcPr>
          <w:p w14:paraId="5D210BA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24,632.00</w:t>
            </w:r>
          </w:p>
        </w:tc>
        <w:tc>
          <w:tcPr>
            <w:tcW w:w="1758" w:type="dxa"/>
            <w:tcBorders>
              <w:top w:val="nil"/>
              <w:left w:val="nil"/>
              <w:bottom w:val="nil"/>
              <w:right w:val="single" w:sz="8" w:space="0" w:color="auto"/>
            </w:tcBorders>
            <w:shd w:val="clear" w:color="auto" w:fill="auto"/>
            <w:noWrap/>
            <w:vAlign w:val="bottom"/>
            <w:hideMark/>
          </w:tcPr>
          <w:p w14:paraId="57C9268A"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9,910.00</w:t>
            </w:r>
          </w:p>
        </w:tc>
        <w:tc>
          <w:tcPr>
            <w:tcW w:w="1701" w:type="dxa"/>
            <w:tcBorders>
              <w:top w:val="nil"/>
              <w:left w:val="nil"/>
              <w:bottom w:val="nil"/>
              <w:right w:val="single" w:sz="8" w:space="0" w:color="auto"/>
            </w:tcBorders>
            <w:shd w:val="clear" w:color="auto" w:fill="auto"/>
            <w:noWrap/>
            <w:vAlign w:val="bottom"/>
            <w:hideMark/>
          </w:tcPr>
          <w:p w14:paraId="5AD8554C"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14,722.00</w:t>
            </w:r>
          </w:p>
        </w:tc>
      </w:tr>
      <w:tr w:rsidR="00EB463C" w:rsidRPr="00D56579" w14:paraId="16E2187F"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0276295E"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Secretaría de Desarrollo Agropecuario, Rural y Pesca</w:t>
            </w:r>
          </w:p>
        </w:tc>
        <w:tc>
          <w:tcPr>
            <w:tcW w:w="1745" w:type="dxa"/>
            <w:tcBorders>
              <w:top w:val="nil"/>
              <w:left w:val="nil"/>
              <w:bottom w:val="nil"/>
              <w:right w:val="single" w:sz="8" w:space="0" w:color="auto"/>
            </w:tcBorders>
            <w:shd w:val="clear" w:color="auto" w:fill="auto"/>
            <w:noWrap/>
            <w:vAlign w:val="bottom"/>
            <w:hideMark/>
          </w:tcPr>
          <w:p w14:paraId="0A1D9FA4"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777,454.00</w:t>
            </w:r>
          </w:p>
        </w:tc>
        <w:tc>
          <w:tcPr>
            <w:tcW w:w="1758" w:type="dxa"/>
            <w:tcBorders>
              <w:top w:val="nil"/>
              <w:left w:val="nil"/>
              <w:bottom w:val="nil"/>
              <w:right w:val="single" w:sz="8" w:space="0" w:color="auto"/>
            </w:tcBorders>
            <w:shd w:val="clear" w:color="auto" w:fill="auto"/>
            <w:noWrap/>
            <w:vAlign w:val="bottom"/>
            <w:hideMark/>
          </w:tcPr>
          <w:p w14:paraId="2D821BAA"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866,982.00</w:t>
            </w:r>
          </w:p>
        </w:tc>
        <w:tc>
          <w:tcPr>
            <w:tcW w:w="1701" w:type="dxa"/>
            <w:tcBorders>
              <w:top w:val="nil"/>
              <w:left w:val="nil"/>
              <w:bottom w:val="nil"/>
              <w:right w:val="single" w:sz="8" w:space="0" w:color="auto"/>
            </w:tcBorders>
            <w:shd w:val="clear" w:color="auto" w:fill="auto"/>
            <w:noWrap/>
            <w:vAlign w:val="bottom"/>
            <w:hideMark/>
          </w:tcPr>
          <w:p w14:paraId="736C255B"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-89,528.00</w:t>
            </w:r>
          </w:p>
        </w:tc>
      </w:tr>
      <w:tr w:rsidR="00EB463C" w:rsidRPr="00D56579" w14:paraId="59F8FAE0"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7AD288BD"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Secretaría de Educación</w:t>
            </w:r>
          </w:p>
        </w:tc>
        <w:tc>
          <w:tcPr>
            <w:tcW w:w="1745" w:type="dxa"/>
            <w:tcBorders>
              <w:top w:val="nil"/>
              <w:left w:val="nil"/>
              <w:bottom w:val="nil"/>
              <w:right w:val="single" w:sz="8" w:space="0" w:color="auto"/>
            </w:tcBorders>
            <w:shd w:val="clear" w:color="auto" w:fill="auto"/>
            <w:noWrap/>
            <w:vAlign w:val="bottom"/>
            <w:hideMark/>
          </w:tcPr>
          <w:p w14:paraId="79D4BB3C"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17,756,646.00</w:t>
            </w:r>
          </w:p>
        </w:tc>
        <w:tc>
          <w:tcPr>
            <w:tcW w:w="1758" w:type="dxa"/>
            <w:tcBorders>
              <w:top w:val="nil"/>
              <w:left w:val="nil"/>
              <w:bottom w:val="nil"/>
              <w:right w:val="single" w:sz="8" w:space="0" w:color="auto"/>
            </w:tcBorders>
            <w:shd w:val="clear" w:color="auto" w:fill="auto"/>
            <w:noWrap/>
            <w:vAlign w:val="bottom"/>
            <w:hideMark/>
          </w:tcPr>
          <w:p w14:paraId="711FE14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16,749,945.00</w:t>
            </w:r>
          </w:p>
        </w:tc>
        <w:tc>
          <w:tcPr>
            <w:tcW w:w="1701" w:type="dxa"/>
            <w:tcBorders>
              <w:top w:val="nil"/>
              <w:left w:val="nil"/>
              <w:bottom w:val="nil"/>
              <w:right w:val="single" w:sz="8" w:space="0" w:color="auto"/>
            </w:tcBorders>
            <w:shd w:val="clear" w:color="auto" w:fill="auto"/>
            <w:noWrap/>
            <w:vAlign w:val="bottom"/>
            <w:hideMark/>
          </w:tcPr>
          <w:p w14:paraId="6F137EEB"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1,006,701.00</w:t>
            </w:r>
          </w:p>
        </w:tc>
      </w:tr>
      <w:tr w:rsidR="00EB463C" w:rsidRPr="00D56579" w14:paraId="084018D6" w14:textId="77777777" w:rsidTr="00640249">
        <w:trPr>
          <w:trHeight w:val="255"/>
        </w:trPr>
        <w:tc>
          <w:tcPr>
            <w:tcW w:w="4434" w:type="dxa"/>
            <w:tcBorders>
              <w:top w:val="nil"/>
              <w:left w:val="single" w:sz="8" w:space="0" w:color="auto"/>
              <w:right w:val="single" w:sz="8" w:space="0" w:color="auto"/>
            </w:tcBorders>
            <w:shd w:val="clear" w:color="auto" w:fill="auto"/>
            <w:vAlign w:val="center"/>
            <w:hideMark/>
          </w:tcPr>
          <w:p w14:paraId="3FBD46CE"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Secretaría de Salud</w:t>
            </w:r>
          </w:p>
        </w:tc>
        <w:tc>
          <w:tcPr>
            <w:tcW w:w="1745" w:type="dxa"/>
            <w:tcBorders>
              <w:top w:val="nil"/>
              <w:left w:val="nil"/>
              <w:right w:val="single" w:sz="8" w:space="0" w:color="auto"/>
            </w:tcBorders>
            <w:shd w:val="clear" w:color="auto" w:fill="auto"/>
            <w:noWrap/>
            <w:vAlign w:val="bottom"/>
            <w:hideMark/>
          </w:tcPr>
          <w:p w14:paraId="5B522819"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4,015,436.00</w:t>
            </w:r>
          </w:p>
        </w:tc>
        <w:tc>
          <w:tcPr>
            <w:tcW w:w="1758" w:type="dxa"/>
            <w:tcBorders>
              <w:top w:val="nil"/>
              <w:left w:val="nil"/>
              <w:right w:val="single" w:sz="8" w:space="0" w:color="auto"/>
            </w:tcBorders>
            <w:shd w:val="clear" w:color="auto" w:fill="auto"/>
            <w:noWrap/>
            <w:vAlign w:val="bottom"/>
            <w:hideMark/>
          </w:tcPr>
          <w:p w14:paraId="79D92A0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9,459,733.00</w:t>
            </w:r>
          </w:p>
        </w:tc>
        <w:tc>
          <w:tcPr>
            <w:tcW w:w="1701" w:type="dxa"/>
            <w:tcBorders>
              <w:top w:val="nil"/>
              <w:left w:val="nil"/>
              <w:right w:val="single" w:sz="8" w:space="0" w:color="auto"/>
            </w:tcBorders>
            <w:shd w:val="clear" w:color="auto" w:fill="auto"/>
            <w:noWrap/>
            <w:vAlign w:val="bottom"/>
            <w:hideMark/>
          </w:tcPr>
          <w:p w14:paraId="1B2F7FA2"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-5,444,297.00</w:t>
            </w:r>
          </w:p>
        </w:tc>
      </w:tr>
      <w:tr w:rsidR="00EB463C" w:rsidRPr="00D56579" w14:paraId="61611D75" w14:textId="77777777" w:rsidTr="00640249">
        <w:trPr>
          <w:trHeight w:val="255"/>
        </w:trPr>
        <w:tc>
          <w:tcPr>
            <w:tcW w:w="4434" w:type="dxa"/>
            <w:tcBorders>
              <w:top w:val="nil"/>
              <w:left w:val="single" w:sz="8" w:space="0" w:color="auto"/>
              <w:right w:val="single" w:sz="8" w:space="0" w:color="auto"/>
            </w:tcBorders>
            <w:shd w:val="clear" w:color="auto" w:fill="auto"/>
            <w:vAlign w:val="center"/>
            <w:hideMark/>
          </w:tcPr>
          <w:p w14:paraId="1E0578F3"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Secretaría de la Contraloría</w:t>
            </w:r>
          </w:p>
        </w:tc>
        <w:tc>
          <w:tcPr>
            <w:tcW w:w="1745" w:type="dxa"/>
            <w:tcBorders>
              <w:top w:val="nil"/>
              <w:left w:val="nil"/>
              <w:right w:val="single" w:sz="8" w:space="0" w:color="auto"/>
            </w:tcBorders>
            <w:shd w:val="clear" w:color="auto" w:fill="auto"/>
            <w:noWrap/>
            <w:vAlign w:val="bottom"/>
            <w:hideMark/>
          </w:tcPr>
          <w:p w14:paraId="52FDC663"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2,021,234.00</w:t>
            </w:r>
          </w:p>
        </w:tc>
        <w:tc>
          <w:tcPr>
            <w:tcW w:w="1758" w:type="dxa"/>
            <w:tcBorders>
              <w:top w:val="nil"/>
              <w:left w:val="nil"/>
              <w:right w:val="single" w:sz="8" w:space="0" w:color="auto"/>
            </w:tcBorders>
            <w:shd w:val="clear" w:color="auto" w:fill="auto"/>
            <w:noWrap/>
            <w:vAlign w:val="bottom"/>
            <w:hideMark/>
          </w:tcPr>
          <w:p w14:paraId="6CB0A213"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1,737,265.00</w:t>
            </w:r>
          </w:p>
        </w:tc>
        <w:tc>
          <w:tcPr>
            <w:tcW w:w="1701" w:type="dxa"/>
            <w:tcBorders>
              <w:top w:val="nil"/>
              <w:left w:val="nil"/>
              <w:right w:val="single" w:sz="8" w:space="0" w:color="auto"/>
            </w:tcBorders>
            <w:shd w:val="clear" w:color="auto" w:fill="auto"/>
            <w:noWrap/>
            <w:vAlign w:val="bottom"/>
            <w:hideMark/>
          </w:tcPr>
          <w:p w14:paraId="4F469223"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283,969.00</w:t>
            </w:r>
          </w:p>
        </w:tc>
      </w:tr>
      <w:tr w:rsidR="00EB463C" w:rsidRPr="00D56579" w14:paraId="290374D4" w14:textId="77777777" w:rsidTr="00640249">
        <w:trPr>
          <w:trHeight w:val="255"/>
        </w:trPr>
        <w:tc>
          <w:tcPr>
            <w:tcW w:w="4434" w:type="dxa"/>
            <w:tcBorders>
              <w:left w:val="single" w:sz="8" w:space="0" w:color="auto"/>
              <w:right w:val="single" w:sz="8" w:space="0" w:color="auto"/>
            </w:tcBorders>
            <w:shd w:val="clear" w:color="auto" w:fill="auto"/>
            <w:vAlign w:val="center"/>
            <w:hideMark/>
          </w:tcPr>
          <w:p w14:paraId="65B3FC0D"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Secretaría de Seguridad Ciudadana</w:t>
            </w:r>
          </w:p>
        </w:tc>
        <w:tc>
          <w:tcPr>
            <w:tcW w:w="1745" w:type="dxa"/>
            <w:tcBorders>
              <w:left w:val="nil"/>
              <w:right w:val="single" w:sz="8" w:space="0" w:color="auto"/>
            </w:tcBorders>
            <w:shd w:val="clear" w:color="auto" w:fill="auto"/>
            <w:noWrap/>
            <w:vAlign w:val="bottom"/>
            <w:hideMark/>
          </w:tcPr>
          <w:p w14:paraId="44D963CD"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8,750,397.00</w:t>
            </w:r>
          </w:p>
        </w:tc>
        <w:tc>
          <w:tcPr>
            <w:tcW w:w="1758" w:type="dxa"/>
            <w:tcBorders>
              <w:left w:val="nil"/>
              <w:right w:val="single" w:sz="8" w:space="0" w:color="auto"/>
            </w:tcBorders>
            <w:shd w:val="clear" w:color="auto" w:fill="auto"/>
            <w:noWrap/>
            <w:vAlign w:val="bottom"/>
            <w:hideMark/>
          </w:tcPr>
          <w:p w14:paraId="62D68A95"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19,265,021.00</w:t>
            </w:r>
          </w:p>
        </w:tc>
        <w:tc>
          <w:tcPr>
            <w:tcW w:w="1701" w:type="dxa"/>
            <w:tcBorders>
              <w:left w:val="nil"/>
              <w:right w:val="single" w:sz="8" w:space="0" w:color="auto"/>
            </w:tcBorders>
            <w:shd w:val="clear" w:color="auto" w:fill="auto"/>
            <w:noWrap/>
            <w:vAlign w:val="bottom"/>
            <w:hideMark/>
          </w:tcPr>
          <w:p w14:paraId="5B8F7189"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-10,514,624.00</w:t>
            </w:r>
          </w:p>
        </w:tc>
      </w:tr>
      <w:tr w:rsidR="00EB463C" w:rsidRPr="00D56579" w14:paraId="1DF39CAA" w14:textId="77777777" w:rsidTr="000D0E9F">
        <w:trPr>
          <w:trHeight w:val="255"/>
        </w:trPr>
        <w:tc>
          <w:tcPr>
            <w:tcW w:w="4434" w:type="dxa"/>
            <w:tcBorders>
              <w:left w:val="single" w:sz="8" w:space="0" w:color="auto"/>
              <w:right w:val="single" w:sz="8" w:space="0" w:color="auto"/>
            </w:tcBorders>
            <w:shd w:val="clear" w:color="auto" w:fill="auto"/>
            <w:vAlign w:val="center"/>
            <w:hideMark/>
          </w:tcPr>
          <w:p w14:paraId="04A5BD9D"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De las Unidades de Transparencia, Acceso a la Información Pública y Protección de Datos Personales</w:t>
            </w:r>
          </w:p>
        </w:tc>
        <w:tc>
          <w:tcPr>
            <w:tcW w:w="1745" w:type="dxa"/>
            <w:tcBorders>
              <w:left w:val="nil"/>
              <w:right w:val="single" w:sz="8" w:space="0" w:color="auto"/>
            </w:tcBorders>
            <w:shd w:val="clear" w:color="auto" w:fill="auto"/>
            <w:noWrap/>
            <w:vAlign w:val="bottom"/>
            <w:hideMark/>
          </w:tcPr>
          <w:p w14:paraId="6567E64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1,776.00</w:t>
            </w:r>
          </w:p>
        </w:tc>
        <w:tc>
          <w:tcPr>
            <w:tcW w:w="1758" w:type="dxa"/>
            <w:tcBorders>
              <w:left w:val="nil"/>
              <w:right w:val="single" w:sz="8" w:space="0" w:color="auto"/>
            </w:tcBorders>
            <w:shd w:val="clear" w:color="auto" w:fill="auto"/>
            <w:noWrap/>
            <w:vAlign w:val="bottom"/>
            <w:hideMark/>
          </w:tcPr>
          <w:p w14:paraId="5DFA457A"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21,475.00</w:t>
            </w:r>
          </w:p>
        </w:tc>
        <w:tc>
          <w:tcPr>
            <w:tcW w:w="1701" w:type="dxa"/>
            <w:tcBorders>
              <w:left w:val="nil"/>
              <w:right w:val="single" w:sz="8" w:space="0" w:color="auto"/>
            </w:tcBorders>
            <w:shd w:val="clear" w:color="auto" w:fill="auto"/>
            <w:noWrap/>
            <w:vAlign w:val="bottom"/>
            <w:hideMark/>
          </w:tcPr>
          <w:p w14:paraId="654833A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-19,699.00</w:t>
            </w:r>
          </w:p>
        </w:tc>
      </w:tr>
      <w:tr w:rsidR="00EB463C" w:rsidRPr="00D56579" w14:paraId="574F9854" w14:textId="77777777" w:rsidTr="000D0E9F">
        <w:trPr>
          <w:trHeight w:val="255"/>
        </w:trPr>
        <w:tc>
          <w:tcPr>
            <w:tcW w:w="4434" w:type="dxa"/>
            <w:tcBorders>
              <w:left w:val="single" w:sz="8" w:space="0" w:color="auto"/>
              <w:right w:val="single" w:sz="8" w:space="0" w:color="auto"/>
            </w:tcBorders>
            <w:shd w:val="clear" w:color="auto" w:fill="auto"/>
            <w:vAlign w:val="center"/>
            <w:hideMark/>
          </w:tcPr>
          <w:p w14:paraId="25CDE24D"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Accesorios de derechos</w:t>
            </w:r>
          </w:p>
        </w:tc>
        <w:tc>
          <w:tcPr>
            <w:tcW w:w="1745" w:type="dxa"/>
            <w:tcBorders>
              <w:left w:val="nil"/>
              <w:right w:val="single" w:sz="8" w:space="0" w:color="auto"/>
            </w:tcBorders>
            <w:shd w:val="clear" w:color="auto" w:fill="auto"/>
            <w:noWrap/>
            <w:vAlign w:val="bottom"/>
            <w:hideMark/>
          </w:tcPr>
          <w:p w14:paraId="666F74D1"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115,179,193.00</w:t>
            </w:r>
          </w:p>
        </w:tc>
        <w:tc>
          <w:tcPr>
            <w:tcW w:w="1758" w:type="dxa"/>
            <w:tcBorders>
              <w:left w:val="nil"/>
              <w:right w:val="single" w:sz="8" w:space="0" w:color="auto"/>
            </w:tcBorders>
            <w:shd w:val="clear" w:color="auto" w:fill="auto"/>
            <w:noWrap/>
            <w:vAlign w:val="bottom"/>
            <w:hideMark/>
          </w:tcPr>
          <w:p w14:paraId="5CE175C1"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141,704,073.00</w:t>
            </w:r>
          </w:p>
        </w:tc>
        <w:tc>
          <w:tcPr>
            <w:tcW w:w="1701" w:type="dxa"/>
            <w:tcBorders>
              <w:left w:val="nil"/>
              <w:right w:val="single" w:sz="8" w:space="0" w:color="auto"/>
            </w:tcBorders>
            <w:shd w:val="clear" w:color="auto" w:fill="auto"/>
            <w:noWrap/>
            <w:vAlign w:val="bottom"/>
            <w:hideMark/>
          </w:tcPr>
          <w:p w14:paraId="506F424E"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-26,524,880.00</w:t>
            </w:r>
          </w:p>
        </w:tc>
      </w:tr>
      <w:tr w:rsidR="00EB463C" w:rsidRPr="00D56579" w14:paraId="6E178C5E" w14:textId="77777777" w:rsidTr="000D0E9F">
        <w:trPr>
          <w:trHeight w:val="255"/>
        </w:trPr>
        <w:tc>
          <w:tcPr>
            <w:tcW w:w="4434" w:type="dxa"/>
            <w:tcBorders>
              <w:left w:val="single" w:sz="8" w:space="0" w:color="auto"/>
              <w:bottom w:val="nil"/>
              <w:right w:val="single" w:sz="8" w:space="0" w:color="auto"/>
            </w:tcBorders>
            <w:shd w:val="clear" w:color="auto" w:fill="auto"/>
            <w:vAlign w:val="center"/>
            <w:hideMark/>
          </w:tcPr>
          <w:p w14:paraId="2393C13C"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Recargos</w:t>
            </w:r>
          </w:p>
        </w:tc>
        <w:tc>
          <w:tcPr>
            <w:tcW w:w="1745" w:type="dxa"/>
            <w:tcBorders>
              <w:left w:val="nil"/>
              <w:bottom w:val="nil"/>
              <w:right w:val="single" w:sz="8" w:space="0" w:color="auto"/>
            </w:tcBorders>
            <w:shd w:val="clear" w:color="auto" w:fill="auto"/>
            <w:noWrap/>
            <w:vAlign w:val="bottom"/>
            <w:hideMark/>
          </w:tcPr>
          <w:p w14:paraId="7668D1CB"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16,731,786.00</w:t>
            </w:r>
          </w:p>
        </w:tc>
        <w:tc>
          <w:tcPr>
            <w:tcW w:w="1758" w:type="dxa"/>
            <w:tcBorders>
              <w:left w:val="nil"/>
              <w:bottom w:val="nil"/>
              <w:right w:val="single" w:sz="8" w:space="0" w:color="auto"/>
            </w:tcBorders>
            <w:shd w:val="clear" w:color="auto" w:fill="auto"/>
            <w:noWrap/>
            <w:vAlign w:val="bottom"/>
            <w:hideMark/>
          </w:tcPr>
          <w:p w14:paraId="2E453F0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22,254,767.00</w:t>
            </w:r>
          </w:p>
        </w:tc>
        <w:tc>
          <w:tcPr>
            <w:tcW w:w="1701" w:type="dxa"/>
            <w:tcBorders>
              <w:left w:val="nil"/>
              <w:bottom w:val="nil"/>
              <w:right w:val="single" w:sz="8" w:space="0" w:color="auto"/>
            </w:tcBorders>
            <w:shd w:val="clear" w:color="auto" w:fill="auto"/>
            <w:noWrap/>
            <w:vAlign w:val="bottom"/>
            <w:hideMark/>
          </w:tcPr>
          <w:p w14:paraId="318FA0C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-5,522,981.00</w:t>
            </w:r>
          </w:p>
        </w:tc>
      </w:tr>
      <w:tr w:rsidR="00EB463C" w:rsidRPr="00D56579" w14:paraId="7BC4CF60"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1870D415"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Multas</w:t>
            </w:r>
          </w:p>
        </w:tc>
        <w:tc>
          <w:tcPr>
            <w:tcW w:w="1745" w:type="dxa"/>
            <w:tcBorders>
              <w:top w:val="nil"/>
              <w:left w:val="nil"/>
              <w:bottom w:val="nil"/>
              <w:right w:val="single" w:sz="8" w:space="0" w:color="auto"/>
            </w:tcBorders>
            <w:shd w:val="clear" w:color="auto" w:fill="auto"/>
            <w:noWrap/>
            <w:vAlign w:val="bottom"/>
            <w:hideMark/>
          </w:tcPr>
          <w:p w14:paraId="3B84ECB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28,920,134.00</w:t>
            </w:r>
          </w:p>
        </w:tc>
        <w:tc>
          <w:tcPr>
            <w:tcW w:w="1758" w:type="dxa"/>
            <w:tcBorders>
              <w:top w:val="nil"/>
              <w:left w:val="nil"/>
              <w:bottom w:val="nil"/>
              <w:right w:val="single" w:sz="8" w:space="0" w:color="auto"/>
            </w:tcBorders>
            <w:shd w:val="clear" w:color="auto" w:fill="auto"/>
            <w:noWrap/>
            <w:vAlign w:val="bottom"/>
            <w:hideMark/>
          </w:tcPr>
          <w:p w14:paraId="75790B94"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47,978,467.00</w:t>
            </w:r>
          </w:p>
        </w:tc>
        <w:tc>
          <w:tcPr>
            <w:tcW w:w="1701" w:type="dxa"/>
            <w:tcBorders>
              <w:top w:val="nil"/>
              <w:left w:val="nil"/>
              <w:bottom w:val="nil"/>
              <w:right w:val="single" w:sz="8" w:space="0" w:color="auto"/>
            </w:tcBorders>
            <w:shd w:val="clear" w:color="auto" w:fill="auto"/>
            <w:noWrap/>
            <w:vAlign w:val="bottom"/>
            <w:hideMark/>
          </w:tcPr>
          <w:p w14:paraId="3FBE1F55"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-19,058,333.00</w:t>
            </w:r>
          </w:p>
        </w:tc>
      </w:tr>
      <w:tr w:rsidR="00EB463C" w:rsidRPr="00D56579" w14:paraId="2E725301" w14:textId="77777777" w:rsidTr="000D0E9F">
        <w:trPr>
          <w:trHeight w:val="255"/>
        </w:trPr>
        <w:tc>
          <w:tcPr>
            <w:tcW w:w="4434" w:type="dxa"/>
            <w:tcBorders>
              <w:top w:val="nil"/>
              <w:left w:val="single" w:sz="8" w:space="0" w:color="auto"/>
              <w:right w:val="single" w:sz="8" w:space="0" w:color="auto"/>
            </w:tcBorders>
            <w:shd w:val="clear" w:color="auto" w:fill="auto"/>
            <w:vAlign w:val="center"/>
            <w:hideMark/>
          </w:tcPr>
          <w:p w14:paraId="48548B5D"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Gastos de Ejecución</w:t>
            </w:r>
          </w:p>
        </w:tc>
        <w:tc>
          <w:tcPr>
            <w:tcW w:w="1745" w:type="dxa"/>
            <w:tcBorders>
              <w:top w:val="nil"/>
              <w:left w:val="nil"/>
              <w:right w:val="single" w:sz="8" w:space="0" w:color="auto"/>
            </w:tcBorders>
            <w:shd w:val="clear" w:color="auto" w:fill="auto"/>
            <w:noWrap/>
            <w:vAlign w:val="bottom"/>
            <w:hideMark/>
          </w:tcPr>
          <w:p w14:paraId="6E73416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69,527,273.00</w:t>
            </w:r>
          </w:p>
        </w:tc>
        <w:tc>
          <w:tcPr>
            <w:tcW w:w="1758" w:type="dxa"/>
            <w:tcBorders>
              <w:top w:val="nil"/>
              <w:left w:val="nil"/>
              <w:right w:val="single" w:sz="8" w:space="0" w:color="auto"/>
            </w:tcBorders>
            <w:shd w:val="clear" w:color="auto" w:fill="auto"/>
            <w:noWrap/>
            <w:vAlign w:val="bottom"/>
            <w:hideMark/>
          </w:tcPr>
          <w:p w14:paraId="56A2003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71,470,839.00</w:t>
            </w:r>
          </w:p>
        </w:tc>
        <w:tc>
          <w:tcPr>
            <w:tcW w:w="1701" w:type="dxa"/>
            <w:tcBorders>
              <w:top w:val="nil"/>
              <w:left w:val="nil"/>
              <w:right w:val="single" w:sz="8" w:space="0" w:color="auto"/>
            </w:tcBorders>
            <w:shd w:val="clear" w:color="auto" w:fill="auto"/>
            <w:noWrap/>
            <w:vAlign w:val="bottom"/>
            <w:hideMark/>
          </w:tcPr>
          <w:p w14:paraId="1FEEFD2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-1,943,566.00</w:t>
            </w:r>
          </w:p>
        </w:tc>
      </w:tr>
      <w:tr w:rsidR="00EB463C" w:rsidRPr="00D56579" w14:paraId="1CC5C4C5" w14:textId="77777777" w:rsidTr="000D0E9F">
        <w:trPr>
          <w:trHeight w:val="255"/>
        </w:trPr>
        <w:tc>
          <w:tcPr>
            <w:tcW w:w="4434" w:type="dxa"/>
            <w:tcBorders>
              <w:top w:val="nil"/>
              <w:left w:val="single" w:sz="8" w:space="0" w:color="auto"/>
              <w:bottom w:val="single" w:sz="4" w:space="0" w:color="auto"/>
              <w:right w:val="single" w:sz="8" w:space="0" w:color="auto"/>
            </w:tcBorders>
            <w:shd w:val="clear" w:color="auto" w:fill="auto"/>
            <w:vAlign w:val="center"/>
            <w:hideMark/>
          </w:tcPr>
          <w:p w14:paraId="72E709AE"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 xml:space="preserve">Derechos no comprendidos en la Ley de Ingresos vigente, causados en ejercicios fiscales anteriores pendientes de liquidación o </w:t>
            </w:r>
            <w:r w:rsidRPr="00D56579">
              <w:rPr>
                <w:rFonts w:ascii="Montserrat" w:eastAsia="Times New Roman" w:hAnsi="Montserrat" w:cs="Calibri"/>
                <w:b/>
                <w:bCs/>
                <w:color w:val="000000"/>
                <w:sz w:val="18"/>
                <w:szCs w:val="18"/>
                <w:lang w:val="es-MX" w:eastAsia="es-MX"/>
              </w:rPr>
              <w:lastRenderedPageBreak/>
              <w:t>pago</w:t>
            </w:r>
          </w:p>
        </w:tc>
        <w:tc>
          <w:tcPr>
            <w:tcW w:w="1745" w:type="dxa"/>
            <w:tcBorders>
              <w:top w:val="nil"/>
              <w:left w:val="nil"/>
              <w:bottom w:val="single" w:sz="4" w:space="0" w:color="auto"/>
              <w:right w:val="single" w:sz="8" w:space="0" w:color="auto"/>
            </w:tcBorders>
            <w:shd w:val="clear" w:color="auto" w:fill="auto"/>
            <w:noWrap/>
            <w:vAlign w:val="bottom"/>
            <w:hideMark/>
          </w:tcPr>
          <w:p w14:paraId="246B3A85"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lastRenderedPageBreak/>
              <w:t>0.00</w:t>
            </w:r>
          </w:p>
        </w:tc>
        <w:tc>
          <w:tcPr>
            <w:tcW w:w="1758" w:type="dxa"/>
            <w:tcBorders>
              <w:top w:val="nil"/>
              <w:left w:val="nil"/>
              <w:bottom w:val="single" w:sz="4" w:space="0" w:color="auto"/>
              <w:right w:val="single" w:sz="8" w:space="0" w:color="auto"/>
            </w:tcBorders>
            <w:shd w:val="clear" w:color="auto" w:fill="auto"/>
            <w:noWrap/>
            <w:vAlign w:val="bottom"/>
            <w:hideMark/>
          </w:tcPr>
          <w:p w14:paraId="40B0BFC8"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nil"/>
              <w:left w:val="nil"/>
              <w:bottom w:val="single" w:sz="4" w:space="0" w:color="auto"/>
              <w:right w:val="single" w:sz="8" w:space="0" w:color="auto"/>
            </w:tcBorders>
            <w:shd w:val="clear" w:color="auto" w:fill="auto"/>
            <w:noWrap/>
            <w:vAlign w:val="bottom"/>
            <w:hideMark/>
          </w:tcPr>
          <w:p w14:paraId="57BA2FBA"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0236A5C2" w14:textId="77777777" w:rsidTr="000D0E9F">
        <w:trPr>
          <w:trHeight w:val="255"/>
        </w:trPr>
        <w:tc>
          <w:tcPr>
            <w:tcW w:w="4434" w:type="dxa"/>
            <w:tcBorders>
              <w:top w:val="single" w:sz="4" w:space="0" w:color="auto"/>
              <w:left w:val="single" w:sz="8" w:space="0" w:color="auto"/>
              <w:bottom w:val="nil"/>
              <w:right w:val="single" w:sz="8" w:space="0" w:color="auto"/>
            </w:tcBorders>
            <w:shd w:val="clear" w:color="auto" w:fill="auto"/>
            <w:vAlign w:val="center"/>
            <w:hideMark/>
          </w:tcPr>
          <w:p w14:paraId="6A1A7701"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lastRenderedPageBreak/>
              <w:t>Otros derechos</w:t>
            </w:r>
          </w:p>
        </w:tc>
        <w:tc>
          <w:tcPr>
            <w:tcW w:w="1745" w:type="dxa"/>
            <w:tcBorders>
              <w:top w:val="single" w:sz="4" w:space="0" w:color="auto"/>
              <w:left w:val="nil"/>
              <w:bottom w:val="nil"/>
              <w:right w:val="single" w:sz="8" w:space="0" w:color="auto"/>
            </w:tcBorders>
            <w:shd w:val="clear" w:color="auto" w:fill="auto"/>
            <w:noWrap/>
            <w:vAlign w:val="bottom"/>
            <w:hideMark/>
          </w:tcPr>
          <w:p w14:paraId="14545F78"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top w:val="single" w:sz="4" w:space="0" w:color="auto"/>
              <w:left w:val="nil"/>
              <w:bottom w:val="nil"/>
              <w:right w:val="single" w:sz="8" w:space="0" w:color="auto"/>
            </w:tcBorders>
            <w:shd w:val="clear" w:color="auto" w:fill="auto"/>
            <w:noWrap/>
            <w:vAlign w:val="bottom"/>
            <w:hideMark/>
          </w:tcPr>
          <w:p w14:paraId="03DF4CF9"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single" w:sz="4" w:space="0" w:color="auto"/>
              <w:left w:val="nil"/>
              <w:bottom w:val="nil"/>
              <w:right w:val="single" w:sz="8" w:space="0" w:color="auto"/>
            </w:tcBorders>
            <w:shd w:val="clear" w:color="auto" w:fill="auto"/>
            <w:noWrap/>
            <w:vAlign w:val="bottom"/>
            <w:hideMark/>
          </w:tcPr>
          <w:p w14:paraId="28989FC9"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6A557198" w14:textId="77777777" w:rsidTr="00640249">
        <w:trPr>
          <w:trHeight w:val="255"/>
        </w:trPr>
        <w:tc>
          <w:tcPr>
            <w:tcW w:w="4434" w:type="dxa"/>
            <w:tcBorders>
              <w:top w:val="nil"/>
              <w:left w:val="single" w:sz="8" w:space="0" w:color="auto"/>
              <w:bottom w:val="nil"/>
              <w:right w:val="single" w:sz="8" w:space="0" w:color="auto"/>
            </w:tcBorders>
            <w:shd w:val="clear" w:color="000000" w:fill="BFBFBF"/>
            <w:vAlign w:val="center"/>
            <w:hideMark/>
          </w:tcPr>
          <w:p w14:paraId="0581BEC0"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Productos</w:t>
            </w:r>
          </w:p>
        </w:tc>
        <w:tc>
          <w:tcPr>
            <w:tcW w:w="1745" w:type="dxa"/>
            <w:tcBorders>
              <w:top w:val="nil"/>
              <w:left w:val="nil"/>
              <w:bottom w:val="nil"/>
              <w:right w:val="single" w:sz="8" w:space="0" w:color="auto"/>
            </w:tcBorders>
            <w:shd w:val="clear" w:color="000000" w:fill="BFBFBF"/>
            <w:noWrap/>
            <w:vAlign w:val="bottom"/>
            <w:hideMark/>
          </w:tcPr>
          <w:p w14:paraId="5D7F72DD"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537,515,250.88</w:t>
            </w:r>
          </w:p>
        </w:tc>
        <w:tc>
          <w:tcPr>
            <w:tcW w:w="1758" w:type="dxa"/>
            <w:tcBorders>
              <w:top w:val="nil"/>
              <w:left w:val="nil"/>
              <w:bottom w:val="nil"/>
              <w:right w:val="single" w:sz="8" w:space="0" w:color="auto"/>
            </w:tcBorders>
            <w:shd w:val="clear" w:color="000000" w:fill="BFBFBF"/>
            <w:noWrap/>
            <w:vAlign w:val="bottom"/>
            <w:hideMark/>
          </w:tcPr>
          <w:p w14:paraId="7D667212"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339,795,184.22</w:t>
            </w:r>
          </w:p>
        </w:tc>
        <w:tc>
          <w:tcPr>
            <w:tcW w:w="1701" w:type="dxa"/>
            <w:tcBorders>
              <w:top w:val="nil"/>
              <w:left w:val="nil"/>
              <w:bottom w:val="nil"/>
              <w:right w:val="single" w:sz="8" w:space="0" w:color="auto"/>
            </w:tcBorders>
            <w:shd w:val="clear" w:color="000000" w:fill="BFBFBF"/>
            <w:noWrap/>
            <w:vAlign w:val="bottom"/>
            <w:hideMark/>
          </w:tcPr>
          <w:p w14:paraId="5E331FBD"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197,720,066.66</w:t>
            </w:r>
          </w:p>
        </w:tc>
      </w:tr>
      <w:tr w:rsidR="00EB463C" w:rsidRPr="00D56579" w14:paraId="2ECBE9C7"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6AF3CF8C"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Productos</w:t>
            </w:r>
          </w:p>
        </w:tc>
        <w:tc>
          <w:tcPr>
            <w:tcW w:w="1745" w:type="dxa"/>
            <w:tcBorders>
              <w:top w:val="nil"/>
              <w:left w:val="nil"/>
              <w:bottom w:val="nil"/>
              <w:right w:val="single" w:sz="8" w:space="0" w:color="auto"/>
            </w:tcBorders>
            <w:shd w:val="clear" w:color="auto" w:fill="auto"/>
            <w:noWrap/>
            <w:vAlign w:val="bottom"/>
            <w:hideMark/>
          </w:tcPr>
          <w:p w14:paraId="266E2D50"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537,515,250.88</w:t>
            </w:r>
          </w:p>
        </w:tc>
        <w:tc>
          <w:tcPr>
            <w:tcW w:w="1758" w:type="dxa"/>
            <w:tcBorders>
              <w:top w:val="nil"/>
              <w:left w:val="nil"/>
              <w:bottom w:val="nil"/>
              <w:right w:val="single" w:sz="8" w:space="0" w:color="auto"/>
            </w:tcBorders>
            <w:shd w:val="clear" w:color="auto" w:fill="auto"/>
            <w:noWrap/>
            <w:vAlign w:val="bottom"/>
            <w:hideMark/>
          </w:tcPr>
          <w:p w14:paraId="6BCD2EDA"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339,795,184.22</w:t>
            </w:r>
          </w:p>
        </w:tc>
        <w:tc>
          <w:tcPr>
            <w:tcW w:w="1701" w:type="dxa"/>
            <w:tcBorders>
              <w:top w:val="nil"/>
              <w:left w:val="nil"/>
              <w:bottom w:val="nil"/>
              <w:right w:val="single" w:sz="8" w:space="0" w:color="auto"/>
            </w:tcBorders>
            <w:shd w:val="clear" w:color="auto" w:fill="auto"/>
            <w:noWrap/>
            <w:vAlign w:val="bottom"/>
            <w:hideMark/>
          </w:tcPr>
          <w:p w14:paraId="398B4467"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197,720,066.66</w:t>
            </w:r>
          </w:p>
        </w:tc>
      </w:tr>
      <w:tr w:rsidR="00EB463C" w:rsidRPr="00D56579" w14:paraId="5B31EF6E"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5FD44046"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Productos diversos</w:t>
            </w:r>
          </w:p>
        </w:tc>
        <w:tc>
          <w:tcPr>
            <w:tcW w:w="1745" w:type="dxa"/>
            <w:tcBorders>
              <w:top w:val="nil"/>
              <w:left w:val="nil"/>
              <w:bottom w:val="nil"/>
              <w:right w:val="single" w:sz="8" w:space="0" w:color="auto"/>
            </w:tcBorders>
            <w:shd w:val="clear" w:color="auto" w:fill="auto"/>
            <w:noWrap/>
            <w:vAlign w:val="bottom"/>
            <w:hideMark/>
          </w:tcPr>
          <w:p w14:paraId="6CB2941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40,873,946.01</w:t>
            </w:r>
          </w:p>
        </w:tc>
        <w:tc>
          <w:tcPr>
            <w:tcW w:w="1758" w:type="dxa"/>
            <w:tcBorders>
              <w:top w:val="nil"/>
              <w:left w:val="nil"/>
              <w:bottom w:val="nil"/>
              <w:right w:val="single" w:sz="8" w:space="0" w:color="auto"/>
            </w:tcBorders>
            <w:shd w:val="clear" w:color="auto" w:fill="auto"/>
            <w:noWrap/>
            <w:vAlign w:val="bottom"/>
            <w:hideMark/>
          </w:tcPr>
          <w:p w14:paraId="19E9492C"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25,355,146.29</w:t>
            </w:r>
          </w:p>
        </w:tc>
        <w:tc>
          <w:tcPr>
            <w:tcW w:w="1701" w:type="dxa"/>
            <w:tcBorders>
              <w:top w:val="nil"/>
              <w:left w:val="nil"/>
              <w:bottom w:val="nil"/>
              <w:right w:val="single" w:sz="8" w:space="0" w:color="auto"/>
            </w:tcBorders>
            <w:shd w:val="clear" w:color="auto" w:fill="auto"/>
            <w:noWrap/>
            <w:vAlign w:val="bottom"/>
            <w:hideMark/>
          </w:tcPr>
          <w:p w14:paraId="25A8E3A5"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15,518,799.72</w:t>
            </w:r>
          </w:p>
        </w:tc>
      </w:tr>
      <w:tr w:rsidR="00EB463C" w:rsidRPr="00D56579" w14:paraId="6CBD6B4F"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25BB3B89"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Rendimientos financieros</w:t>
            </w:r>
          </w:p>
        </w:tc>
        <w:tc>
          <w:tcPr>
            <w:tcW w:w="1745" w:type="dxa"/>
            <w:tcBorders>
              <w:top w:val="nil"/>
              <w:left w:val="nil"/>
              <w:bottom w:val="nil"/>
              <w:right w:val="single" w:sz="8" w:space="0" w:color="auto"/>
            </w:tcBorders>
            <w:shd w:val="clear" w:color="auto" w:fill="auto"/>
            <w:noWrap/>
            <w:vAlign w:val="bottom"/>
            <w:hideMark/>
          </w:tcPr>
          <w:p w14:paraId="1AE7B1D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496,641,304.87</w:t>
            </w:r>
          </w:p>
        </w:tc>
        <w:tc>
          <w:tcPr>
            <w:tcW w:w="1758" w:type="dxa"/>
            <w:tcBorders>
              <w:top w:val="nil"/>
              <w:left w:val="nil"/>
              <w:bottom w:val="nil"/>
              <w:right w:val="single" w:sz="8" w:space="0" w:color="auto"/>
            </w:tcBorders>
            <w:shd w:val="clear" w:color="auto" w:fill="auto"/>
            <w:noWrap/>
            <w:vAlign w:val="bottom"/>
            <w:hideMark/>
          </w:tcPr>
          <w:p w14:paraId="459D577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314,440,037.93</w:t>
            </w:r>
          </w:p>
        </w:tc>
        <w:tc>
          <w:tcPr>
            <w:tcW w:w="1701" w:type="dxa"/>
            <w:tcBorders>
              <w:top w:val="nil"/>
              <w:left w:val="nil"/>
              <w:bottom w:val="nil"/>
              <w:right w:val="single" w:sz="8" w:space="0" w:color="auto"/>
            </w:tcBorders>
            <w:shd w:val="clear" w:color="auto" w:fill="auto"/>
            <w:noWrap/>
            <w:vAlign w:val="bottom"/>
            <w:hideMark/>
          </w:tcPr>
          <w:p w14:paraId="4032824C"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182,201,266.94</w:t>
            </w:r>
          </w:p>
        </w:tc>
      </w:tr>
      <w:tr w:rsidR="00EB463C" w:rsidRPr="00D56579" w14:paraId="3EEFA7A0"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39CA9D67"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Productos no comprendidos en la Ley de Ingresos vigente, causados en ejercicios fiscales anteriores pendientes de liquidación o pago</w:t>
            </w:r>
          </w:p>
        </w:tc>
        <w:tc>
          <w:tcPr>
            <w:tcW w:w="1745" w:type="dxa"/>
            <w:tcBorders>
              <w:top w:val="nil"/>
              <w:left w:val="nil"/>
              <w:bottom w:val="nil"/>
              <w:right w:val="single" w:sz="8" w:space="0" w:color="auto"/>
            </w:tcBorders>
            <w:shd w:val="clear" w:color="auto" w:fill="auto"/>
            <w:noWrap/>
            <w:vAlign w:val="bottom"/>
            <w:hideMark/>
          </w:tcPr>
          <w:p w14:paraId="2D053AE1"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3CB0A800"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6029CECE"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21851F03" w14:textId="77777777" w:rsidTr="00640249">
        <w:trPr>
          <w:trHeight w:val="255"/>
        </w:trPr>
        <w:tc>
          <w:tcPr>
            <w:tcW w:w="4434" w:type="dxa"/>
            <w:tcBorders>
              <w:top w:val="nil"/>
              <w:left w:val="single" w:sz="8" w:space="0" w:color="auto"/>
              <w:bottom w:val="nil"/>
              <w:right w:val="single" w:sz="8" w:space="0" w:color="auto"/>
            </w:tcBorders>
            <w:shd w:val="clear" w:color="000000" w:fill="BFBFBF"/>
            <w:vAlign w:val="center"/>
            <w:hideMark/>
          </w:tcPr>
          <w:p w14:paraId="0AFE8975"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Aprovechamientos</w:t>
            </w:r>
          </w:p>
        </w:tc>
        <w:tc>
          <w:tcPr>
            <w:tcW w:w="1745" w:type="dxa"/>
            <w:tcBorders>
              <w:top w:val="nil"/>
              <w:left w:val="nil"/>
              <w:bottom w:val="nil"/>
              <w:right w:val="single" w:sz="8" w:space="0" w:color="auto"/>
            </w:tcBorders>
            <w:shd w:val="clear" w:color="000000" w:fill="BFBFBF"/>
            <w:noWrap/>
            <w:vAlign w:val="bottom"/>
            <w:hideMark/>
          </w:tcPr>
          <w:p w14:paraId="61EC094C"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649,303,153.32</w:t>
            </w:r>
          </w:p>
        </w:tc>
        <w:tc>
          <w:tcPr>
            <w:tcW w:w="1758" w:type="dxa"/>
            <w:tcBorders>
              <w:top w:val="nil"/>
              <w:left w:val="nil"/>
              <w:bottom w:val="nil"/>
              <w:right w:val="single" w:sz="8" w:space="0" w:color="auto"/>
            </w:tcBorders>
            <w:shd w:val="clear" w:color="000000" w:fill="BFBFBF"/>
            <w:noWrap/>
            <w:vAlign w:val="bottom"/>
            <w:hideMark/>
          </w:tcPr>
          <w:p w14:paraId="372D8080"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278,603,472.36</w:t>
            </w:r>
          </w:p>
        </w:tc>
        <w:tc>
          <w:tcPr>
            <w:tcW w:w="1701" w:type="dxa"/>
            <w:tcBorders>
              <w:top w:val="nil"/>
              <w:left w:val="nil"/>
              <w:bottom w:val="nil"/>
              <w:right w:val="single" w:sz="8" w:space="0" w:color="auto"/>
            </w:tcBorders>
            <w:shd w:val="clear" w:color="000000" w:fill="BFBFBF"/>
            <w:noWrap/>
            <w:vAlign w:val="bottom"/>
            <w:hideMark/>
          </w:tcPr>
          <w:p w14:paraId="67A78ACF"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370,699,680.96</w:t>
            </w:r>
          </w:p>
        </w:tc>
      </w:tr>
      <w:tr w:rsidR="00EB463C" w:rsidRPr="00D56579" w14:paraId="70D5CDD6"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0B037A94"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Multas</w:t>
            </w:r>
          </w:p>
        </w:tc>
        <w:tc>
          <w:tcPr>
            <w:tcW w:w="1745" w:type="dxa"/>
            <w:tcBorders>
              <w:top w:val="nil"/>
              <w:left w:val="nil"/>
              <w:bottom w:val="nil"/>
              <w:right w:val="single" w:sz="8" w:space="0" w:color="auto"/>
            </w:tcBorders>
            <w:shd w:val="clear" w:color="auto" w:fill="auto"/>
            <w:noWrap/>
            <w:vAlign w:val="bottom"/>
            <w:hideMark/>
          </w:tcPr>
          <w:p w14:paraId="1F8233FE"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5,420,342.00</w:t>
            </w:r>
          </w:p>
        </w:tc>
        <w:tc>
          <w:tcPr>
            <w:tcW w:w="1758" w:type="dxa"/>
            <w:tcBorders>
              <w:top w:val="nil"/>
              <w:left w:val="nil"/>
              <w:bottom w:val="nil"/>
              <w:right w:val="single" w:sz="8" w:space="0" w:color="auto"/>
            </w:tcBorders>
            <w:shd w:val="clear" w:color="auto" w:fill="auto"/>
            <w:noWrap/>
            <w:vAlign w:val="bottom"/>
            <w:hideMark/>
          </w:tcPr>
          <w:p w14:paraId="611161E6"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3,595,289.00</w:t>
            </w:r>
          </w:p>
        </w:tc>
        <w:tc>
          <w:tcPr>
            <w:tcW w:w="1701" w:type="dxa"/>
            <w:tcBorders>
              <w:top w:val="nil"/>
              <w:left w:val="nil"/>
              <w:bottom w:val="nil"/>
              <w:right w:val="single" w:sz="8" w:space="0" w:color="auto"/>
            </w:tcBorders>
            <w:shd w:val="clear" w:color="auto" w:fill="auto"/>
            <w:noWrap/>
            <w:vAlign w:val="bottom"/>
            <w:hideMark/>
          </w:tcPr>
          <w:p w14:paraId="72E5B175"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1,825,053.00</w:t>
            </w:r>
          </w:p>
        </w:tc>
      </w:tr>
      <w:tr w:rsidR="00EB463C" w:rsidRPr="00D56579" w14:paraId="70E64755"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55468027"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Multas</w:t>
            </w:r>
          </w:p>
        </w:tc>
        <w:tc>
          <w:tcPr>
            <w:tcW w:w="1745" w:type="dxa"/>
            <w:tcBorders>
              <w:top w:val="nil"/>
              <w:left w:val="nil"/>
              <w:bottom w:val="nil"/>
              <w:right w:val="single" w:sz="8" w:space="0" w:color="auto"/>
            </w:tcBorders>
            <w:shd w:val="clear" w:color="auto" w:fill="auto"/>
            <w:noWrap/>
            <w:vAlign w:val="bottom"/>
            <w:hideMark/>
          </w:tcPr>
          <w:p w14:paraId="0CAF4A4A"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5,420,342.00</w:t>
            </w:r>
          </w:p>
        </w:tc>
        <w:tc>
          <w:tcPr>
            <w:tcW w:w="1758" w:type="dxa"/>
            <w:tcBorders>
              <w:top w:val="nil"/>
              <w:left w:val="nil"/>
              <w:bottom w:val="nil"/>
              <w:right w:val="single" w:sz="8" w:space="0" w:color="auto"/>
            </w:tcBorders>
            <w:shd w:val="clear" w:color="auto" w:fill="auto"/>
            <w:noWrap/>
            <w:vAlign w:val="bottom"/>
            <w:hideMark/>
          </w:tcPr>
          <w:p w14:paraId="3BC19E7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3,595,289.00</w:t>
            </w:r>
          </w:p>
        </w:tc>
        <w:tc>
          <w:tcPr>
            <w:tcW w:w="1701" w:type="dxa"/>
            <w:tcBorders>
              <w:top w:val="nil"/>
              <w:left w:val="nil"/>
              <w:bottom w:val="nil"/>
              <w:right w:val="single" w:sz="8" w:space="0" w:color="auto"/>
            </w:tcBorders>
            <w:shd w:val="clear" w:color="auto" w:fill="auto"/>
            <w:noWrap/>
            <w:vAlign w:val="bottom"/>
            <w:hideMark/>
          </w:tcPr>
          <w:p w14:paraId="0DEA4F0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1,825,053.00</w:t>
            </w:r>
          </w:p>
        </w:tc>
      </w:tr>
      <w:tr w:rsidR="00EB463C" w:rsidRPr="00D56579" w14:paraId="33FC0E62"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4D4B83E2"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Indemnizaciones</w:t>
            </w:r>
          </w:p>
        </w:tc>
        <w:tc>
          <w:tcPr>
            <w:tcW w:w="1745" w:type="dxa"/>
            <w:tcBorders>
              <w:top w:val="nil"/>
              <w:left w:val="nil"/>
              <w:bottom w:val="nil"/>
              <w:right w:val="single" w:sz="8" w:space="0" w:color="auto"/>
            </w:tcBorders>
            <w:shd w:val="clear" w:color="auto" w:fill="auto"/>
            <w:noWrap/>
            <w:vAlign w:val="bottom"/>
            <w:hideMark/>
          </w:tcPr>
          <w:p w14:paraId="650F669E"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1AE09C5C"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35DB2A8C"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1ABB6A1B" w14:textId="77777777" w:rsidTr="00640249">
        <w:trPr>
          <w:trHeight w:val="255"/>
        </w:trPr>
        <w:tc>
          <w:tcPr>
            <w:tcW w:w="4434" w:type="dxa"/>
            <w:tcBorders>
              <w:top w:val="nil"/>
              <w:left w:val="single" w:sz="8" w:space="0" w:color="auto"/>
              <w:right w:val="single" w:sz="8" w:space="0" w:color="auto"/>
            </w:tcBorders>
            <w:shd w:val="clear" w:color="auto" w:fill="auto"/>
            <w:vAlign w:val="center"/>
            <w:hideMark/>
          </w:tcPr>
          <w:p w14:paraId="67C0910D"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Reintegros</w:t>
            </w:r>
          </w:p>
        </w:tc>
        <w:tc>
          <w:tcPr>
            <w:tcW w:w="1745" w:type="dxa"/>
            <w:tcBorders>
              <w:top w:val="nil"/>
              <w:left w:val="nil"/>
              <w:right w:val="single" w:sz="8" w:space="0" w:color="auto"/>
            </w:tcBorders>
            <w:shd w:val="clear" w:color="auto" w:fill="auto"/>
            <w:noWrap/>
            <w:vAlign w:val="bottom"/>
            <w:hideMark/>
          </w:tcPr>
          <w:p w14:paraId="61899C8D"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top w:val="nil"/>
              <w:left w:val="nil"/>
              <w:right w:val="single" w:sz="8" w:space="0" w:color="auto"/>
            </w:tcBorders>
            <w:shd w:val="clear" w:color="auto" w:fill="auto"/>
            <w:noWrap/>
            <w:vAlign w:val="bottom"/>
            <w:hideMark/>
          </w:tcPr>
          <w:p w14:paraId="7747BE96"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nil"/>
              <w:left w:val="nil"/>
              <w:right w:val="single" w:sz="8" w:space="0" w:color="auto"/>
            </w:tcBorders>
            <w:shd w:val="clear" w:color="auto" w:fill="auto"/>
            <w:noWrap/>
            <w:vAlign w:val="bottom"/>
            <w:hideMark/>
          </w:tcPr>
          <w:p w14:paraId="166779E1"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6898EB92" w14:textId="77777777" w:rsidTr="00640249">
        <w:trPr>
          <w:trHeight w:val="255"/>
        </w:trPr>
        <w:tc>
          <w:tcPr>
            <w:tcW w:w="4434" w:type="dxa"/>
            <w:tcBorders>
              <w:top w:val="nil"/>
              <w:left w:val="single" w:sz="8" w:space="0" w:color="auto"/>
              <w:right w:val="single" w:sz="8" w:space="0" w:color="auto"/>
            </w:tcBorders>
            <w:shd w:val="clear" w:color="auto" w:fill="auto"/>
            <w:vAlign w:val="center"/>
            <w:hideMark/>
          </w:tcPr>
          <w:p w14:paraId="22E25E95"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Aprovechamientos provenientes de obras públicas</w:t>
            </w:r>
          </w:p>
        </w:tc>
        <w:tc>
          <w:tcPr>
            <w:tcW w:w="1745" w:type="dxa"/>
            <w:tcBorders>
              <w:top w:val="nil"/>
              <w:left w:val="nil"/>
              <w:right w:val="single" w:sz="8" w:space="0" w:color="auto"/>
            </w:tcBorders>
            <w:shd w:val="clear" w:color="auto" w:fill="auto"/>
            <w:noWrap/>
            <w:vAlign w:val="bottom"/>
            <w:hideMark/>
          </w:tcPr>
          <w:p w14:paraId="61534CA0"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top w:val="nil"/>
              <w:left w:val="nil"/>
              <w:right w:val="single" w:sz="8" w:space="0" w:color="auto"/>
            </w:tcBorders>
            <w:shd w:val="clear" w:color="auto" w:fill="auto"/>
            <w:noWrap/>
            <w:vAlign w:val="bottom"/>
            <w:hideMark/>
          </w:tcPr>
          <w:p w14:paraId="53AF6F70"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nil"/>
              <w:left w:val="nil"/>
              <w:right w:val="single" w:sz="8" w:space="0" w:color="auto"/>
            </w:tcBorders>
            <w:shd w:val="clear" w:color="auto" w:fill="auto"/>
            <w:noWrap/>
            <w:vAlign w:val="bottom"/>
            <w:hideMark/>
          </w:tcPr>
          <w:p w14:paraId="0C530950"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57F6BB14" w14:textId="77777777" w:rsidTr="00640249">
        <w:trPr>
          <w:trHeight w:val="255"/>
        </w:trPr>
        <w:tc>
          <w:tcPr>
            <w:tcW w:w="4434" w:type="dxa"/>
            <w:tcBorders>
              <w:left w:val="single" w:sz="8" w:space="0" w:color="auto"/>
              <w:bottom w:val="nil"/>
              <w:right w:val="single" w:sz="8" w:space="0" w:color="auto"/>
            </w:tcBorders>
            <w:shd w:val="clear" w:color="auto" w:fill="auto"/>
            <w:vAlign w:val="center"/>
            <w:hideMark/>
          </w:tcPr>
          <w:p w14:paraId="4D923201"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Aprovechamientos no comprendidos en la Ley de Ingresos vigente, causados en ejercicios fiscales anteriores pendientes de liquidación o pago</w:t>
            </w:r>
          </w:p>
        </w:tc>
        <w:tc>
          <w:tcPr>
            <w:tcW w:w="1745" w:type="dxa"/>
            <w:tcBorders>
              <w:left w:val="nil"/>
              <w:bottom w:val="nil"/>
              <w:right w:val="single" w:sz="8" w:space="0" w:color="auto"/>
            </w:tcBorders>
            <w:shd w:val="clear" w:color="auto" w:fill="auto"/>
            <w:noWrap/>
            <w:vAlign w:val="bottom"/>
            <w:hideMark/>
          </w:tcPr>
          <w:p w14:paraId="7C9534C4"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left w:val="nil"/>
              <w:bottom w:val="nil"/>
              <w:right w:val="single" w:sz="8" w:space="0" w:color="auto"/>
            </w:tcBorders>
            <w:shd w:val="clear" w:color="auto" w:fill="auto"/>
            <w:noWrap/>
            <w:vAlign w:val="bottom"/>
            <w:hideMark/>
          </w:tcPr>
          <w:p w14:paraId="03162C55"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left w:val="nil"/>
              <w:bottom w:val="nil"/>
              <w:right w:val="single" w:sz="8" w:space="0" w:color="auto"/>
            </w:tcBorders>
            <w:shd w:val="clear" w:color="auto" w:fill="auto"/>
            <w:noWrap/>
            <w:vAlign w:val="bottom"/>
            <w:hideMark/>
          </w:tcPr>
          <w:p w14:paraId="04AF665D"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229B0E10"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2F73CF11"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Accesorios de aprovechamientos</w:t>
            </w:r>
          </w:p>
        </w:tc>
        <w:tc>
          <w:tcPr>
            <w:tcW w:w="1745" w:type="dxa"/>
            <w:tcBorders>
              <w:top w:val="nil"/>
              <w:left w:val="nil"/>
              <w:bottom w:val="nil"/>
              <w:right w:val="single" w:sz="8" w:space="0" w:color="auto"/>
            </w:tcBorders>
            <w:shd w:val="clear" w:color="auto" w:fill="auto"/>
            <w:noWrap/>
            <w:vAlign w:val="bottom"/>
            <w:hideMark/>
          </w:tcPr>
          <w:p w14:paraId="08DB7D72"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67682FB7"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22FB6D41"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721B0A56"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31773F2D"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Otros aprovechamientos</w:t>
            </w:r>
          </w:p>
        </w:tc>
        <w:tc>
          <w:tcPr>
            <w:tcW w:w="1745" w:type="dxa"/>
            <w:tcBorders>
              <w:top w:val="nil"/>
              <w:left w:val="nil"/>
              <w:bottom w:val="nil"/>
              <w:right w:val="single" w:sz="8" w:space="0" w:color="auto"/>
            </w:tcBorders>
            <w:shd w:val="clear" w:color="auto" w:fill="auto"/>
            <w:noWrap/>
            <w:vAlign w:val="bottom"/>
            <w:hideMark/>
          </w:tcPr>
          <w:p w14:paraId="46BF6023"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643,882,811.32</w:t>
            </w:r>
          </w:p>
        </w:tc>
        <w:tc>
          <w:tcPr>
            <w:tcW w:w="1758" w:type="dxa"/>
            <w:tcBorders>
              <w:top w:val="nil"/>
              <w:left w:val="nil"/>
              <w:bottom w:val="nil"/>
              <w:right w:val="single" w:sz="8" w:space="0" w:color="auto"/>
            </w:tcBorders>
            <w:shd w:val="clear" w:color="auto" w:fill="auto"/>
            <w:noWrap/>
            <w:vAlign w:val="bottom"/>
            <w:hideMark/>
          </w:tcPr>
          <w:p w14:paraId="36D800CC"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275,008,183.36</w:t>
            </w:r>
          </w:p>
        </w:tc>
        <w:tc>
          <w:tcPr>
            <w:tcW w:w="1701" w:type="dxa"/>
            <w:tcBorders>
              <w:top w:val="nil"/>
              <w:left w:val="nil"/>
              <w:bottom w:val="nil"/>
              <w:right w:val="single" w:sz="8" w:space="0" w:color="auto"/>
            </w:tcBorders>
            <w:shd w:val="clear" w:color="auto" w:fill="auto"/>
            <w:noWrap/>
            <w:vAlign w:val="bottom"/>
            <w:hideMark/>
          </w:tcPr>
          <w:p w14:paraId="17A36309"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368,874,627.96</w:t>
            </w:r>
          </w:p>
        </w:tc>
      </w:tr>
      <w:tr w:rsidR="00EB463C" w:rsidRPr="00D56579" w14:paraId="4BB05100"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12687CAE"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Donativos</w:t>
            </w:r>
          </w:p>
        </w:tc>
        <w:tc>
          <w:tcPr>
            <w:tcW w:w="1745" w:type="dxa"/>
            <w:tcBorders>
              <w:top w:val="nil"/>
              <w:left w:val="nil"/>
              <w:bottom w:val="nil"/>
              <w:right w:val="single" w:sz="8" w:space="0" w:color="auto"/>
            </w:tcBorders>
            <w:shd w:val="clear" w:color="auto" w:fill="auto"/>
            <w:noWrap/>
            <w:vAlign w:val="bottom"/>
            <w:hideMark/>
          </w:tcPr>
          <w:p w14:paraId="4D83E75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584FD7EA"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0A1B12E3"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3B0E8550"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4620523A"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Aprovechamientos diversos</w:t>
            </w:r>
          </w:p>
        </w:tc>
        <w:tc>
          <w:tcPr>
            <w:tcW w:w="1745" w:type="dxa"/>
            <w:tcBorders>
              <w:top w:val="nil"/>
              <w:left w:val="nil"/>
              <w:bottom w:val="nil"/>
              <w:right w:val="single" w:sz="8" w:space="0" w:color="auto"/>
            </w:tcBorders>
            <w:shd w:val="clear" w:color="auto" w:fill="auto"/>
            <w:noWrap/>
            <w:vAlign w:val="bottom"/>
            <w:hideMark/>
          </w:tcPr>
          <w:p w14:paraId="60FF641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643,882,811.32</w:t>
            </w:r>
          </w:p>
        </w:tc>
        <w:tc>
          <w:tcPr>
            <w:tcW w:w="1758" w:type="dxa"/>
            <w:tcBorders>
              <w:top w:val="nil"/>
              <w:left w:val="nil"/>
              <w:bottom w:val="nil"/>
              <w:right w:val="single" w:sz="8" w:space="0" w:color="auto"/>
            </w:tcBorders>
            <w:shd w:val="clear" w:color="auto" w:fill="auto"/>
            <w:noWrap/>
            <w:vAlign w:val="bottom"/>
            <w:hideMark/>
          </w:tcPr>
          <w:p w14:paraId="40B0C610"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274,717,969.36</w:t>
            </w:r>
          </w:p>
        </w:tc>
        <w:tc>
          <w:tcPr>
            <w:tcW w:w="1701" w:type="dxa"/>
            <w:tcBorders>
              <w:top w:val="nil"/>
              <w:left w:val="nil"/>
              <w:bottom w:val="nil"/>
              <w:right w:val="single" w:sz="8" w:space="0" w:color="auto"/>
            </w:tcBorders>
            <w:shd w:val="clear" w:color="auto" w:fill="auto"/>
            <w:noWrap/>
            <w:vAlign w:val="bottom"/>
            <w:hideMark/>
          </w:tcPr>
          <w:p w14:paraId="58AB349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369,164,841.96</w:t>
            </w:r>
          </w:p>
        </w:tc>
      </w:tr>
      <w:tr w:rsidR="00EB463C" w:rsidRPr="00D56579" w14:paraId="6BEEFBFE"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371D27D4"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Explotación de bienes muebles e inmuebles</w:t>
            </w:r>
          </w:p>
        </w:tc>
        <w:tc>
          <w:tcPr>
            <w:tcW w:w="1745" w:type="dxa"/>
            <w:tcBorders>
              <w:top w:val="nil"/>
              <w:left w:val="nil"/>
              <w:bottom w:val="nil"/>
              <w:right w:val="single" w:sz="8" w:space="0" w:color="auto"/>
            </w:tcBorders>
            <w:shd w:val="clear" w:color="auto" w:fill="auto"/>
            <w:noWrap/>
            <w:vAlign w:val="bottom"/>
            <w:hideMark/>
          </w:tcPr>
          <w:p w14:paraId="748DBAB7"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7C41025A"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290,214.00</w:t>
            </w:r>
          </w:p>
        </w:tc>
        <w:tc>
          <w:tcPr>
            <w:tcW w:w="1701" w:type="dxa"/>
            <w:tcBorders>
              <w:top w:val="nil"/>
              <w:left w:val="nil"/>
              <w:bottom w:val="nil"/>
              <w:right w:val="single" w:sz="8" w:space="0" w:color="auto"/>
            </w:tcBorders>
            <w:shd w:val="clear" w:color="auto" w:fill="auto"/>
            <w:noWrap/>
            <w:vAlign w:val="bottom"/>
            <w:hideMark/>
          </w:tcPr>
          <w:p w14:paraId="65042AE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-290,214.00</w:t>
            </w:r>
          </w:p>
        </w:tc>
      </w:tr>
      <w:tr w:rsidR="00EB463C" w:rsidRPr="00D56579" w14:paraId="255C1DAF" w14:textId="77777777" w:rsidTr="00640249">
        <w:trPr>
          <w:trHeight w:val="255"/>
        </w:trPr>
        <w:tc>
          <w:tcPr>
            <w:tcW w:w="4434" w:type="dxa"/>
            <w:tcBorders>
              <w:top w:val="nil"/>
              <w:left w:val="single" w:sz="8" w:space="0" w:color="auto"/>
              <w:bottom w:val="nil"/>
              <w:right w:val="single" w:sz="8" w:space="0" w:color="auto"/>
            </w:tcBorders>
            <w:shd w:val="clear" w:color="000000" w:fill="BFBFBF"/>
            <w:vAlign w:val="center"/>
            <w:hideMark/>
          </w:tcPr>
          <w:p w14:paraId="4A4626D3"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Ingresos por venta de bienes y prestación de servicios</w:t>
            </w:r>
          </w:p>
        </w:tc>
        <w:tc>
          <w:tcPr>
            <w:tcW w:w="1745" w:type="dxa"/>
            <w:tcBorders>
              <w:top w:val="nil"/>
              <w:left w:val="nil"/>
              <w:bottom w:val="nil"/>
              <w:right w:val="single" w:sz="8" w:space="0" w:color="auto"/>
            </w:tcBorders>
            <w:shd w:val="clear" w:color="000000" w:fill="BFBFBF"/>
            <w:noWrap/>
            <w:vAlign w:val="bottom"/>
            <w:hideMark/>
          </w:tcPr>
          <w:p w14:paraId="004C47B2"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58" w:type="dxa"/>
            <w:tcBorders>
              <w:top w:val="nil"/>
              <w:left w:val="nil"/>
              <w:bottom w:val="nil"/>
              <w:right w:val="single" w:sz="8" w:space="0" w:color="auto"/>
            </w:tcBorders>
            <w:shd w:val="clear" w:color="000000" w:fill="BFBFBF"/>
            <w:noWrap/>
            <w:vAlign w:val="bottom"/>
            <w:hideMark/>
          </w:tcPr>
          <w:p w14:paraId="09671F61"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c>
          <w:tcPr>
            <w:tcW w:w="1701" w:type="dxa"/>
            <w:tcBorders>
              <w:top w:val="nil"/>
              <w:left w:val="nil"/>
              <w:bottom w:val="nil"/>
              <w:right w:val="single" w:sz="8" w:space="0" w:color="auto"/>
            </w:tcBorders>
            <w:shd w:val="clear" w:color="000000" w:fill="BFBFBF"/>
            <w:noWrap/>
            <w:vAlign w:val="bottom"/>
            <w:hideMark/>
          </w:tcPr>
          <w:p w14:paraId="542B8A0E"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0.00</w:t>
            </w:r>
          </w:p>
        </w:tc>
      </w:tr>
      <w:tr w:rsidR="00EB463C" w:rsidRPr="00D56579" w14:paraId="4442DB57"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59EB8EA0"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Ingresos por venta de bienes y prestación de servicios de instituciones públicas de seguridad social</w:t>
            </w:r>
          </w:p>
        </w:tc>
        <w:tc>
          <w:tcPr>
            <w:tcW w:w="1745" w:type="dxa"/>
            <w:tcBorders>
              <w:top w:val="nil"/>
              <w:left w:val="nil"/>
              <w:bottom w:val="nil"/>
              <w:right w:val="single" w:sz="8" w:space="0" w:color="auto"/>
            </w:tcBorders>
            <w:shd w:val="clear" w:color="auto" w:fill="auto"/>
            <w:noWrap/>
            <w:vAlign w:val="bottom"/>
            <w:hideMark/>
          </w:tcPr>
          <w:p w14:paraId="3CCB77FA"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64C68237"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2E7E745D"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571BACF5" w14:textId="77777777" w:rsidTr="00640249">
        <w:trPr>
          <w:trHeight w:val="255"/>
        </w:trPr>
        <w:tc>
          <w:tcPr>
            <w:tcW w:w="4434" w:type="dxa"/>
            <w:tcBorders>
              <w:top w:val="nil"/>
              <w:left w:val="single" w:sz="8" w:space="0" w:color="auto"/>
              <w:right w:val="single" w:sz="8" w:space="0" w:color="auto"/>
            </w:tcBorders>
            <w:shd w:val="clear" w:color="auto" w:fill="auto"/>
            <w:vAlign w:val="center"/>
            <w:hideMark/>
          </w:tcPr>
          <w:p w14:paraId="53E5845A"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Ingresos por venta de bienes y prestación de servicios de empresas productivas del Estado</w:t>
            </w:r>
          </w:p>
        </w:tc>
        <w:tc>
          <w:tcPr>
            <w:tcW w:w="1745" w:type="dxa"/>
            <w:tcBorders>
              <w:top w:val="nil"/>
              <w:left w:val="nil"/>
              <w:right w:val="single" w:sz="8" w:space="0" w:color="auto"/>
            </w:tcBorders>
            <w:shd w:val="clear" w:color="auto" w:fill="auto"/>
            <w:noWrap/>
            <w:vAlign w:val="bottom"/>
            <w:hideMark/>
          </w:tcPr>
          <w:p w14:paraId="2713522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right w:val="single" w:sz="8" w:space="0" w:color="auto"/>
            </w:tcBorders>
            <w:shd w:val="clear" w:color="auto" w:fill="auto"/>
            <w:noWrap/>
            <w:vAlign w:val="bottom"/>
            <w:hideMark/>
          </w:tcPr>
          <w:p w14:paraId="2B446E40"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right w:val="single" w:sz="8" w:space="0" w:color="auto"/>
            </w:tcBorders>
            <w:shd w:val="clear" w:color="auto" w:fill="auto"/>
            <w:noWrap/>
            <w:vAlign w:val="bottom"/>
            <w:hideMark/>
          </w:tcPr>
          <w:p w14:paraId="7B466849"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0AF95AA6" w14:textId="77777777" w:rsidTr="000D0E9F">
        <w:trPr>
          <w:trHeight w:val="255"/>
        </w:trPr>
        <w:tc>
          <w:tcPr>
            <w:tcW w:w="4434" w:type="dxa"/>
            <w:tcBorders>
              <w:top w:val="nil"/>
              <w:left w:val="single" w:sz="8" w:space="0" w:color="auto"/>
              <w:right w:val="single" w:sz="8" w:space="0" w:color="auto"/>
            </w:tcBorders>
            <w:shd w:val="clear" w:color="auto" w:fill="auto"/>
            <w:vAlign w:val="center"/>
            <w:hideMark/>
          </w:tcPr>
          <w:p w14:paraId="5BC71755"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Ingresos por venta de bienes y prestación de servicios de entidades paraestatales y fideicomisos no empresariales y no financieros</w:t>
            </w:r>
          </w:p>
        </w:tc>
        <w:tc>
          <w:tcPr>
            <w:tcW w:w="1745" w:type="dxa"/>
            <w:tcBorders>
              <w:top w:val="nil"/>
              <w:left w:val="nil"/>
              <w:right w:val="single" w:sz="8" w:space="0" w:color="auto"/>
            </w:tcBorders>
            <w:shd w:val="clear" w:color="auto" w:fill="auto"/>
            <w:noWrap/>
            <w:vAlign w:val="bottom"/>
            <w:hideMark/>
          </w:tcPr>
          <w:p w14:paraId="7FD6FA0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right w:val="single" w:sz="8" w:space="0" w:color="auto"/>
            </w:tcBorders>
            <w:shd w:val="clear" w:color="auto" w:fill="auto"/>
            <w:noWrap/>
            <w:vAlign w:val="bottom"/>
            <w:hideMark/>
          </w:tcPr>
          <w:p w14:paraId="7543032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right w:val="single" w:sz="8" w:space="0" w:color="auto"/>
            </w:tcBorders>
            <w:shd w:val="clear" w:color="auto" w:fill="auto"/>
            <w:noWrap/>
            <w:vAlign w:val="bottom"/>
            <w:hideMark/>
          </w:tcPr>
          <w:p w14:paraId="26DD184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54E6AFC3" w14:textId="77777777" w:rsidTr="000D0E9F">
        <w:trPr>
          <w:trHeight w:val="255"/>
        </w:trPr>
        <w:tc>
          <w:tcPr>
            <w:tcW w:w="4434" w:type="dxa"/>
            <w:tcBorders>
              <w:left w:val="single" w:sz="8" w:space="0" w:color="auto"/>
              <w:right w:val="single" w:sz="8" w:space="0" w:color="auto"/>
            </w:tcBorders>
            <w:shd w:val="clear" w:color="auto" w:fill="auto"/>
            <w:vAlign w:val="center"/>
            <w:hideMark/>
          </w:tcPr>
          <w:p w14:paraId="1B1759A4"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Ingresos por venta de bienes y prestación de servicios de entidades paraestatales empresariales no financieras con participación estatal mayoritaria</w:t>
            </w:r>
          </w:p>
        </w:tc>
        <w:tc>
          <w:tcPr>
            <w:tcW w:w="1745" w:type="dxa"/>
            <w:tcBorders>
              <w:left w:val="nil"/>
              <w:right w:val="single" w:sz="8" w:space="0" w:color="auto"/>
            </w:tcBorders>
            <w:shd w:val="clear" w:color="auto" w:fill="auto"/>
            <w:noWrap/>
            <w:vAlign w:val="bottom"/>
            <w:hideMark/>
          </w:tcPr>
          <w:p w14:paraId="69D6990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left w:val="nil"/>
              <w:right w:val="single" w:sz="8" w:space="0" w:color="auto"/>
            </w:tcBorders>
            <w:shd w:val="clear" w:color="auto" w:fill="auto"/>
            <w:noWrap/>
            <w:vAlign w:val="bottom"/>
            <w:hideMark/>
          </w:tcPr>
          <w:p w14:paraId="68BA9BE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left w:val="nil"/>
              <w:right w:val="single" w:sz="8" w:space="0" w:color="auto"/>
            </w:tcBorders>
            <w:shd w:val="clear" w:color="auto" w:fill="auto"/>
            <w:noWrap/>
            <w:vAlign w:val="bottom"/>
            <w:hideMark/>
          </w:tcPr>
          <w:p w14:paraId="59FCDE3D"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3608D151" w14:textId="77777777" w:rsidTr="000D0E9F">
        <w:trPr>
          <w:trHeight w:val="255"/>
        </w:trPr>
        <w:tc>
          <w:tcPr>
            <w:tcW w:w="4434" w:type="dxa"/>
            <w:tcBorders>
              <w:left w:val="single" w:sz="8" w:space="0" w:color="auto"/>
              <w:right w:val="single" w:sz="8" w:space="0" w:color="auto"/>
            </w:tcBorders>
            <w:shd w:val="clear" w:color="auto" w:fill="auto"/>
            <w:vAlign w:val="center"/>
            <w:hideMark/>
          </w:tcPr>
          <w:p w14:paraId="30F1B15E"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Ingresos por venta de bienes y prestación de servicios de entidades paraestatales empresariales financieras monetarias con participación estatal mayoritaria</w:t>
            </w:r>
          </w:p>
        </w:tc>
        <w:tc>
          <w:tcPr>
            <w:tcW w:w="1745" w:type="dxa"/>
            <w:tcBorders>
              <w:left w:val="nil"/>
              <w:right w:val="single" w:sz="8" w:space="0" w:color="auto"/>
            </w:tcBorders>
            <w:shd w:val="clear" w:color="auto" w:fill="auto"/>
            <w:noWrap/>
            <w:vAlign w:val="bottom"/>
            <w:hideMark/>
          </w:tcPr>
          <w:p w14:paraId="432E41B5"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left w:val="nil"/>
              <w:right w:val="single" w:sz="8" w:space="0" w:color="auto"/>
            </w:tcBorders>
            <w:shd w:val="clear" w:color="auto" w:fill="auto"/>
            <w:noWrap/>
            <w:vAlign w:val="bottom"/>
            <w:hideMark/>
          </w:tcPr>
          <w:p w14:paraId="609B9F6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left w:val="nil"/>
              <w:right w:val="single" w:sz="8" w:space="0" w:color="auto"/>
            </w:tcBorders>
            <w:shd w:val="clear" w:color="auto" w:fill="auto"/>
            <w:noWrap/>
            <w:vAlign w:val="bottom"/>
            <w:hideMark/>
          </w:tcPr>
          <w:p w14:paraId="4D4047A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076624CE" w14:textId="77777777" w:rsidTr="000D0E9F">
        <w:trPr>
          <w:trHeight w:val="255"/>
        </w:trPr>
        <w:tc>
          <w:tcPr>
            <w:tcW w:w="4434" w:type="dxa"/>
            <w:tcBorders>
              <w:left w:val="single" w:sz="8" w:space="0" w:color="auto"/>
              <w:bottom w:val="single" w:sz="4" w:space="0" w:color="auto"/>
              <w:right w:val="single" w:sz="8" w:space="0" w:color="auto"/>
            </w:tcBorders>
            <w:shd w:val="clear" w:color="auto" w:fill="auto"/>
            <w:vAlign w:val="center"/>
            <w:hideMark/>
          </w:tcPr>
          <w:p w14:paraId="0B52E480"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Ingresos por venta de bienes y prestación de servicios de entidades paraestatales empresariales financieras no monetarias con participación estatal mayoritaria</w:t>
            </w:r>
          </w:p>
        </w:tc>
        <w:tc>
          <w:tcPr>
            <w:tcW w:w="1745" w:type="dxa"/>
            <w:tcBorders>
              <w:left w:val="nil"/>
              <w:bottom w:val="single" w:sz="4" w:space="0" w:color="auto"/>
              <w:right w:val="single" w:sz="8" w:space="0" w:color="auto"/>
            </w:tcBorders>
            <w:shd w:val="clear" w:color="auto" w:fill="auto"/>
            <w:noWrap/>
            <w:vAlign w:val="bottom"/>
            <w:hideMark/>
          </w:tcPr>
          <w:p w14:paraId="0614AE56"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left w:val="nil"/>
              <w:bottom w:val="single" w:sz="4" w:space="0" w:color="auto"/>
              <w:right w:val="single" w:sz="8" w:space="0" w:color="auto"/>
            </w:tcBorders>
            <w:shd w:val="clear" w:color="auto" w:fill="auto"/>
            <w:noWrap/>
            <w:vAlign w:val="bottom"/>
            <w:hideMark/>
          </w:tcPr>
          <w:p w14:paraId="6270D6AE"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left w:val="nil"/>
              <w:bottom w:val="single" w:sz="4" w:space="0" w:color="auto"/>
              <w:right w:val="single" w:sz="8" w:space="0" w:color="auto"/>
            </w:tcBorders>
            <w:shd w:val="clear" w:color="auto" w:fill="auto"/>
            <w:noWrap/>
            <w:vAlign w:val="bottom"/>
            <w:hideMark/>
          </w:tcPr>
          <w:p w14:paraId="1DE8CF5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0F829747" w14:textId="77777777" w:rsidTr="000D0E9F">
        <w:trPr>
          <w:trHeight w:val="255"/>
        </w:trPr>
        <w:tc>
          <w:tcPr>
            <w:tcW w:w="4434" w:type="dxa"/>
            <w:tcBorders>
              <w:top w:val="single" w:sz="4" w:space="0" w:color="auto"/>
              <w:left w:val="single" w:sz="8" w:space="0" w:color="auto"/>
              <w:bottom w:val="nil"/>
              <w:right w:val="single" w:sz="8" w:space="0" w:color="auto"/>
            </w:tcBorders>
            <w:shd w:val="clear" w:color="auto" w:fill="auto"/>
            <w:vAlign w:val="center"/>
            <w:hideMark/>
          </w:tcPr>
          <w:p w14:paraId="749EA629"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lastRenderedPageBreak/>
              <w:t>Ingresos por venta de bienes y prestación de servicios de fideicomisos financieros públicos con participación estatal mayoritaria</w:t>
            </w:r>
          </w:p>
        </w:tc>
        <w:tc>
          <w:tcPr>
            <w:tcW w:w="1745" w:type="dxa"/>
            <w:tcBorders>
              <w:top w:val="single" w:sz="4" w:space="0" w:color="auto"/>
              <w:left w:val="nil"/>
              <w:bottom w:val="nil"/>
              <w:right w:val="single" w:sz="8" w:space="0" w:color="auto"/>
            </w:tcBorders>
            <w:shd w:val="clear" w:color="auto" w:fill="auto"/>
            <w:noWrap/>
            <w:vAlign w:val="bottom"/>
            <w:hideMark/>
          </w:tcPr>
          <w:p w14:paraId="05595CF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single" w:sz="4" w:space="0" w:color="auto"/>
              <w:left w:val="nil"/>
              <w:bottom w:val="nil"/>
              <w:right w:val="single" w:sz="8" w:space="0" w:color="auto"/>
            </w:tcBorders>
            <w:shd w:val="clear" w:color="auto" w:fill="auto"/>
            <w:noWrap/>
            <w:vAlign w:val="bottom"/>
            <w:hideMark/>
          </w:tcPr>
          <w:p w14:paraId="50515DE8"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single" w:sz="4" w:space="0" w:color="auto"/>
              <w:left w:val="nil"/>
              <w:bottom w:val="nil"/>
              <w:right w:val="single" w:sz="8" w:space="0" w:color="auto"/>
            </w:tcBorders>
            <w:shd w:val="clear" w:color="auto" w:fill="auto"/>
            <w:noWrap/>
            <w:vAlign w:val="bottom"/>
            <w:hideMark/>
          </w:tcPr>
          <w:p w14:paraId="5C8C5AC1"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3C0D70CA" w14:textId="77777777" w:rsidTr="00640249">
        <w:trPr>
          <w:trHeight w:val="255"/>
        </w:trPr>
        <w:tc>
          <w:tcPr>
            <w:tcW w:w="4434" w:type="dxa"/>
            <w:tcBorders>
              <w:top w:val="nil"/>
              <w:left w:val="single" w:sz="8" w:space="0" w:color="auto"/>
              <w:bottom w:val="nil"/>
              <w:right w:val="single" w:sz="8" w:space="0" w:color="auto"/>
            </w:tcBorders>
            <w:shd w:val="clear" w:color="auto" w:fill="auto"/>
            <w:vAlign w:val="center"/>
            <w:hideMark/>
          </w:tcPr>
          <w:p w14:paraId="1FF22742" w14:textId="77777777" w:rsidR="00EB463C" w:rsidRPr="00D56579" w:rsidRDefault="00EB463C" w:rsidP="00D56579">
            <w:pPr>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Ingresos por venta de bienes y prestación de servicios de los Poderes Legislativo y Judicial, y de los Órganos Autónomos</w:t>
            </w:r>
          </w:p>
        </w:tc>
        <w:tc>
          <w:tcPr>
            <w:tcW w:w="1745" w:type="dxa"/>
            <w:tcBorders>
              <w:top w:val="nil"/>
              <w:left w:val="nil"/>
              <w:bottom w:val="nil"/>
              <w:right w:val="single" w:sz="8" w:space="0" w:color="auto"/>
            </w:tcBorders>
            <w:shd w:val="clear" w:color="auto" w:fill="auto"/>
            <w:noWrap/>
            <w:vAlign w:val="bottom"/>
            <w:hideMark/>
          </w:tcPr>
          <w:p w14:paraId="27D8C5C0"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58" w:type="dxa"/>
            <w:tcBorders>
              <w:top w:val="nil"/>
              <w:left w:val="nil"/>
              <w:bottom w:val="nil"/>
              <w:right w:val="single" w:sz="8" w:space="0" w:color="auto"/>
            </w:tcBorders>
            <w:shd w:val="clear" w:color="auto" w:fill="auto"/>
            <w:noWrap/>
            <w:vAlign w:val="bottom"/>
            <w:hideMark/>
          </w:tcPr>
          <w:p w14:paraId="4227281F"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733B1123" w14:textId="77777777" w:rsidR="00EB463C" w:rsidRPr="00D56579" w:rsidRDefault="00EB463C" w:rsidP="00D56579">
            <w:pPr>
              <w:jc w:val="right"/>
              <w:rPr>
                <w:rFonts w:ascii="Montserrat" w:eastAsia="Times New Roman" w:hAnsi="Montserrat" w:cs="Calibri"/>
                <w:color w:val="000000"/>
                <w:sz w:val="18"/>
                <w:szCs w:val="18"/>
                <w:lang w:val="es-MX" w:eastAsia="es-MX"/>
              </w:rPr>
            </w:pPr>
            <w:r w:rsidRPr="00D56579">
              <w:rPr>
                <w:rFonts w:ascii="Montserrat" w:eastAsia="Times New Roman" w:hAnsi="Montserrat" w:cs="Calibri"/>
                <w:color w:val="000000"/>
                <w:sz w:val="18"/>
                <w:szCs w:val="18"/>
                <w:lang w:val="es-MX" w:eastAsia="es-MX"/>
              </w:rPr>
              <w:t>0.00</w:t>
            </w:r>
          </w:p>
        </w:tc>
      </w:tr>
      <w:tr w:rsidR="00EB463C" w:rsidRPr="00D56579" w14:paraId="37BA7CDE" w14:textId="77777777" w:rsidTr="00640249">
        <w:trPr>
          <w:trHeight w:val="255"/>
        </w:trPr>
        <w:tc>
          <w:tcPr>
            <w:tcW w:w="44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ACBFA2" w14:textId="77777777" w:rsidR="00EB463C" w:rsidRPr="00D56579" w:rsidRDefault="00EB463C" w:rsidP="00D56579">
            <w:pPr>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Total de Ingresos de Gestión</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14:paraId="0040AA48"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13,595,569,514.78</w:t>
            </w:r>
          </w:p>
        </w:tc>
        <w:tc>
          <w:tcPr>
            <w:tcW w:w="1758" w:type="dxa"/>
            <w:tcBorders>
              <w:top w:val="single" w:sz="8" w:space="0" w:color="auto"/>
              <w:left w:val="nil"/>
              <w:bottom w:val="single" w:sz="8" w:space="0" w:color="auto"/>
              <w:right w:val="single" w:sz="8" w:space="0" w:color="auto"/>
            </w:tcBorders>
            <w:shd w:val="clear" w:color="auto" w:fill="auto"/>
            <w:noWrap/>
            <w:vAlign w:val="bottom"/>
            <w:hideMark/>
          </w:tcPr>
          <w:p w14:paraId="4BD14C5F"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11,386,649,789.79</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376BA58A" w14:textId="77777777" w:rsidR="00EB463C" w:rsidRPr="00D56579" w:rsidRDefault="00EB463C" w:rsidP="00D56579">
            <w:pPr>
              <w:jc w:val="right"/>
              <w:rPr>
                <w:rFonts w:ascii="Montserrat" w:eastAsia="Times New Roman" w:hAnsi="Montserrat" w:cs="Calibri"/>
                <w:b/>
                <w:bCs/>
                <w:color w:val="000000"/>
                <w:sz w:val="18"/>
                <w:szCs w:val="18"/>
                <w:lang w:val="es-MX" w:eastAsia="es-MX"/>
              </w:rPr>
            </w:pPr>
            <w:r w:rsidRPr="00D56579">
              <w:rPr>
                <w:rFonts w:ascii="Montserrat" w:eastAsia="Times New Roman" w:hAnsi="Montserrat" w:cs="Calibri"/>
                <w:b/>
                <w:bCs/>
                <w:color w:val="000000"/>
                <w:sz w:val="18"/>
                <w:szCs w:val="18"/>
                <w:lang w:val="es-MX" w:eastAsia="es-MX"/>
              </w:rPr>
              <w:t>2,208,919,724.99</w:t>
            </w:r>
          </w:p>
        </w:tc>
      </w:tr>
    </w:tbl>
    <w:p w14:paraId="577B25C8" w14:textId="77777777" w:rsidR="00A168C9" w:rsidRPr="00D56579" w:rsidRDefault="00A168C9" w:rsidP="00D56579">
      <w:pPr>
        <w:keepNext/>
        <w:keepLines/>
        <w:jc w:val="both"/>
        <w:outlineLvl w:val="6"/>
        <w:rPr>
          <w:rFonts w:ascii="Montserrat Medium" w:eastAsia="Times New Roman" w:hAnsi="Montserrat Medium" w:cs="Arial"/>
          <w:b/>
          <w:iCs/>
          <w:color w:val="595959"/>
          <w:sz w:val="20"/>
          <w:szCs w:val="20"/>
        </w:rPr>
      </w:pPr>
    </w:p>
    <w:p w14:paraId="74AD2333" w14:textId="77777777" w:rsidR="00127EFA" w:rsidRPr="00D56579" w:rsidRDefault="00127EFA" w:rsidP="00D56579">
      <w:pPr>
        <w:jc w:val="both"/>
        <w:rPr>
          <w:rFonts w:ascii="Montserrat Medium" w:eastAsia="Times New Roman" w:hAnsi="Montserrat Medium" w:cs="Arial"/>
          <w:color w:val="595959"/>
          <w:sz w:val="22"/>
          <w:lang w:eastAsia="en-US"/>
        </w:rPr>
      </w:pPr>
    </w:p>
    <w:p w14:paraId="7AC698E8"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Ingresos de Gestión al 31 de diciembre de 2024, integrado por Impuestos, Derechos Productos y Aprovechamientos ascienden a un total de $13,595,569,514.78 pesos, dicha cifra se desglosa en las siguientes cuentas de rubros que integran cada grupo y se da una explicación a los que representan un 15% o más del total del rubro a que correspondan.</w:t>
      </w:r>
    </w:p>
    <w:p w14:paraId="2FE4F9F0" w14:textId="77777777" w:rsidR="00116C2F" w:rsidRPr="00D56579" w:rsidRDefault="00116C2F" w:rsidP="00D56579">
      <w:pPr>
        <w:jc w:val="both"/>
        <w:rPr>
          <w:rFonts w:ascii="Montserrat Medium" w:eastAsia="Times New Roman" w:hAnsi="Montserrat Medium" w:cs="Arial"/>
          <w:color w:val="595959"/>
          <w:sz w:val="22"/>
          <w:lang w:eastAsia="en-US"/>
        </w:rPr>
      </w:pPr>
    </w:p>
    <w:p w14:paraId="7E553730"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Impuestos.</w:t>
      </w:r>
    </w:p>
    <w:p w14:paraId="263325D3" w14:textId="77777777" w:rsidR="00116C2F" w:rsidRPr="00D56579" w:rsidRDefault="00116C2F" w:rsidP="00D56579">
      <w:pPr>
        <w:jc w:val="both"/>
        <w:rPr>
          <w:rFonts w:ascii="Montserrat Medium" w:eastAsia="Times New Roman" w:hAnsi="Montserrat Medium" w:cs="Arial"/>
          <w:color w:val="595959"/>
          <w:sz w:val="22"/>
          <w:lang w:eastAsia="en-US"/>
        </w:rPr>
      </w:pPr>
    </w:p>
    <w:p w14:paraId="133ECD06"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4.1.1.3 Impuestos sobre la producción, el consumo y las transacciones. - Este rubro representa el 41.01% del total de los Impuestos, está integrado por los siguientes conceptos: Del impuesto sobre adquisición de vehículos de motor usados entre particulares, del impuesto al hospedaje y del impuesto a la venta final de bebidas con contenido alcohólico en envase cerrado. Destacando los ingresos recaudados por el cobro de Impuesto al Hospedaje por $3,877,303,285.30 pesos al 31 de diciembre del año 2024.</w:t>
      </w:r>
    </w:p>
    <w:p w14:paraId="6B4C0996" w14:textId="77777777" w:rsidR="00116C2F" w:rsidRPr="00D56579" w:rsidRDefault="00116C2F" w:rsidP="00D56579">
      <w:pPr>
        <w:jc w:val="both"/>
        <w:rPr>
          <w:rFonts w:ascii="Montserrat Medium" w:eastAsia="Times New Roman" w:hAnsi="Montserrat Medium" w:cs="Arial"/>
          <w:color w:val="595959"/>
          <w:sz w:val="22"/>
          <w:lang w:eastAsia="en-US"/>
        </w:rPr>
      </w:pPr>
    </w:p>
    <w:p w14:paraId="5F18B85A"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4.1.1.5 Impuestos sobre nóminas y asimilables. - Este rubro representa el 50.53% del total de los Impuestos, está integrado por los siguientes conceptos: Del impuesto sobre nóminas y Del impuesto adicional para el fomento al empleo. Destacando los ingresos recaudados por el cobro de Impuesto sobre nóminas por $5,100,760,944.22 pesos al 31 de diciembre del año 2024.</w:t>
      </w:r>
    </w:p>
    <w:p w14:paraId="52652E15" w14:textId="77777777" w:rsidR="00116C2F" w:rsidRPr="00D56579" w:rsidRDefault="00116C2F" w:rsidP="00D56579">
      <w:pPr>
        <w:jc w:val="both"/>
        <w:rPr>
          <w:rFonts w:ascii="Montserrat Medium" w:eastAsia="Times New Roman" w:hAnsi="Montserrat Medium" w:cs="Arial"/>
          <w:color w:val="595959"/>
          <w:sz w:val="22"/>
          <w:lang w:eastAsia="en-US"/>
        </w:rPr>
      </w:pPr>
    </w:p>
    <w:p w14:paraId="504ECDFF" w14:textId="77777777" w:rsidR="005F6D8D" w:rsidRPr="00D56579" w:rsidRDefault="005F6D8D" w:rsidP="00D56579">
      <w:pPr>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br w:type="page"/>
      </w:r>
    </w:p>
    <w:p w14:paraId="0EA5D038" w14:textId="04F89A94"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lastRenderedPageBreak/>
        <w:t>Derechos.</w:t>
      </w:r>
    </w:p>
    <w:p w14:paraId="0A31C01A" w14:textId="77777777" w:rsidR="00116C2F" w:rsidRPr="00D56579" w:rsidRDefault="00116C2F" w:rsidP="00D56579">
      <w:pPr>
        <w:jc w:val="both"/>
        <w:rPr>
          <w:rFonts w:ascii="Montserrat Medium" w:eastAsia="Times New Roman" w:hAnsi="Montserrat Medium" w:cs="Arial"/>
          <w:color w:val="595959"/>
          <w:sz w:val="22"/>
          <w:lang w:eastAsia="en-US"/>
        </w:rPr>
      </w:pPr>
    </w:p>
    <w:p w14:paraId="31A34B0F"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4.1.4.3 Derechos por prestación de servicios. - Este rubro representa el 95.04% del total de los Derechos, está integrado por los servicios que prestan todas la Secretarías del Estado, siendo las siguientes Secretarías las de mayor recaudación: </w:t>
      </w:r>
    </w:p>
    <w:p w14:paraId="60835F54" w14:textId="77777777" w:rsidR="00116C2F" w:rsidRPr="00D56579" w:rsidRDefault="00116C2F" w:rsidP="00D56579">
      <w:pPr>
        <w:jc w:val="both"/>
        <w:rPr>
          <w:rFonts w:ascii="Montserrat Medium" w:eastAsia="Times New Roman" w:hAnsi="Montserrat Medium" w:cs="Arial"/>
          <w:color w:val="595959"/>
          <w:sz w:val="22"/>
          <w:lang w:eastAsia="en-US"/>
        </w:rPr>
      </w:pPr>
    </w:p>
    <w:p w14:paraId="2AED1466"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Secretaría de Finanzas y Planeación: con una recaudación acumulada al 31 de diciembre de $ 940,038,917.03 pesos, destacando el cobro por los Derechos de Expedición de licencias de bebidas alcohólicas por $338,921,854.00 pesos y los Servicios de control vehicular por $316,882,500.06 pesos.</w:t>
      </w:r>
    </w:p>
    <w:p w14:paraId="643462B2"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Secretaría de Gobierno: con una recaudación acumulada al 31 de diciembre de $969,978,433.00 pesos, destacando el cobro por los servicios que presta el Registro Público de la Propiedad y el Comercio por $ 860,183,509.00 pesos.</w:t>
      </w:r>
    </w:p>
    <w:p w14:paraId="48BB381B" w14:textId="77777777" w:rsidR="00116C2F" w:rsidRPr="00D56579" w:rsidRDefault="00116C2F" w:rsidP="00D56579">
      <w:pPr>
        <w:jc w:val="both"/>
        <w:rPr>
          <w:rFonts w:ascii="Montserrat Medium" w:eastAsia="Times New Roman" w:hAnsi="Montserrat Medium" w:cs="Arial"/>
          <w:color w:val="595959"/>
          <w:sz w:val="22"/>
          <w:lang w:eastAsia="en-US"/>
        </w:rPr>
      </w:pPr>
    </w:p>
    <w:p w14:paraId="51643DCC"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Productos</w:t>
      </w:r>
    </w:p>
    <w:p w14:paraId="0DA39AB9" w14:textId="77777777" w:rsidR="00116C2F" w:rsidRPr="00D56579" w:rsidRDefault="00116C2F" w:rsidP="00D56579">
      <w:pPr>
        <w:jc w:val="both"/>
        <w:rPr>
          <w:rFonts w:ascii="Montserrat Medium" w:eastAsia="Times New Roman" w:hAnsi="Montserrat Medium" w:cs="Arial"/>
          <w:color w:val="595959"/>
          <w:sz w:val="22"/>
          <w:lang w:eastAsia="en-US"/>
        </w:rPr>
      </w:pPr>
    </w:p>
    <w:p w14:paraId="587355FD"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4.1.5.1 Productos. – En el rubro de Productos destaca casi al 100% los Rendimientos Financieros que al 31 de diciembre ascendieron a $496,641,304.87 pesos.</w:t>
      </w:r>
    </w:p>
    <w:p w14:paraId="5BB6C03F" w14:textId="77777777" w:rsidR="00116C2F" w:rsidRPr="00D56579" w:rsidRDefault="00116C2F" w:rsidP="00D56579">
      <w:pPr>
        <w:jc w:val="both"/>
        <w:rPr>
          <w:rFonts w:ascii="Montserrat Medium" w:eastAsia="Times New Roman" w:hAnsi="Montserrat Medium" w:cs="Arial"/>
          <w:color w:val="595959"/>
          <w:sz w:val="22"/>
          <w:lang w:eastAsia="en-US"/>
        </w:rPr>
      </w:pPr>
    </w:p>
    <w:p w14:paraId="0CFA1BF6"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Aprovechamientos</w:t>
      </w:r>
    </w:p>
    <w:p w14:paraId="720F757F" w14:textId="77777777" w:rsidR="00116C2F" w:rsidRPr="00D56579" w:rsidRDefault="00116C2F" w:rsidP="00D56579">
      <w:pPr>
        <w:jc w:val="both"/>
        <w:rPr>
          <w:rFonts w:ascii="Montserrat Medium" w:eastAsia="Times New Roman" w:hAnsi="Montserrat Medium" w:cs="Arial"/>
          <w:color w:val="595959"/>
          <w:sz w:val="22"/>
          <w:lang w:eastAsia="en-US"/>
        </w:rPr>
      </w:pPr>
    </w:p>
    <w:p w14:paraId="561B6DC4"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4.1.6.9 Otros Aprovechamientos (Aprovechamientos Diversos). – En Aprovechamientos Diversos se tienen al 31 de diciembre de 2024 ingresos por $ 643,882,811.32 pesos, que representan el 99.16%, destacan los ingresos por los siguientes conceptos:</w:t>
      </w:r>
    </w:p>
    <w:p w14:paraId="754ECFF1"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Ingreso por Seguro de Cobertura de Tasa (SWAP) por $ 397,234,808.25 pesos</w:t>
      </w:r>
    </w:p>
    <w:p w14:paraId="6B8C4549"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Fondo de Apoyo para la Infraestructura y Seguridad Pública (PROFISE-BONO CUPÓN CERO) por $138,494,232.48 pesos.</w:t>
      </w:r>
    </w:p>
    <w:p w14:paraId="7F4B01B8" w14:textId="77777777" w:rsidR="00116C2F" w:rsidRPr="00D56579" w:rsidRDefault="00116C2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Rezagos S.T.C. Vehicular por $ 45,929,659.71 pesos.</w:t>
      </w:r>
    </w:p>
    <w:p w14:paraId="69C86FF3" w14:textId="52F05073" w:rsidR="00DA7F97" w:rsidRPr="00D56579" w:rsidRDefault="00DA7F97" w:rsidP="00D56579">
      <w:pPr>
        <w:pStyle w:val="Prrafodelista"/>
        <w:jc w:val="both"/>
        <w:rPr>
          <w:rFonts w:ascii="Montserrat Medium" w:hAnsi="Montserrat Medium"/>
          <w:color w:val="595959"/>
          <w:sz w:val="22"/>
        </w:rPr>
      </w:pPr>
    </w:p>
    <w:p w14:paraId="684B1F8C" w14:textId="77777777" w:rsidR="00116C2F" w:rsidRPr="00D56579" w:rsidRDefault="00116C2F" w:rsidP="00D56579">
      <w:pPr>
        <w:pStyle w:val="Prrafodelista"/>
        <w:jc w:val="both"/>
        <w:rPr>
          <w:rFonts w:ascii="Montserrat Medium" w:hAnsi="Montserrat Medium"/>
          <w:color w:val="595959"/>
          <w:sz w:val="22"/>
        </w:rPr>
      </w:pPr>
    </w:p>
    <w:p w14:paraId="4A65EB49" w14:textId="6ED1B18B" w:rsidR="003B3579" w:rsidRPr="00D56579" w:rsidRDefault="003B3579" w:rsidP="00D56579">
      <w:pPr>
        <w:ind w:left="708"/>
        <w:jc w:val="both"/>
        <w:rPr>
          <w:rFonts w:ascii="Montserrat Medium" w:hAnsi="Montserrat Medium"/>
          <w:b/>
          <w:color w:val="595959"/>
          <w:sz w:val="20"/>
        </w:rPr>
      </w:pPr>
      <w:r w:rsidRPr="00D56579">
        <w:rPr>
          <w:rFonts w:ascii="Montserrat Medium" w:hAnsi="Montserrat Medium"/>
          <w:b/>
          <w:color w:val="595959"/>
          <w:sz w:val="22"/>
        </w:rPr>
        <w:t>Participaciones, Aportaciones, Convenios, Incentivos Derivados de la Colaboración Fiscal, Fondos Distintos de Aportaciones, Transferencias, Asignaciones, Subsidios y Subvenciones, y Pensiones y Jubilaciones</w:t>
      </w:r>
      <w:r w:rsidR="00962C0F" w:rsidRPr="00D56579">
        <w:rPr>
          <w:rFonts w:ascii="Montserrat Medium" w:hAnsi="Montserrat Medium"/>
          <w:b/>
          <w:color w:val="595959"/>
          <w:sz w:val="22"/>
        </w:rPr>
        <w:t>.</w:t>
      </w:r>
    </w:p>
    <w:p w14:paraId="4E2F0F07" w14:textId="77777777" w:rsidR="001B51AE" w:rsidRPr="00D56579" w:rsidRDefault="001B51AE" w:rsidP="00D56579">
      <w:pPr>
        <w:jc w:val="both"/>
        <w:rPr>
          <w:rFonts w:ascii="Montserrat Medium" w:eastAsia="Times New Roman" w:hAnsi="Montserrat Medium" w:cs="Arial"/>
          <w:color w:val="595959"/>
          <w:sz w:val="22"/>
          <w:lang w:eastAsia="en-US"/>
        </w:rPr>
      </w:pPr>
    </w:p>
    <w:p w14:paraId="0E6EDD51" w14:textId="4A97DF4C" w:rsidR="00A1177D" w:rsidRPr="00D56579" w:rsidRDefault="00A1177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ingresos de </w:t>
      </w:r>
      <w:r w:rsidR="00247F1F" w:rsidRPr="00D56579">
        <w:rPr>
          <w:rFonts w:ascii="Montserrat Medium" w:eastAsia="Times New Roman" w:hAnsi="Montserrat Medium" w:cs="Arial"/>
          <w:color w:val="595959"/>
          <w:sz w:val="22"/>
          <w:lang w:eastAsia="en-US"/>
        </w:rPr>
        <w:t>Participaciones, Aportaciones, Convenios, Incentivos Derivados de la Colaboración Fiscal, Fondos Distintos de Aportaciones, Transferencias, Asignaciones, Subsidios y Subvenciones, y Pensiones y Jubilaciones</w:t>
      </w:r>
      <w:r w:rsidRPr="00D56579">
        <w:rPr>
          <w:rFonts w:ascii="Montserrat Medium" w:eastAsia="Times New Roman" w:hAnsi="Montserrat Medium" w:cs="Arial"/>
          <w:color w:val="595959"/>
          <w:sz w:val="22"/>
          <w:lang w:eastAsia="en-US"/>
        </w:rPr>
        <w:t xml:space="preserve">, comprende los recursos que reciben las entidades federativas y municipios en atención a la Ley de Coordinación Fiscal vigente, así mismo incluye los recursos recibidos para la ejecución de programas federales, mediante la reasignación de responsabilidades y recursos presupuestarios, en los términos de los convenios que celebren el Gobierno Federal con éstos,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xml:space="preserve"> y </w:t>
      </w:r>
      <w:r w:rsidR="00434BD5" w:rsidRPr="00D56579">
        <w:rPr>
          <w:rFonts w:ascii="Montserrat Medium" w:eastAsia="Times New Roman" w:hAnsi="Montserrat Medium" w:cs="Arial"/>
          <w:color w:val="595959"/>
          <w:sz w:val="22"/>
          <w:lang w:eastAsia="en-US"/>
        </w:rPr>
        <w:t>ejercicio fiscal 2023</w:t>
      </w:r>
      <w:r w:rsidRPr="00D56579">
        <w:rPr>
          <w:rFonts w:ascii="Montserrat Medium" w:eastAsia="Times New Roman" w:hAnsi="Montserrat Medium" w:cs="Arial"/>
          <w:color w:val="595959"/>
          <w:sz w:val="22"/>
          <w:lang w:eastAsia="en-US"/>
        </w:rPr>
        <w:t>,</w:t>
      </w:r>
      <w:r w:rsidR="0072118A"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se integran como sigue:</w:t>
      </w:r>
    </w:p>
    <w:p w14:paraId="7EF66B1F" w14:textId="77777777" w:rsidR="008F3511" w:rsidRPr="00D56579" w:rsidRDefault="008F3511" w:rsidP="00D56579">
      <w:pPr>
        <w:jc w:val="both"/>
        <w:rPr>
          <w:rFonts w:ascii="Montserrat Medium" w:eastAsia="Times New Roman" w:hAnsi="Montserrat Medium" w:cs="Arial"/>
          <w:color w:val="595959"/>
          <w:sz w:val="22"/>
          <w:lang w:eastAsia="en-US"/>
        </w:rPr>
      </w:pPr>
    </w:p>
    <w:p w14:paraId="7A418C3F" w14:textId="77777777" w:rsidR="005F6D8D" w:rsidRPr="00D56579" w:rsidRDefault="005F6D8D" w:rsidP="00D56579">
      <w:pPr>
        <w:jc w:val="both"/>
        <w:rPr>
          <w:rFonts w:ascii="Montserrat Medium" w:eastAsia="Times New Roman" w:hAnsi="Montserrat Medium" w:cs="Arial"/>
          <w:color w:val="595959"/>
          <w:sz w:val="22"/>
          <w:lang w:eastAsia="en-US"/>
        </w:rPr>
      </w:pPr>
    </w:p>
    <w:tbl>
      <w:tblPr>
        <w:tblW w:w="9638" w:type="dxa"/>
        <w:tblInd w:w="80" w:type="dxa"/>
        <w:tblCellMar>
          <w:left w:w="70" w:type="dxa"/>
          <w:right w:w="70" w:type="dxa"/>
        </w:tblCellMar>
        <w:tblLook w:val="04A0" w:firstRow="1" w:lastRow="0" w:firstColumn="1" w:lastColumn="0" w:noHBand="0" w:noVBand="1"/>
      </w:tblPr>
      <w:tblGrid>
        <w:gridCol w:w="4535"/>
        <w:gridCol w:w="1701"/>
        <w:gridCol w:w="1701"/>
        <w:gridCol w:w="1701"/>
      </w:tblGrid>
      <w:tr w:rsidR="008B1400" w:rsidRPr="00D56579" w14:paraId="2D847569" w14:textId="77777777" w:rsidTr="00BE5091">
        <w:trPr>
          <w:trHeight w:val="255"/>
          <w:tblHeader/>
        </w:trPr>
        <w:tc>
          <w:tcPr>
            <w:tcW w:w="4535"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61E9115" w14:textId="77777777" w:rsidR="008B1400" w:rsidRPr="00D56579" w:rsidRDefault="008B1400" w:rsidP="00D56579">
            <w:pPr>
              <w:jc w:val="center"/>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lastRenderedPageBreak/>
              <w:t>Concepto</w:t>
            </w:r>
          </w:p>
        </w:tc>
        <w:tc>
          <w:tcPr>
            <w:tcW w:w="1701" w:type="dxa"/>
            <w:tcBorders>
              <w:top w:val="single" w:sz="8" w:space="0" w:color="auto"/>
              <w:left w:val="nil"/>
              <w:bottom w:val="single" w:sz="8" w:space="0" w:color="auto"/>
              <w:right w:val="single" w:sz="8" w:space="0" w:color="auto"/>
            </w:tcBorders>
            <w:shd w:val="clear" w:color="000000" w:fill="A6A6A6"/>
            <w:vAlign w:val="center"/>
            <w:hideMark/>
          </w:tcPr>
          <w:p w14:paraId="2DB09325" w14:textId="7B4EB68A" w:rsidR="008B1400" w:rsidRPr="00D56579" w:rsidRDefault="008B1400" w:rsidP="00D56579">
            <w:pPr>
              <w:jc w:val="center"/>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2024</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6A09B4FA" w14:textId="77777777" w:rsidR="008B1400" w:rsidRPr="00D56579" w:rsidRDefault="008B1400" w:rsidP="00D56579">
            <w:pPr>
              <w:jc w:val="center"/>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2023</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1170C00D" w14:textId="77777777" w:rsidR="008B1400" w:rsidRPr="00D56579" w:rsidRDefault="008B1400" w:rsidP="00D56579">
            <w:pPr>
              <w:jc w:val="center"/>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Variación</w:t>
            </w:r>
          </w:p>
        </w:tc>
      </w:tr>
      <w:tr w:rsidR="008B1400" w:rsidRPr="00D56579" w14:paraId="0EBD2B3C" w14:textId="77777777" w:rsidTr="00E3611F">
        <w:trPr>
          <w:trHeight w:val="255"/>
        </w:trPr>
        <w:tc>
          <w:tcPr>
            <w:tcW w:w="4535" w:type="dxa"/>
            <w:tcBorders>
              <w:top w:val="nil"/>
              <w:left w:val="single" w:sz="8" w:space="0" w:color="auto"/>
              <w:bottom w:val="nil"/>
              <w:right w:val="single" w:sz="8" w:space="0" w:color="auto"/>
            </w:tcBorders>
            <w:shd w:val="clear" w:color="000000" w:fill="BFBFBF"/>
            <w:vAlign w:val="center"/>
            <w:hideMark/>
          </w:tcPr>
          <w:p w14:paraId="4D9909F2" w14:textId="77777777" w:rsidR="008B1400" w:rsidRPr="00D56579" w:rsidRDefault="008B1400" w:rsidP="00D56579">
            <w:pPr>
              <w:jc w:val="both"/>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Participaciones, Aportaciones, Convenios, Incentivos Derivados de la Colaboración Fiscal y Fondos Distintos de Aportaciones</w:t>
            </w:r>
          </w:p>
        </w:tc>
        <w:tc>
          <w:tcPr>
            <w:tcW w:w="1701" w:type="dxa"/>
            <w:tcBorders>
              <w:top w:val="nil"/>
              <w:left w:val="nil"/>
              <w:bottom w:val="nil"/>
              <w:right w:val="single" w:sz="8" w:space="0" w:color="auto"/>
            </w:tcBorders>
            <w:shd w:val="clear" w:color="000000" w:fill="BFBFBF"/>
            <w:vAlign w:val="bottom"/>
            <w:hideMark/>
          </w:tcPr>
          <w:p w14:paraId="031F69BA"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35,291,769,611.83</w:t>
            </w:r>
          </w:p>
        </w:tc>
        <w:tc>
          <w:tcPr>
            <w:tcW w:w="1701" w:type="dxa"/>
            <w:tcBorders>
              <w:top w:val="nil"/>
              <w:left w:val="nil"/>
              <w:bottom w:val="nil"/>
              <w:right w:val="single" w:sz="8" w:space="0" w:color="auto"/>
            </w:tcBorders>
            <w:shd w:val="clear" w:color="000000" w:fill="BFBFBF"/>
            <w:vAlign w:val="bottom"/>
            <w:hideMark/>
          </w:tcPr>
          <w:p w14:paraId="6727ABC1"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36,810,884,053.33</w:t>
            </w:r>
          </w:p>
        </w:tc>
        <w:tc>
          <w:tcPr>
            <w:tcW w:w="1701" w:type="dxa"/>
            <w:tcBorders>
              <w:top w:val="nil"/>
              <w:left w:val="nil"/>
              <w:bottom w:val="nil"/>
              <w:right w:val="single" w:sz="8" w:space="0" w:color="auto"/>
            </w:tcBorders>
            <w:shd w:val="clear" w:color="000000" w:fill="BFBFBF"/>
            <w:vAlign w:val="bottom"/>
            <w:hideMark/>
          </w:tcPr>
          <w:p w14:paraId="77F50B3D"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-1,519,114,441.50</w:t>
            </w:r>
          </w:p>
        </w:tc>
      </w:tr>
      <w:tr w:rsidR="008B1400" w:rsidRPr="00D56579" w14:paraId="40984F26"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0A304AE2" w14:textId="77777777" w:rsidR="008B1400" w:rsidRPr="00D56579" w:rsidRDefault="008B1400" w:rsidP="00D56579">
            <w:pPr>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Participaciones</w:t>
            </w:r>
          </w:p>
        </w:tc>
        <w:tc>
          <w:tcPr>
            <w:tcW w:w="1701" w:type="dxa"/>
            <w:tcBorders>
              <w:top w:val="nil"/>
              <w:left w:val="nil"/>
              <w:bottom w:val="nil"/>
              <w:right w:val="single" w:sz="8" w:space="0" w:color="auto"/>
            </w:tcBorders>
            <w:shd w:val="clear" w:color="auto" w:fill="auto"/>
            <w:noWrap/>
            <w:vAlign w:val="bottom"/>
            <w:hideMark/>
          </w:tcPr>
          <w:p w14:paraId="79B56869"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16,988,764,740.00</w:t>
            </w:r>
          </w:p>
        </w:tc>
        <w:tc>
          <w:tcPr>
            <w:tcW w:w="1701" w:type="dxa"/>
            <w:tcBorders>
              <w:top w:val="nil"/>
              <w:left w:val="nil"/>
              <w:bottom w:val="nil"/>
              <w:right w:val="single" w:sz="8" w:space="0" w:color="auto"/>
            </w:tcBorders>
            <w:shd w:val="clear" w:color="auto" w:fill="auto"/>
            <w:noWrap/>
            <w:vAlign w:val="bottom"/>
            <w:hideMark/>
          </w:tcPr>
          <w:p w14:paraId="3F7379B5"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17,478,430,568.00</w:t>
            </w:r>
          </w:p>
        </w:tc>
        <w:tc>
          <w:tcPr>
            <w:tcW w:w="1701" w:type="dxa"/>
            <w:tcBorders>
              <w:top w:val="nil"/>
              <w:left w:val="nil"/>
              <w:bottom w:val="nil"/>
              <w:right w:val="single" w:sz="8" w:space="0" w:color="auto"/>
            </w:tcBorders>
            <w:shd w:val="clear" w:color="auto" w:fill="auto"/>
            <w:noWrap/>
            <w:vAlign w:val="bottom"/>
            <w:hideMark/>
          </w:tcPr>
          <w:p w14:paraId="4C10EE71"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-489,665,828.00</w:t>
            </w:r>
          </w:p>
        </w:tc>
      </w:tr>
      <w:tr w:rsidR="008B1400" w:rsidRPr="00D56579" w14:paraId="7A2454C7"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2E214670"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General de Participaciones</w:t>
            </w:r>
          </w:p>
        </w:tc>
        <w:tc>
          <w:tcPr>
            <w:tcW w:w="1701" w:type="dxa"/>
            <w:tcBorders>
              <w:top w:val="nil"/>
              <w:left w:val="nil"/>
              <w:bottom w:val="nil"/>
              <w:right w:val="single" w:sz="8" w:space="0" w:color="auto"/>
            </w:tcBorders>
            <w:shd w:val="clear" w:color="auto" w:fill="auto"/>
            <w:noWrap/>
            <w:vAlign w:val="bottom"/>
            <w:hideMark/>
          </w:tcPr>
          <w:p w14:paraId="4D98042A"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12,818,998,842.00</w:t>
            </w:r>
          </w:p>
        </w:tc>
        <w:tc>
          <w:tcPr>
            <w:tcW w:w="1701" w:type="dxa"/>
            <w:tcBorders>
              <w:top w:val="nil"/>
              <w:left w:val="nil"/>
              <w:bottom w:val="nil"/>
              <w:right w:val="single" w:sz="8" w:space="0" w:color="auto"/>
            </w:tcBorders>
            <w:shd w:val="clear" w:color="auto" w:fill="auto"/>
            <w:noWrap/>
            <w:vAlign w:val="bottom"/>
            <w:hideMark/>
          </w:tcPr>
          <w:p w14:paraId="5BE4920D"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13,048,308,860.00</w:t>
            </w:r>
          </w:p>
        </w:tc>
        <w:tc>
          <w:tcPr>
            <w:tcW w:w="1701" w:type="dxa"/>
            <w:tcBorders>
              <w:top w:val="nil"/>
              <w:left w:val="nil"/>
              <w:bottom w:val="nil"/>
              <w:right w:val="single" w:sz="8" w:space="0" w:color="auto"/>
            </w:tcBorders>
            <w:shd w:val="clear" w:color="auto" w:fill="auto"/>
            <w:noWrap/>
            <w:vAlign w:val="bottom"/>
            <w:hideMark/>
          </w:tcPr>
          <w:p w14:paraId="6AC3F1E9"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-229,310,018.00</w:t>
            </w:r>
          </w:p>
        </w:tc>
      </w:tr>
      <w:tr w:rsidR="008B1400" w:rsidRPr="00D56579" w14:paraId="73469516"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5ED54E07"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Fomento Municipal</w:t>
            </w:r>
          </w:p>
        </w:tc>
        <w:tc>
          <w:tcPr>
            <w:tcW w:w="1701" w:type="dxa"/>
            <w:tcBorders>
              <w:top w:val="nil"/>
              <w:left w:val="nil"/>
              <w:bottom w:val="nil"/>
              <w:right w:val="single" w:sz="8" w:space="0" w:color="auto"/>
            </w:tcBorders>
            <w:shd w:val="clear" w:color="auto" w:fill="auto"/>
            <w:noWrap/>
            <w:vAlign w:val="bottom"/>
            <w:hideMark/>
          </w:tcPr>
          <w:p w14:paraId="381F4693"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613,994,022.00</w:t>
            </w:r>
          </w:p>
        </w:tc>
        <w:tc>
          <w:tcPr>
            <w:tcW w:w="1701" w:type="dxa"/>
            <w:tcBorders>
              <w:top w:val="nil"/>
              <w:left w:val="nil"/>
              <w:bottom w:val="nil"/>
              <w:right w:val="single" w:sz="8" w:space="0" w:color="auto"/>
            </w:tcBorders>
            <w:shd w:val="clear" w:color="auto" w:fill="auto"/>
            <w:noWrap/>
            <w:vAlign w:val="bottom"/>
            <w:hideMark/>
          </w:tcPr>
          <w:p w14:paraId="22E33BB0"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585,117,573.00</w:t>
            </w:r>
          </w:p>
        </w:tc>
        <w:tc>
          <w:tcPr>
            <w:tcW w:w="1701" w:type="dxa"/>
            <w:tcBorders>
              <w:top w:val="nil"/>
              <w:left w:val="nil"/>
              <w:bottom w:val="nil"/>
              <w:right w:val="single" w:sz="8" w:space="0" w:color="auto"/>
            </w:tcBorders>
            <w:shd w:val="clear" w:color="auto" w:fill="auto"/>
            <w:noWrap/>
            <w:vAlign w:val="bottom"/>
            <w:hideMark/>
          </w:tcPr>
          <w:p w14:paraId="027590F4"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28,876,449.00</w:t>
            </w:r>
          </w:p>
        </w:tc>
      </w:tr>
      <w:tr w:rsidR="008B1400" w:rsidRPr="00D56579" w14:paraId="44D91AB4"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75D272E3"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Fiscalización y Recaudación</w:t>
            </w:r>
          </w:p>
        </w:tc>
        <w:tc>
          <w:tcPr>
            <w:tcW w:w="1701" w:type="dxa"/>
            <w:tcBorders>
              <w:top w:val="nil"/>
              <w:left w:val="nil"/>
              <w:bottom w:val="nil"/>
              <w:right w:val="single" w:sz="8" w:space="0" w:color="auto"/>
            </w:tcBorders>
            <w:shd w:val="clear" w:color="auto" w:fill="auto"/>
            <w:noWrap/>
            <w:vAlign w:val="bottom"/>
            <w:hideMark/>
          </w:tcPr>
          <w:p w14:paraId="258E7603"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949,012,708.00</w:t>
            </w:r>
          </w:p>
        </w:tc>
        <w:tc>
          <w:tcPr>
            <w:tcW w:w="1701" w:type="dxa"/>
            <w:tcBorders>
              <w:top w:val="nil"/>
              <w:left w:val="nil"/>
              <w:bottom w:val="nil"/>
              <w:right w:val="single" w:sz="8" w:space="0" w:color="auto"/>
            </w:tcBorders>
            <w:shd w:val="clear" w:color="auto" w:fill="auto"/>
            <w:noWrap/>
            <w:vAlign w:val="bottom"/>
            <w:hideMark/>
          </w:tcPr>
          <w:p w14:paraId="65521B31"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793,521,564.00</w:t>
            </w:r>
          </w:p>
        </w:tc>
        <w:tc>
          <w:tcPr>
            <w:tcW w:w="1701" w:type="dxa"/>
            <w:tcBorders>
              <w:top w:val="nil"/>
              <w:left w:val="nil"/>
              <w:bottom w:val="nil"/>
              <w:right w:val="single" w:sz="8" w:space="0" w:color="auto"/>
            </w:tcBorders>
            <w:shd w:val="clear" w:color="auto" w:fill="auto"/>
            <w:noWrap/>
            <w:vAlign w:val="bottom"/>
            <w:hideMark/>
          </w:tcPr>
          <w:p w14:paraId="19EA194B"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155,491,144.00</w:t>
            </w:r>
          </w:p>
        </w:tc>
      </w:tr>
      <w:tr w:rsidR="008B1400" w:rsidRPr="00D56579" w14:paraId="07114B15"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57E237AB"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Impuesto Especial sobre Producción y Servicios</w:t>
            </w:r>
          </w:p>
        </w:tc>
        <w:tc>
          <w:tcPr>
            <w:tcW w:w="1701" w:type="dxa"/>
            <w:tcBorders>
              <w:top w:val="nil"/>
              <w:left w:val="nil"/>
              <w:bottom w:val="nil"/>
              <w:right w:val="single" w:sz="8" w:space="0" w:color="auto"/>
            </w:tcBorders>
            <w:shd w:val="clear" w:color="auto" w:fill="auto"/>
            <w:noWrap/>
            <w:vAlign w:val="bottom"/>
            <w:hideMark/>
          </w:tcPr>
          <w:p w14:paraId="1C7E7184"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507,813,877.00</w:t>
            </w:r>
          </w:p>
        </w:tc>
        <w:tc>
          <w:tcPr>
            <w:tcW w:w="1701" w:type="dxa"/>
            <w:tcBorders>
              <w:top w:val="nil"/>
              <w:left w:val="nil"/>
              <w:bottom w:val="nil"/>
              <w:right w:val="single" w:sz="8" w:space="0" w:color="auto"/>
            </w:tcBorders>
            <w:shd w:val="clear" w:color="auto" w:fill="auto"/>
            <w:noWrap/>
            <w:vAlign w:val="bottom"/>
            <w:hideMark/>
          </w:tcPr>
          <w:p w14:paraId="39D598FD"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463,990,401.00</w:t>
            </w:r>
          </w:p>
        </w:tc>
        <w:tc>
          <w:tcPr>
            <w:tcW w:w="1701" w:type="dxa"/>
            <w:tcBorders>
              <w:top w:val="nil"/>
              <w:left w:val="nil"/>
              <w:bottom w:val="nil"/>
              <w:right w:val="single" w:sz="8" w:space="0" w:color="auto"/>
            </w:tcBorders>
            <w:shd w:val="clear" w:color="auto" w:fill="auto"/>
            <w:noWrap/>
            <w:vAlign w:val="bottom"/>
            <w:hideMark/>
          </w:tcPr>
          <w:p w14:paraId="525AF90D"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43,823,476.00</w:t>
            </w:r>
          </w:p>
        </w:tc>
      </w:tr>
      <w:tr w:rsidR="008B1400" w:rsidRPr="00D56579" w14:paraId="1F169870"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3D7A128F"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Participaciones de Gasolina y Diésel</w:t>
            </w:r>
          </w:p>
        </w:tc>
        <w:tc>
          <w:tcPr>
            <w:tcW w:w="1701" w:type="dxa"/>
            <w:tcBorders>
              <w:top w:val="nil"/>
              <w:left w:val="nil"/>
              <w:bottom w:val="nil"/>
              <w:right w:val="single" w:sz="8" w:space="0" w:color="auto"/>
            </w:tcBorders>
            <w:shd w:val="clear" w:color="auto" w:fill="auto"/>
            <w:noWrap/>
            <w:vAlign w:val="bottom"/>
            <w:hideMark/>
          </w:tcPr>
          <w:p w14:paraId="0F26DF0E"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673,684,877.00</w:t>
            </w:r>
          </w:p>
        </w:tc>
        <w:tc>
          <w:tcPr>
            <w:tcW w:w="1701" w:type="dxa"/>
            <w:tcBorders>
              <w:top w:val="nil"/>
              <w:left w:val="nil"/>
              <w:bottom w:val="nil"/>
              <w:right w:val="single" w:sz="8" w:space="0" w:color="auto"/>
            </w:tcBorders>
            <w:shd w:val="clear" w:color="auto" w:fill="auto"/>
            <w:noWrap/>
            <w:vAlign w:val="bottom"/>
            <w:hideMark/>
          </w:tcPr>
          <w:p w14:paraId="6147CD2A"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570,861,772.00</w:t>
            </w:r>
          </w:p>
        </w:tc>
        <w:tc>
          <w:tcPr>
            <w:tcW w:w="1701" w:type="dxa"/>
            <w:tcBorders>
              <w:top w:val="nil"/>
              <w:left w:val="nil"/>
              <w:bottom w:val="nil"/>
              <w:right w:val="single" w:sz="8" w:space="0" w:color="auto"/>
            </w:tcBorders>
            <w:shd w:val="clear" w:color="auto" w:fill="auto"/>
            <w:noWrap/>
            <w:vAlign w:val="bottom"/>
            <w:hideMark/>
          </w:tcPr>
          <w:p w14:paraId="1A969D20"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102,823,105.00</w:t>
            </w:r>
          </w:p>
        </w:tc>
      </w:tr>
      <w:tr w:rsidR="008B1400" w:rsidRPr="00D56579" w14:paraId="73EC06AD"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40E2C2ED"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Impuesto Sobre la Renta</w:t>
            </w:r>
          </w:p>
        </w:tc>
        <w:tc>
          <w:tcPr>
            <w:tcW w:w="1701" w:type="dxa"/>
            <w:tcBorders>
              <w:top w:val="nil"/>
              <w:left w:val="nil"/>
              <w:bottom w:val="nil"/>
              <w:right w:val="single" w:sz="8" w:space="0" w:color="auto"/>
            </w:tcBorders>
            <w:shd w:val="clear" w:color="auto" w:fill="auto"/>
            <w:noWrap/>
            <w:vAlign w:val="bottom"/>
            <w:hideMark/>
          </w:tcPr>
          <w:p w14:paraId="565CC774"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1,385,106,136.00</w:t>
            </w:r>
          </w:p>
        </w:tc>
        <w:tc>
          <w:tcPr>
            <w:tcW w:w="1701" w:type="dxa"/>
            <w:tcBorders>
              <w:top w:val="nil"/>
              <w:left w:val="nil"/>
              <w:bottom w:val="nil"/>
              <w:right w:val="single" w:sz="8" w:space="0" w:color="auto"/>
            </w:tcBorders>
            <w:shd w:val="clear" w:color="auto" w:fill="auto"/>
            <w:noWrap/>
            <w:vAlign w:val="bottom"/>
            <w:hideMark/>
          </w:tcPr>
          <w:p w14:paraId="405C8050"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1,131,716,463.00</w:t>
            </w:r>
          </w:p>
        </w:tc>
        <w:tc>
          <w:tcPr>
            <w:tcW w:w="1701" w:type="dxa"/>
            <w:tcBorders>
              <w:top w:val="nil"/>
              <w:left w:val="nil"/>
              <w:bottom w:val="nil"/>
              <w:right w:val="single" w:sz="8" w:space="0" w:color="auto"/>
            </w:tcBorders>
            <w:shd w:val="clear" w:color="auto" w:fill="auto"/>
            <w:noWrap/>
            <w:vAlign w:val="bottom"/>
            <w:hideMark/>
          </w:tcPr>
          <w:p w14:paraId="37B3485E"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253,389,673.00</w:t>
            </w:r>
          </w:p>
        </w:tc>
      </w:tr>
      <w:tr w:rsidR="008B1400" w:rsidRPr="00D56579" w14:paraId="4A8DA6C9"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40C91475"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Estabilización de los Ingresos de las Entidades Federativas</w:t>
            </w:r>
          </w:p>
        </w:tc>
        <w:tc>
          <w:tcPr>
            <w:tcW w:w="1701" w:type="dxa"/>
            <w:tcBorders>
              <w:top w:val="nil"/>
              <w:left w:val="nil"/>
              <w:bottom w:val="nil"/>
              <w:right w:val="single" w:sz="8" w:space="0" w:color="auto"/>
            </w:tcBorders>
            <w:shd w:val="clear" w:color="auto" w:fill="auto"/>
            <w:noWrap/>
            <w:vAlign w:val="bottom"/>
            <w:hideMark/>
          </w:tcPr>
          <w:p w14:paraId="7D229ED9"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40,154,278.00</w:t>
            </w:r>
          </w:p>
        </w:tc>
        <w:tc>
          <w:tcPr>
            <w:tcW w:w="1701" w:type="dxa"/>
            <w:tcBorders>
              <w:top w:val="nil"/>
              <w:left w:val="nil"/>
              <w:bottom w:val="nil"/>
              <w:right w:val="single" w:sz="8" w:space="0" w:color="auto"/>
            </w:tcBorders>
            <w:shd w:val="clear" w:color="auto" w:fill="auto"/>
            <w:noWrap/>
            <w:vAlign w:val="bottom"/>
            <w:hideMark/>
          </w:tcPr>
          <w:p w14:paraId="3434DC93"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884,913,935.00</w:t>
            </w:r>
          </w:p>
        </w:tc>
        <w:tc>
          <w:tcPr>
            <w:tcW w:w="1701" w:type="dxa"/>
            <w:tcBorders>
              <w:top w:val="nil"/>
              <w:left w:val="nil"/>
              <w:bottom w:val="nil"/>
              <w:right w:val="single" w:sz="8" w:space="0" w:color="auto"/>
            </w:tcBorders>
            <w:shd w:val="clear" w:color="auto" w:fill="auto"/>
            <w:noWrap/>
            <w:vAlign w:val="bottom"/>
            <w:hideMark/>
          </w:tcPr>
          <w:p w14:paraId="6AFEC30C"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-844,759,657.00</w:t>
            </w:r>
          </w:p>
        </w:tc>
      </w:tr>
      <w:tr w:rsidR="008B1400" w:rsidRPr="00D56579" w14:paraId="58E90D08"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37443793" w14:textId="77777777" w:rsidR="008B1400" w:rsidRPr="00D56579" w:rsidRDefault="008B1400" w:rsidP="00D56579">
            <w:pPr>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Aportaciones</w:t>
            </w:r>
          </w:p>
        </w:tc>
        <w:tc>
          <w:tcPr>
            <w:tcW w:w="1701" w:type="dxa"/>
            <w:tcBorders>
              <w:top w:val="nil"/>
              <w:left w:val="nil"/>
              <w:bottom w:val="nil"/>
              <w:right w:val="single" w:sz="8" w:space="0" w:color="auto"/>
            </w:tcBorders>
            <w:shd w:val="clear" w:color="auto" w:fill="auto"/>
            <w:noWrap/>
            <w:vAlign w:val="bottom"/>
            <w:hideMark/>
          </w:tcPr>
          <w:p w14:paraId="4F14D1FA"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13,478,941,305.34</w:t>
            </w:r>
          </w:p>
        </w:tc>
        <w:tc>
          <w:tcPr>
            <w:tcW w:w="1701" w:type="dxa"/>
            <w:tcBorders>
              <w:top w:val="nil"/>
              <w:left w:val="nil"/>
              <w:bottom w:val="nil"/>
              <w:right w:val="single" w:sz="8" w:space="0" w:color="auto"/>
            </w:tcBorders>
            <w:shd w:val="clear" w:color="auto" w:fill="auto"/>
            <w:noWrap/>
            <w:vAlign w:val="bottom"/>
            <w:hideMark/>
          </w:tcPr>
          <w:p w14:paraId="6CC839E9"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14,505,281,135.17</w:t>
            </w:r>
          </w:p>
        </w:tc>
        <w:tc>
          <w:tcPr>
            <w:tcW w:w="1701" w:type="dxa"/>
            <w:tcBorders>
              <w:top w:val="nil"/>
              <w:left w:val="nil"/>
              <w:bottom w:val="nil"/>
              <w:right w:val="single" w:sz="8" w:space="0" w:color="auto"/>
            </w:tcBorders>
            <w:shd w:val="clear" w:color="auto" w:fill="auto"/>
            <w:noWrap/>
            <w:vAlign w:val="bottom"/>
            <w:hideMark/>
          </w:tcPr>
          <w:p w14:paraId="58629488"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-1,026,339,829.83</w:t>
            </w:r>
          </w:p>
        </w:tc>
      </w:tr>
      <w:tr w:rsidR="008B1400" w:rsidRPr="00D56579" w14:paraId="3C1B0701"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7FA5CDC2"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Aportaciones para la Nómina Educativa y Gasto Operativo</w:t>
            </w:r>
          </w:p>
        </w:tc>
        <w:tc>
          <w:tcPr>
            <w:tcW w:w="1701" w:type="dxa"/>
            <w:tcBorders>
              <w:top w:val="nil"/>
              <w:left w:val="nil"/>
              <w:bottom w:val="nil"/>
              <w:right w:val="single" w:sz="8" w:space="0" w:color="auto"/>
            </w:tcBorders>
            <w:shd w:val="clear" w:color="auto" w:fill="auto"/>
            <w:noWrap/>
            <w:vAlign w:val="bottom"/>
            <w:hideMark/>
          </w:tcPr>
          <w:p w14:paraId="16D39439"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6,642,142,292.27</w:t>
            </w:r>
          </w:p>
        </w:tc>
        <w:tc>
          <w:tcPr>
            <w:tcW w:w="1701" w:type="dxa"/>
            <w:tcBorders>
              <w:top w:val="nil"/>
              <w:left w:val="nil"/>
              <w:bottom w:val="nil"/>
              <w:right w:val="single" w:sz="8" w:space="0" w:color="auto"/>
            </w:tcBorders>
            <w:shd w:val="clear" w:color="auto" w:fill="auto"/>
            <w:noWrap/>
            <w:vAlign w:val="bottom"/>
            <w:hideMark/>
          </w:tcPr>
          <w:p w14:paraId="4DEA1537"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7,060,577,891.06</w:t>
            </w:r>
          </w:p>
        </w:tc>
        <w:tc>
          <w:tcPr>
            <w:tcW w:w="1701" w:type="dxa"/>
            <w:tcBorders>
              <w:top w:val="nil"/>
              <w:left w:val="nil"/>
              <w:bottom w:val="nil"/>
              <w:right w:val="single" w:sz="8" w:space="0" w:color="auto"/>
            </w:tcBorders>
            <w:shd w:val="clear" w:color="auto" w:fill="auto"/>
            <w:noWrap/>
            <w:vAlign w:val="bottom"/>
            <w:hideMark/>
          </w:tcPr>
          <w:p w14:paraId="283CB5E6"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-418,435,598.79</w:t>
            </w:r>
          </w:p>
        </w:tc>
      </w:tr>
      <w:tr w:rsidR="008B1400" w:rsidRPr="00D56579" w14:paraId="7B22D89E"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73E89205"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Aportaciones para los Servicios de Salud</w:t>
            </w:r>
          </w:p>
        </w:tc>
        <w:tc>
          <w:tcPr>
            <w:tcW w:w="1701" w:type="dxa"/>
            <w:tcBorders>
              <w:top w:val="nil"/>
              <w:left w:val="nil"/>
              <w:bottom w:val="nil"/>
              <w:right w:val="single" w:sz="8" w:space="0" w:color="auto"/>
            </w:tcBorders>
            <w:shd w:val="clear" w:color="auto" w:fill="auto"/>
            <w:noWrap/>
            <w:vAlign w:val="bottom"/>
            <w:hideMark/>
          </w:tcPr>
          <w:p w14:paraId="3C36AFCB"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1,425,168,092.26</w:t>
            </w:r>
          </w:p>
        </w:tc>
        <w:tc>
          <w:tcPr>
            <w:tcW w:w="1701" w:type="dxa"/>
            <w:tcBorders>
              <w:top w:val="nil"/>
              <w:left w:val="nil"/>
              <w:bottom w:val="nil"/>
              <w:right w:val="single" w:sz="8" w:space="0" w:color="auto"/>
            </w:tcBorders>
            <w:shd w:val="clear" w:color="auto" w:fill="auto"/>
            <w:noWrap/>
            <w:vAlign w:val="bottom"/>
            <w:hideMark/>
          </w:tcPr>
          <w:p w14:paraId="1902E0D4"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2,243,309,318.84</w:t>
            </w:r>
          </w:p>
        </w:tc>
        <w:tc>
          <w:tcPr>
            <w:tcW w:w="1701" w:type="dxa"/>
            <w:tcBorders>
              <w:top w:val="nil"/>
              <w:left w:val="nil"/>
              <w:bottom w:val="nil"/>
              <w:right w:val="single" w:sz="8" w:space="0" w:color="auto"/>
            </w:tcBorders>
            <w:shd w:val="clear" w:color="auto" w:fill="auto"/>
            <w:noWrap/>
            <w:vAlign w:val="bottom"/>
            <w:hideMark/>
          </w:tcPr>
          <w:p w14:paraId="1E77F5F1"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-818,141,226.58</w:t>
            </w:r>
          </w:p>
        </w:tc>
      </w:tr>
      <w:tr w:rsidR="008B1400" w:rsidRPr="00D56579" w14:paraId="63CC81D3"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02DD1CD7"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Aportaciones para la Infraestructura Social</w:t>
            </w:r>
          </w:p>
        </w:tc>
        <w:tc>
          <w:tcPr>
            <w:tcW w:w="1701" w:type="dxa"/>
            <w:tcBorders>
              <w:top w:val="nil"/>
              <w:left w:val="nil"/>
              <w:bottom w:val="nil"/>
              <w:right w:val="single" w:sz="8" w:space="0" w:color="auto"/>
            </w:tcBorders>
            <w:shd w:val="clear" w:color="auto" w:fill="auto"/>
            <w:noWrap/>
            <w:vAlign w:val="bottom"/>
            <w:hideMark/>
          </w:tcPr>
          <w:p w14:paraId="77A805E5"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1,636,080,357.00</w:t>
            </w:r>
          </w:p>
        </w:tc>
        <w:tc>
          <w:tcPr>
            <w:tcW w:w="1701" w:type="dxa"/>
            <w:tcBorders>
              <w:top w:val="nil"/>
              <w:left w:val="nil"/>
              <w:bottom w:val="nil"/>
              <w:right w:val="single" w:sz="8" w:space="0" w:color="auto"/>
            </w:tcBorders>
            <w:shd w:val="clear" w:color="auto" w:fill="auto"/>
            <w:noWrap/>
            <w:vAlign w:val="bottom"/>
            <w:hideMark/>
          </w:tcPr>
          <w:p w14:paraId="03F71F54"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1,572,089,750.00</w:t>
            </w:r>
          </w:p>
        </w:tc>
        <w:tc>
          <w:tcPr>
            <w:tcW w:w="1701" w:type="dxa"/>
            <w:tcBorders>
              <w:top w:val="nil"/>
              <w:left w:val="nil"/>
              <w:bottom w:val="nil"/>
              <w:right w:val="single" w:sz="8" w:space="0" w:color="auto"/>
            </w:tcBorders>
            <w:shd w:val="clear" w:color="auto" w:fill="auto"/>
            <w:noWrap/>
            <w:vAlign w:val="bottom"/>
            <w:hideMark/>
          </w:tcPr>
          <w:p w14:paraId="3A798ABF"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63,990,607.00</w:t>
            </w:r>
          </w:p>
        </w:tc>
      </w:tr>
      <w:tr w:rsidR="008B1400" w:rsidRPr="00D56579" w14:paraId="5FC7A86A"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379D5D96"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Aportaciones para el Fortalecimiento de los Municipios</w:t>
            </w:r>
          </w:p>
        </w:tc>
        <w:tc>
          <w:tcPr>
            <w:tcW w:w="1701" w:type="dxa"/>
            <w:tcBorders>
              <w:top w:val="nil"/>
              <w:left w:val="nil"/>
              <w:bottom w:val="nil"/>
              <w:right w:val="single" w:sz="8" w:space="0" w:color="auto"/>
            </w:tcBorders>
            <w:shd w:val="clear" w:color="auto" w:fill="auto"/>
            <w:noWrap/>
            <w:vAlign w:val="bottom"/>
            <w:hideMark/>
          </w:tcPr>
          <w:p w14:paraId="2B1C067B"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1,707,124,386.00</w:t>
            </w:r>
          </w:p>
        </w:tc>
        <w:tc>
          <w:tcPr>
            <w:tcW w:w="1701" w:type="dxa"/>
            <w:tcBorders>
              <w:top w:val="nil"/>
              <w:left w:val="nil"/>
              <w:bottom w:val="nil"/>
              <w:right w:val="single" w:sz="8" w:space="0" w:color="auto"/>
            </w:tcBorders>
            <w:shd w:val="clear" w:color="auto" w:fill="auto"/>
            <w:noWrap/>
            <w:vAlign w:val="bottom"/>
            <w:hideMark/>
          </w:tcPr>
          <w:p w14:paraId="6D315EFE"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1,668,249,469.00</w:t>
            </w:r>
          </w:p>
        </w:tc>
        <w:tc>
          <w:tcPr>
            <w:tcW w:w="1701" w:type="dxa"/>
            <w:tcBorders>
              <w:top w:val="nil"/>
              <w:left w:val="nil"/>
              <w:bottom w:val="nil"/>
              <w:right w:val="single" w:sz="8" w:space="0" w:color="auto"/>
            </w:tcBorders>
            <w:shd w:val="clear" w:color="auto" w:fill="auto"/>
            <w:noWrap/>
            <w:vAlign w:val="bottom"/>
            <w:hideMark/>
          </w:tcPr>
          <w:p w14:paraId="1A162CF6"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38,874,917.00</w:t>
            </w:r>
          </w:p>
        </w:tc>
      </w:tr>
      <w:tr w:rsidR="008B1400" w:rsidRPr="00D56579" w14:paraId="3A58268B"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0994DC8D"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Aportaciones Múltiples</w:t>
            </w:r>
          </w:p>
        </w:tc>
        <w:tc>
          <w:tcPr>
            <w:tcW w:w="1701" w:type="dxa"/>
            <w:tcBorders>
              <w:top w:val="nil"/>
              <w:left w:val="nil"/>
              <w:bottom w:val="nil"/>
              <w:right w:val="single" w:sz="8" w:space="0" w:color="auto"/>
            </w:tcBorders>
            <w:shd w:val="clear" w:color="auto" w:fill="auto"/>
            <w:noWrap/>
            <w:vAlign w:val="bottom"/>
            <w:hideMark/>
          </w:tcPr>
          <w:p w14:paraId="2EDDD23C"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877,156,233.00</w:t>
            </w:r>
          </w:p>
        </w:tc>
        <w:tc>
          <w:tcPr>
            <w:tcW w:w="1701" w:type="dxa"/>
            <w:tcBorders>
              <w:top w:val="nil"/>
              <w:left w:val="nil"/>
              <w:bottom w:val="nil"/>
              <w:right w:val="single" w:sz="8" w:space="0" w:color="auto"/>
            </w:tcBorders>
            <w:shd w:val="clear" w:color="auto" w:fill="auto"/>
            <w:noWrap/>
            <w:vAlign w:val="bottom"/>
            <w:hideMark/>
          </w:tcPr>
          <w:p w14:paraId="0ED70671"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886,326,797.00</w:t>
            </w:r>
          </w:p>
        </w:tc>
        <w:tc>
          <w:tcPr>
            <w:tcW w:w="1701" w:type="dxa"/>
            <w:tcBorders>
              <w:top w:val="nil"/>
              <w:left w:val="nil"/>
              <w:bottom w:val="nil"/>
              <w:right w:val="single" w:sz="8" w:space="0" w:color="auto"/>
            </w:tcBorders>
            <w:shd w:val="clear" w:color="auto" w:fill="auto"/>
            <w:noWrap/>
            <w:vAlign w:val="bottom"/>
            <w:hideMark/>
          </w:tcPr>
          <w:p w14:paraId="6A1ECAD4"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-9,170,564.00</w:t>
            </w:r>
          </w:p>
        </w:tc>
      </w:tr>
      <w:tr w:rsidR="008B1400" w:rsidRPr="00D56579" w14:paraId="723D09B0"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62CB822D"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Aportaciones para la Educación Tecnológica y de Adultos</w:t>
            </w:r>
          </w:p>
        </w:tc>
        <w:tc>
          <w:tcPr>
            <w:tcW w:w="1701" w:type="dxa"/>
            <w:tcBorders>
              <w:top w:val="nil"/>
              <w:left w:val="nil"/>
              <w:bottom w:val="nil"/>
              <w:right w:val="single" w:sz="8" w:space="0" w:color="auto"/>
            </w:tcBorders>
            <w:shd w:val="clear" w:color="auto" w:fill="auto"/>
            <w:noWrap/>
            <w:vAlign w:val="bottom"/>
            <w:hideMark/>
          </w:tcPr>
          <w:p w14:paraId="344DF6D4"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211,748,882.81</w:t>
            </w:r>
          </w:p>
        </w:tc>
        <w:tc>
          <w:tcPr>
            <w:tcW w:w="1701" w:type="dxa"/>
            <w:tcBorders>
              <w:top w:val="nil"/>
              <w:left w:val="nil"/>
              <w:bottom w:val="nil"/>
              <w:right w:val="single" w:sz="8" w:space="0" w:color="auto"/>
            </w:tcBorders>
            <w:shd w:val="clear" w:color="auto" w:fill="auto"/>
            <w:noWrap/>
            <w:vAlign w:val="bottom"/>
            <w:hideMark/>
          </w:tcPr>
          <w:p w14:paraId="2E02EDDF"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189,967,867.27</w:t>
            </w:r>
          </w:p>
        </w:tc>
        <w:tc>
          <w:tcPr>
            <w:tcW w:w="1701" w:type="dxa"/>
            <w:tcBorders>
              <w:top w:val="nil"/>
              <w:left w:val="nil"/>
              <w:bottom w:val="nil"/>
              <w:right w:val="single" w:sz="8" w:space="0" w:color="auto"/>
            </w:tcBorders>
            <w:shd w:val="clear" w:color="auto" w:fill="auto"/>
            <w:noWrap/>
            <w:vAlign w:val="bottom"/>
            <w:hideMark/>
          </w:tcPr>
          <w:p w14:paraId="416C4919"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21,781,015.54</w:t>
            </w:r>
          </w:p>
        </w:tc>
      </w:tr>
      <w:tr w:rsidR="008B1400" w:rsidRPr="00D56579" w14:paraId="687767BF"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2AA99B53"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Aportaciones para la Seguridad Pública</w:t>
            </w:r>
          </w:p>
        </w:tc>
        <w:tc>
          <w:tcPr>
            <w:tcW w:w="1701" w:type="dxa"/>
            <w:tcBorders>
              <w:top w:val="nil"/>
              <w:left w:val="nil"/>
              <w:bottom w:val="nil"/>
              <w:right w:val="single" w:sz="8" w:space="0" w:color="auto"/>
            </w:tcBorders>
            <w:shd w:val="clear" w:color="auto" w:fill="auto"/>
            <w:noWrap/>
            <w:vAlign w:val="bottom"/>
            <w:hideMark/>
          </w:tcPr>
          <w:p w14:paraId="47B898B1"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230,950,392.00</w:t>
            </w:r>
          </w:p>
        </w:tc>
        <w:tc>
          <w:tcPr>
            <w:tcW w:w="1701" w:type="dxa"/>
            <w:tcBorders>
              <w:top w:val="nil"/>
              <w:left w:val="nil"/>
              <w:bottom w:val="nil"/>
              <w:right w:val="single" w:sz="8" w:space="0" w:color="auto"/>
            </w:tcBorders>
            <w:shd w:val="clear" w:color="auto" w:fill="auto"/>
            <w:noWrap/>
            <w:vAlign w:val="bottom"/>
            <w:hideMark/>
          </w:tcPr>
          <w:p w14:paraId="0FC69A77"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220,318,505.00</w:t>
            </w:r>
          </w:p>
        </w:tc>
        <w:tc>
          <w:tcPr>
            <w:tcW w:w="1701" w:type="dxa"/>
            <w:tcBorders>
              <w:top w:val="nil"/>
              <w:left w:val="nil"/>
              <w:bottom w:val="nil"/>
              <w:right w:val="single" w:sz="8" w:space="0" w:color="auto"/>
            </w:tcBorders>
            <w:shd w:val="clear" w:color="auto" w:fill="auto"/>
            <w:noWrap/>
            <w:vAlign w:val="bottom"/>
            <w:hideMark/>
          </w:tcPr>
          <w:p w14:paraId="51208ABD"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10,631,887.00</w:t>
            </w:r>
          </w:p>
        </w:tc>
      </w:tr>
      <w:tr w:rsidR="008B1400" w:rsidRPr="00D56579" w14:paraId="5B13B4F9"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47D40A97"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Aportaciones para el Fortalecimiento de las Entidades Federativas</w:t>
            </w:r>
          </w:p>
        </w:tc>
        <w:tc>
          <w:tcPr>
            <w:tcW w:w="1701" w:type="dxa"/>
            <w:tcBorders>
              <w:top w:val="nil"/>
              <w:left w:val="nil"/>
              <w:bottom w:val="nil"/>
              <w:right w:val="single" w:sz="8" w:space="0" w:color="auto"/>
            </w:tcBorders>
            <w:shd w:val="clear" w:color="auto" w:fill="auto"/>
            <w:noWrap/>
            <w:vAlign w:val="bottom"/>
            <w:hideMark/>
          </w:tcPr>
          <w:p w14:paraId="2CA71487"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748,570,670.00</w:t>
            </w:r>
          </w:p>
        </w:tc>
        <w:tc>
          <w:tcPr>
            <w:tcW w:w="1701" w:type="dxa"/>
            <w:tcBorders>
              <w:top w:val="nil"/>
              <w:left w:val="nil"/>
              <w:bottom w:val="nil"/>
              <w:right w:val="single" w:sz="8" w:space="0" w:color="auto"/>
            </w:tcBorders>
            <w:shd w:val="clear" w:color="auto" w:fill="auto"/>
            <w:noWrap/>
            <w:vAlign w:val="bottom"/>
            <w:hideMark/>
          </w:tcPr>
          <w:p w14:paraId="20CB586F"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664,441,537.00</w:t>
            </w:r>
          </w:p>
        </w:tc>
        <w:tc>
          <w:tcPr>
            <w:tcW w:w="1701" w:type="dxa"/>
            <w:tcBorders>
              <w:top w:val="nil"/>
              <w:left w:val="nil"/>
              <w:bottom w:val="nil"/>
              <w:right w:val="single" w:sz="8" w:space="0" w:color="auto"/>
            </w:tcBorders>
            <w:shd w:val="clear" w:color="auto" w:fill="auto"/>
            <w:noWrap/>
            <w:vAlign w:val="bottom"/>
            <w:hideMark/>
          </w:tcPr>
          <w:p w14:paraId="340C688D"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84,129,133.00</w:t>
            </w:r>
          </w:p>
        </w:tc>
      </w:tr>
      <w:tr w:rsidR="008B1400" w:rsidRPr="00D56579" w14:paraId="2BAE2868"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1E12A6CD" w14:textId="77777777" w:rsidR="008B1400" w:rsidRPr="00D56579" w:rsidRDefault="008B1400" w:rsidP="00D56579">
            <w:pPr>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Convenios</w:t>
            </w:r>
          </w:p>
        </w:tc>
        <w:tc>
          <w:tcPr>
            <w:tcW w:w="1701" w:type="dxa"/>
            <w:tcBorders>
              <w:top w:val="nil"/>
              <w:left w:val="nil"/>
              <w:bottom w:val="nil"/>
              <w:right w:val="single" w:sz="8" w:space="0" w:color="auto"/>
            </w:tcBorders>
            <w:shd w:val="clear" w:color="auto" w:fill="auto"/>
            <w:noWrap/>
            <w:vAlign w:val="bottom"/>
            <w:hideMark/>
          </w:tcPr>
          <w:p w14:paraId="4C95C0FE"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2,946,032,106.49</w:t>
            </w:r>
          </w:p>
        </w:tc>
        <w:tc>
          <w:tcPr>
            <w:tcW w:w="1701" w:type="dxa"/>
            <w:tcBorders>
              <w:top w:val="nil"/>
              <w:left w:val="nil"/>
              <w:bottom w:val="nil"/>
              <w:right w:val="single" w:sz="8" w:space="0" w:color="auto"/>
            </w:tcBorders>
            <w:shd w:val="clear" w:color="auto" w:fill="auto"/>
            <w:noWrap/>
            <w:vAlign w:val="bottom"/>
            <w:hideMark/>
          </w:tcPr>
          <w:p w14:paraId="2819A4CB"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2,752,516,531.16</w:t>
            </w:r>
          </w:p>
        </w:tc>
        <w:tc>
          <w:tcPr>
            <w:tcW w:w="1701" w:type="dxa"/>
            <w:tcBorders>
              <w:top w:val="nil"/>
              <w:left w:val="nil"/>
              <w:bottom w:val="nil"/>
              <w:right w:val="single" w:sz="8" w:space="0" w:color="auto"/>
            </w:tcBorders>
            <w:shd w:val="clear" w:color="auto" w:fill="auto"/>
            <w:noWrap/>
            <w:vAlign w:val="bottom"/>
            <w:hideMark/>
          </w:tcPr>
          <w:p w14:paraId="7AD3D563"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193,515,575.33</w:t>
            </w:r>
          </w:p>
        </w:tc>
      </w:tr>
      <w:tr w:rsidR="008B1400" w:rsidRPr="00D56579" w14:paraId="7EF2CDFB"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5350F7EB"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04 Gobernación</w:t>
            </w:r>
          </w:p>
        </w:tc>
        <w:tc>
          <w:tcPr>
            <w:tcW w:w="1701" w:type="dxa"/>
            <w:tcBorders>
              <w:top w:val="nil"/>
              <w:left w:val="nil"/>
              <w:bottom w:val="nil"/>
              <w:right w:val="single" w:sz="8" w:space="0" w:color="auto"/>
            </w:tcBorders>
            <w:shd w:val="clear" w:color="auto" w:fill="auto"/>
            <w:noWrap/>
            <w:vAlign w:val="bottom"/>
            <w:hideMark/>
          </w:tcPr>
          <w:p w14:paraId="6443DFEA"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61,292,790.58</w:t>
            </w:r>
          </w:p>
        </w:tc>
        <w:tc>
          <w:tcPr>
            <w:tcW w:w="1701" w:type="dxa"/>
            <w:tcBorders>
              <w:top w:val="nil"/>
              <w:left w:val="nil"/>
              <w:bottom w:val="nil"/>
              <w:right w:val="single" w:sz="8" w:space="0" w:color="auto"/>
            </w:tcBorders>
            <w:shd w:val="clear" w:color="auto" w:fill="auto"/>
            <w:noWrap/>
            <w:vAlign w:val="bottom"/>
            <w:hideMark/>
          </w:tcPr>
          <w:p w14:paraId="1AF20347"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47,029,033.15</w:t>
            </w:r>
          </w:p>
        </w:tc>
        <w:tc>
          <w:tcPr>
            <w:tcW w:w="1701" w:type="dxa"/>
            <w:tcBorders>
              <w:top w:val="nil"/>
              <w:left w:val="nil"/>
              <w:bottom w:val="nil"/>
              <w:right w:val="single" w:sz="8" w:space="0" w:color="auto"/>
            </w:tcBorders>
            <w:shd w:val="clear" w:color="auto" w:fill="auto"/>
            <w:noWrap/>
            <w:vAlign w:val="bottom"/>
            <w:hideMark/>
          </w:tcPr>
          <w:p w14:paraId="51748A84"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14,263,757.43</w:t>
            </w:r>
          </w:p>
        </w:tc>
      </w:tr>
      <w:tr w:rsidR="008B1400" w:rsidRPr="00D56579" w14:paraId="47CA779F"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43D502D4"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11 Educación Pública</w:t>
            </w:r>
          </w:p>
        </w:tc>
        <w:tc>
          <w:tcPr>
            <w:tcW w:w="1701" w:type="dxa"/>
            <w:tcBorders>
              <w:top w:val="nil"/>
              <w:left w:val="nil"/>
              <w:bottom w:val="nil"/>
              <w:right w:val="single" w:sz="8" w:space="0" w:color="auto"/>
            </w:tcBorders>
            <w:shd w:val="clear" w:color="auto" w:fill="auto"/>
            <w:noWrap/>
            <w:vAlign w:val="bottom"/>
            <w:hideMark/>
          </w:tcPr>
          <w:p w14:paraId="5DDA678A"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1,822,692,715.10</w:t>
            </w:r>
          </w:p>
        </w:tc>
        <w:tc>
          <w:tcPr>
            <w:tcW w:w="1701" w:type="dxa"/>
            <w:tcBorders>
              <w:top w:val="nil"/>
              <w:left w:val="nil"/>
              <w:bottom w:val="nil"/>
              <w:right w:val="single" w:sz="8" w:space="0" w:color="auto"/>
            </w:tcBorders>
            <w:shd w:val="clear" w:color="auto" w:fill="auto"/>
            <w:noWrap/>
            <w:vAlign w:val="bottom"/>
            <w:hideMark/>
          </w:tcPr>
          <w:p w14:paraId="1EC301E3"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1,620,437,108.17</w:t>
            </w:r>
          </w:p>
        </w:tc>
        <w:tc>
          <w:tcPr>
            <w:tcW w:w="1701" w:type="dxa"/>
            <w:tcBorders>
              <w:top w:val="nil"/>
              <w:left w:val="nil"/>
              <w:bottom w:val="nil"/>
              <w:right w:val="single" w:sz="8" w:space="0" w:color="auto"/>
            </w:tcBorders>
            <w:shd w:val="clear" w:color="auto" w:fill="auto"/>
            <w:noWrap/>
            <w:vAlign w:val="bottom"/>
            <w:hideMark/>
          </w:tcPr>
          <w:p w14:paraId="3A2C1265"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202,255,606.93</w:t>
            </w:r>
          </w:p>
        </w:tc>
      </w:tr>
      <w:tr w:rsidR="008B1400" w:rsidRPr="00D56579" w14:paraId="3F985E88"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3D5BDAD0"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12 Salud</w:t>
            </w:r>
          </w:p>
        </w:tc>
        <w:tc>
          <w:tcPr>
            <w:tcW w:w="1701" w:type="dxa"/>
            <w:tcBorders>
              <w:top w:val="nil"/>
              <w:left w:val="nil"/>
              <w:bottom w:val="nil"/>
              <w:right w:val="single" w:sz="8" w:space="0" w:color="auto"/>
            </w:tcBorders>
            <w:shd w:val="clear" w:color="auto" w:fill="auto"/>
            <w:noWrap/>
            <w:vAlign w:val="bottom"/>
            <w:hideMark/>
          </w:tcPr>
          <w:p w14:paraId="07E6456B"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731,039,670.59</w:t>
            </w:r>
          </w:p>
        </w:tc>
        <w:tc>
          <w:tcPr>
            <w:tcW w:w="1701" w:type="dxa"/>
            <w:tcBorders>
              <w:top w:val="nil"/>
              <w:left w:val="nil"/>
              <w:bottom w:val="nil"/>
              <w:right w:val="single" w:sz="8" w:space="0" w:color="auto"/>
            </w:tcBorders>
            <w:shd w:val="clear" w:color="auto" w:fill="auto"/>
            <w:noWrap/>
            <w:vAlign w:val="bottom"/>
            <w:hideMark/>
          </w:tcPr>
          <w:p w14:paraId="2801C3E8"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775,793,648.52</w:t>
            </w:r>
          </w:p>
        </w:tc>
        <w:tc>
          <w:tcPr>
            <w:tcW w:w="1701" w:type="dxa"/>
            <w:tcBorders>
              <w:top w:val="nil"/>
              <w:left w:val="nil"/>
              <w:bottom w:val="nil"/>
              <w:right w:val="single" w:sz="8" w:space="0" w:color="auto"/>
            </w:tcBorders>
            <w:shd w:val="clear" w:color="auto" w:fill="auto"/>
            <w:noWrap/>
            <w:vAlign w:val="bottom"/>
            <w:hideMark/>
          </w:tcPr>
          <w:p w14:paraId="66C5714C"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-44,753,977.93</w:t>
            </w:r>
          </w:p>
        </w:tc>
      </w:tr>
      <w:tr w:rsidR="008B1400" w:rsidRPr="00D56579" w14:paraId="2C3D6066"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536F4CCA"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14 Trabajo y Previsión Social</w:t>
            </w:r>
          </w:p>
        </w:tc>
        <w:tc>
          <w:tcPr>
            <w:tcW w:w="1701" w:type="dxa"/>
            <w:tcBorders>
              <w:top w:val="nil"/>
              <w:left w:val="nil"/>
              <w:bottom w:val="nil"/>
              <w:right w:val="single" w:sz="8" w:space="0" w:color="auto"/>
            </w:tcBorders>
            <w:shd w:val="clear" w:color="auto" w:fill="auto"/>
            <w:noWrap/>
            <w:vAlign w:val="bottom"/>
            <w:hideMark/>
          </w:tcPr>
          <w:p w14:paraId="6FE1C2DD"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42FD7E30"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1,563,958.23</w:t>
            </w:r>
          </w:p>
        </w:tc>
        <w:tc>
          <w:tcPr>
            <w:tcW w:w="1701" w:type="dxa"/>
            <w:tcBorders>
              <w:top w:val="nil"/>
              <w:left w:val="nil"/>
              <w:bottom w:val="nil"/>
              <w:right w:val="single" w:sz="8" w:space="0" w:color="auto"/>
            </w:tcBorders>
            <w:shd w:val="clear" w:color="auto" w:fill="auto"/>
            <w:noWrap/>
            <w:vAlign w:val="bottom"/>
            <w:hideMark/>
          </w:tcPr>
          <w:p w14:paraId="11DED27B"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-1,563,958.23</w:t>
            </w:r>
          </w:p>
        </w:tc>
      </w:tr>
      <w:tr w:rsidR="008B1400" w:rsidRPr="00D56579" w14:paraId="73CE2AA6"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49A7E6DF"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15 Desarrollo Agrario, Territorial y Urbano</w:t>
            </w:r>
          </w:p>
        </w:tc>
        <w:tc>
          <w:tcPr>
            <w:tcW w:w="1701" w:type="dxa"/>
            <w:tcBorders>
              <w:top w:val="nil"/>
              <w:left w:val="nil"/>
              <w:bottom w:val="nil"/>
              <w:right w:val="single" w:sz="8" w:space="0" w:color="auto"/>
            </w:tcBorders>
            <w:shd w:val="clear" w:color="auto" w:fill="auto"/>
            <w:noWrap/>
            <w:vAlign w:val="bottom"/>
            <w:hideMark/>
          </w:tcPr>
          <w:p w14:paraId="4950CD3B"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6,743,073.78</w:t>
            </w:r>
          </w:p>
        </w:tc>
        <w:tc>
          <w:tcPr>
            <w:tcW w:w="1701" w:type="dxa"/>
            <w:tcBorders>
              <w:top w:val="nil"/>
              <w:left w:val="nil"/>
              <w:bottom w:val="nil"/>
              <w:right w:val="single" w:sz="8" w:space="0" w:color="auto"/>
            </w:tcBorders>
            <w:shd w:val="clear" w:color="auto" w:fill="auto"/>
            <w:noWrap/>
            <w:vAlign w:val="bottom"/>
            <w:hideMark/>
          </w:tcPr>
          <w:p w14:paraId="3BDE3091"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73,476,827.90</w:t>
            </w:r>
          </w:p>
        </w:tc>
        <w:tc>
          <w:tcPr>
            <w:tcW w:w="1701" w:type="dxa"/>
            <w:tcBorders>
              <w:top w:val="nil"/>
              <w:left w:val="nil"/>
              <w:bottom w:val="nil"/>
              <w:right w:val="single" w:sz="8" w:space="0" w:color="auto"/>
            </w:tcBorders>
            <w:shd w:val="clear" w:color="auto" w:fill="auto"/>
            <w:noWrap/>
            <w:vAlign w:val="bottom"/>
            <w:hideMark/>
          </w:tcPr>
          <w:p w14:paraId="55FA063D"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-66,733,754.12</w:t>
            </w:r>
          </w:p>
        </w:tc>
      </w:tr>
      <w:tr w:rsidR="008B1400" w:rsidRPr="00D56579" w14:paraId="4C59FCB0"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47471000"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16 Medio Ambiente y Recursos Naturales</w:t>
            </w:r>
          </w:p>
        </w:tc>
        <w:tc>
          <w:tcPr>
            <w:tcW w:w="1701" w:type="dxa"/>
            <w:tcBorders>
              <w:top w:val="nil"/>
              <w:left w:val="nil"/>
              <w:bottom w:val="nil"/>
              <w:right w:val="single" w:sz="8" w:space="0" w:color="auto"/>
            </w:tcBorders>
            <w:shd w:val="clear" w:color="auto" w:fill="auto"/>
            <w:noWrap/>
            <w:vAlign w:val="bottom"/>
            <w:hideMark/>
          </w:tcPr>
          <w:p w14:paraId="0C3DA6D8"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129,437,410.60</w:t>
            </w:r>
          </w:p>
        </w:tc>
        <w:tc>
          <w:tcPr>
            <w:tcW w:w="1701" w:type="dxa"/>
            <w:tcBorders>
              <w:top w:val="nil"/>
              <w:left w:val="nil"/>
              <w:bottom w:val="nil"/>
              <w:right w:val="single" w:sz="8" w:space="0" w:color="auto"/>
            </w:tcBorders>
            <w:shd w:val="clear" w:color="auto" w:fill="auto"/>
            <w:noWrap/>
            <w:vAlign w:val="bottom"/>
            <w:hideMark/>
          </w:tcPr>
          <w:p w14:paraId="343673F4"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94,452,870.64</w:t>
            </w:r>
          </w:p>
        </w:tc>
        <w:tc>
          <w:tcPr>
            <w:tcW w:w="1701" w:type="dxa"/>
            <w:tcBorders>
              <w:top w:val="nil"/>
              <w:left w:val="nil"/>
              <w:bottom w:val="nil"/>
              <w:right w:val="single" w:sz="8" w:space="0" w:color="auto"/>
            </w:tcBorders>
            <w:shd w:val="clear" w:color="auto" w:fill="auto"/>
            <w:noWrap/>
            <w:vAlign w:val="bottom"/>
            <w:hideMark/>
          </w:tcPr>
          <w:p w14:paraId="280B160F"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34,984,539.96</w:t>
            </w:r>
          </w:p>
        </w:tc>
      </w:tr>
      <w:tr w:rsidR="008B1400" w:rsidRPr="00D56579" w14:paraId="6E5B14B9"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333FD177"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20 Bienestar</w:t>
            </w:r>
          </w:p>
        </w:tc>
        <w:tc>
          <w:tcPr>
            <w:tcW w:w="1701" w:type="dxa"/>
            <w:tcBorders>
              <w:top w:val="nil"/>
              <w:left w:val="nil"/>
              <w:bottom w:val="nil"/>
              <w:right w:val="single" w:sz="8" w:space="0" w:color="auto"/>
            </w:tcBorders>
            <w:shd w:val="clear" w:color="auto" w:fill="auto"/>
            <w:noWrap/>
            <w:vAlign w:val="bottom"/>
            <w:hideMark/>
          </w:tcPr>
          <w:p w14:paraId="3253A0CB"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4D4C4810"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0275701F"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r>
      <w:tr w:rsidR="008B1400" w:rsidRPr="00D56579" w14:paraId="073E2777"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3736F7A5"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21 Turismo</w:t>
            </w:r>
          </w:p>
        </w:tc>
        <w:tc>
          <w:tcPr>
            <w:tcW w:w="1701" w:type="dxa"/>
            <w:tcBorders>
              <w:top w:val="nil"/>
              <w:left w:val="nil"/>
              <w:bottom w:val="nil"/>
              <w:right w:val="single" w:sz="8" w:space="0" w:color="auto"/>
            </w:tcBorders>
            <w:shd w:val="clear" w:color="auto" w:fill="auto"/>
            <w:noWrap/>
            <w:vAlign w:val="bottom"/>
            <w:hideMark/>
          </w:tcPr>
          <w:p w14:paraId="52C737DA"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153,495,256.32</w:t>
            </w:r>
          </w:p>
        </w:tc>
        <w:tc>
          <w:tcPr>
            <w:tcW w:w="1701" w:type="dxa"/>
            <w:tcBorders>
              <w:top w:val="nil"/>
              <w:left w:val="nil"/>
              <w:bottom w:val="nil"/>
              <w:right w:val="single" w:sz="8" w:space="0" w:color="auto"/>
            </w:tcBorders>
            <w:shd w:val="clear" w:color="auto" w:fill="auto"/>
            <w:noWrap/>
            <w:vAlign w:val="bottom"/>
            <w:hideMark/>
          </w:tcPr>
          <w:p w14:paraId="3FB687E7"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58887D5C"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153,495,256.32</w:t>
            </w:r>
          </w:p>
        </w:tc>
      </w:tr>
      <w:tr w:rsidR="008B1400" w:rsidRPr="00D56579" w14:paraId="24596212"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767CA910"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23 Provisiones Salariales y Económicas</w:t>
            </w:r>
          </w:p>
        </w:tc>
        <w:tc>
          <w:tcPr>
            <w:tcW w:w="1701" w:type="dxa"/>
            <w:tcBorders>
              <w:top w:val="nil"/>
              <w:left w:val="nil"/>
              <w:bottom w:val="nil"/>
              <w:right w:val="single" w:sz="8" w:space="0" w:color="auto"/>
            </w:tcBorders>
            <w:shd w:val="clear" w:color="auto" w:fill="auto"/>
            <w:noWrap/>
            <w:vAlign w:val="bottom"/>
            <w:hideMark/>
          </w:tcPr>
          <w:p w14:paraId="276ECACB"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7,906,494.30</w:t>
            </w:r>
          </w:p>
        </w:tc>
        <w:tc>
          <w:tcPr>
            <w:tcW w:w="1701" w:type="dxa"/>
            <w:tcBorders>
              <w:top w:val="nil"/>
              <w:left w:val="nil"/>
              <w:bottom w:val="nil"/>
              <w:right w:val="single" w:sz="8" w:space="0" w:color="auto"/>
            </w:tcBorders>
            <w:shd w:val="clear" w:color="auto" w:fill="auto"/>
            <w:noWrap/>
            <w:vAlign w:val="bottom"/>
            <w:hideMark/>
          </w:tcPr>
          <w:p w14:paraId="60668A83"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28,506,334.55</w:t>
            </w:r>
          </w:p>
        </w:tc>
        <w:tc>
          <w:tcPr>
            <w:tcW w:w="1701" w:type="dxa"/>
            <w:tcBorders>
              <w:top w:val="nil"/>
              <w:left w:val="nil"/>
              <w:bottom w:val="nil"/>
              <w:right w:val="single" w:sz="8" w:space="0" w:color="auto"/>
            </w:tcBorders>
            <w:shd w:val="clear" w:color="auto" w:fill="auto"/>
            <w:noWrap/>
            <w:vAlign w:val="bottom"/>
            <w:hideMark/>
          </w:tcPr>
          <w:p w14:paraId="58DCA957"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-20,599,840.25</w:t>
            </w:r>
          </w:p>
        </w:tc>
      </w:tr>
      <w:tr w:rsidR="008B1400" w:rsidRPr="00D56579" w14:paraId="7D51208B"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141422DC"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36 Seguridad y Protección Ciudadana</w:t>
            </w:r>
          </w:p>
        </w:tc>
        <w:tc>
          <w:tcPr>
            <w:tcW w:w="1701" w:type="dxa"/>
            <w:tcBorders>
              <w:top w:val="nil"/>
              <w:left w:val="nil"/>
              <w:bottom w:val="nil"/>
              <w:right w:val="single" w:sz="8" w:space="0" w:color="auto"/>
            </w:tcBorders>
            <w:shd w:val="clear" w:color="auto" w:fill="auto"/>
            <w:noWrap/>
            <w:vAlign w:val="bottom"/>
            <w:hideMark/>
          </w:tcPr>
          <w:p w14:paraId="638A0EFD"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16,912,462.00</w:t>
            </w:r>
          </w:p>
        </w:tc>
        <w:tc>
          <w:tcPr>
            <w:tcW w:w="1701" w:type="dxa"/>
            <w:tcBorders>
              <w:top w:val="nil"/>
              <w:left w:val="nil"/>
              <w:bottom w:val="nil"/>
              <w:right w:val="single" w:sz="8" w:space="0" w:color="auto"/>
            </w:tcBorders>
            <w:shd w:val="clear" w:color="auto" w:fill="auto"/>
            <w:noWrap/>
            <w:vAlign w:val="bottom"/>
            <w:hideMark/>
          </w:tcPr>
          <w:p w14:paraId="426DDB2C"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95,816,782.00</w:t>
            </w:r>
          </w:p>
        </w:tc>
        <w:tc>
          <w:tcPr>
            <w:tcW w:w="1701" w:type="dxa"/>
            <w:tcBorders>
              <w:top w:val="nil"/>
              <w:left w:val="nil"/>
              <w:bottom w:val="nil"/>
              <w:right w:val="single" w:sz="8" w:space="0" w:color="auto"/>
            </w:tcBorders>
            <w:shd w:val="clear" w:color="auto" w:fill="auto"/>
            <w:noWrap/>
            <w:vAlign w:val="bottom"/>
            <w:hideMark/>
          </w:tcPr>
          <w:p w14:paraId="0B7E09F8"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-78,904,320.00</w:t>
            </w:r>
          </w:p>
        </w:tc>
      </w:tr>
      <w:tr w:rsidR="008B1400" w:rsidRPr="00D56579" w14:paraId="689B6FE5"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2C5A7034"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47 Entidades no Sectorizadas</w:t>
            </w:r>
          </w:p>
        </w:tc>
        <w:tc>
          <w:tcPr>
            <w:tcW w:w="1701" w:type="dxa"/>
            <w:tcBorders>
              <w:top w:val="nil"/>
              <w:left w:val="nil"/>
              <w:bottom w:val="nil"/>
              <w:right w:val="single" w:sz="8" w:space="0" w:color="auto"/>
            </w:tcBorders>
            <w:shd w:val="clear" w:color="auto" w:fill="auto"/>
            <w:noWrap/>
            <w:vAlign w:val="bottom"/>
            <w:hideMark/>
          </w:tcPr>
          <w:p w14:paraId="248F5089"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12,496,607.22</w:t>
            </w:r>
          </w:p>
        </w:tc>
        <w:tc>
          <w:tcPr>
            <w:tcW w:w="1701" w:type="dxa"/>
            <w:tcBorders>
              <w:top w:val="nil"/>
              <w:left w:val="nil"/>
              <w:bottom w:val="nil"/>
              <w:right w:val="single" w:sz="8" w:space="0" w:color="auto"/>
            </w:tcBorders>
            <w:shd w:val="clear" w:color="auto" w:fill="auto"/>
            <w:noWrap/>
            <w:vAlign w:val="bottom"/>
            <w:hideMark/>
          </w:tcPr>
          <w:p w14:paraId="291162D9"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12,516,566.00</w:t>
            </w:r>
          </w:p>
        </w:tc>
        <w:tc>
          <w:tcPr>
            <w:tcW w:w="1701" w:type="dxa"/>
            <w:tcBorders>
              <w:top w:val="nil"/>
              <w:left w:val="nil"/>
              <w:bottom w:val="nil"/>
              <w:right w:val="single" w:sz="8" w:space="0" w:color="auto"/>
            </w:tcBorders>
            <w:shd w:val="clear" w:color="auto" w:fill="auto"/>
            <w:noWrap/>
            <w:vAlign w:val="bottom"/>
            <w:hideMark/>
          </w:tcPr>
          <w:p w14:paraId="1B09F8D3"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-19,958.78</w:t>
            </w:r>
          </w:p>
        </w:tc>
      </w:tr>
      <w:tr w:rsidR="008B1400" w:rsidRPr="00D56579" w14:paraId="215D915B"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2E209BB4"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Ramo 48 Cultura</w:t>
            </w:r>
          </w:p>
        </w:tc>
        <w:tc>
          <w:tcPr>
            <w:tcW w:w="1701" w:type="dxa"/>
            <w:tcBorders>
              <w:top w:val="nil"/>
              <w:left w:val="nil"/>
              <w:bottom w:val="nil"/>
              <w:right w:val="single" w:sz="8" w:space="0" w:color="auto"/>
            </w:tcBorders>
            <w:shd w:val="clear" w:color="auto" w:fill="auto"/>
            <w:noWrap/>
            <w:vAlign w:val="bottom"/>
            <w:hideMark/>
          </w:tcPr>
          <w:p w14:paraId="3402175E"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4,015,626.00</w:t>
            </w:r>
          </w:p>
        </w:tc>
        <w:tc>
          <w:tcPr>
            <w:tcW w:w="1701" w:type="dxa"/>
            <w:tcBorders>
              <w:top w:val="nil"/>
              <w:left w:val="nil"/>
              <w:bottom w:val="nil"/>
              <w:right w:val="single" w:sz="8" w:space="0" w:color="auto"/>
            </w:tcBorders>
            <w:shd w:val="clear" w:color="auto" w:fill="auto"/>
            <w:noWrap/>
            <w:vAlign w:val="bottom"/>
            <w:hideMark/>
          </w:tcPr>
          <w:p w14:paraId="4F4735DB"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2,923,402.00</w:t>
            </w:r>
          </w:p>
        </w:tc>
        <w:tc>
          <w:tcPr>
            <w:tcW w:w="1701" w:type="dxa"/>
            <w:tcBorders>
              <w:top w:val="nil"/>
              <w:left w:val="nil"/>
              <w:bottom w:val="nil"/>
              <w:right w:val="single" w:sz="8" w:space="0" w:color="auto"/>
            </w:tcBorders>
            <w:shd w:val="clear" w:color="auto" w:fill="auto"/>
            <w:noWrap/>
            <w:vAlign w:val="bottom"/>
            <w:hideMark/>
          </w:tcPr>
          <w:p w14:paraId="79EA020C"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1,092,224.00</w:t>
            </w:r>
          </w:p>
        </w:tc>
      </w:tr>
      <w:tr w:rsidR="008B1400" w:rsidRPr="00D56579" w14:paraId="35C9C237"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1D9E0170" w14:textId="77777777" w:rsidR="008B1400" w:rsidRPr="00D56579" w:rsidRDefault="008B1400" w:rsidP="00D56579">
            <w:pPr>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Incentivos Derivados de la Colaboración Fiscal</w:t>
            </w:r>
          </w:p>
        </w:tc>
        <w:tc>
          <w:tcPr>
            <w:tcW w:w="1701" w:type="dxa"/>
            <w:tcBorders>
              <w:top w:val="nil"/>
              <w:left w:val="nil"/>
              <w:bottom w:val="nil"/>
              <w:right w:val="single" w:sz="8" w:space="0" w:color="auto"/>
            </w:tcBorders>
            <w:shd w:val="clear" w:color="auto" w:fill="auto"/>
            <w:noWrap/>
            <w:vAlign w:val="bottom"/>
            <w:hideMark/>
          </w:tcPr>
          <w:p w14:paraId="51A9F410"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1,878,031,460.00</w:t>
            </w:r>
          </w:p>
        </w:tc>
        <w:tc>
          <w:tcPr>
            <w:tcW w:w="1701" w:type="dxa"/>
            <w:tcBorders>
              <w:top w:val="nil"/>
              <w:left w:val="nil"/>
              <w:bottom w:val="nil"/>
              <w:right w:val="single" w:sz="8" w:space="0" w:color="auto"/>
            </w:tcBorders>
            <w:shd w:val="clear" w:color="auto" w:fill="auto"/>
            <w:noWrap/>
            <w:vAlign w:val="bottom"/>
            <w:hideMark/>
          </w:tcPr>
          <w:p w14:paraId="0004E382"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2,074,655,819.00</w:t>
            </w:r>
          </w:p>
        </w:tc>
        <w:tc>
          <w:tcPr>
            <w:tcW w:w="1701" w:type="dxa"/>
            <w:tcBorders>
              <w:top w:val="nil"/>
              <w:left w:val="nil"/>
              <w:bottom w:val="nil"/>
              <w:right w:val="single" w:sz="8" w:space="0" w:color="auto"/>
            </w:tcBorders>
            <w:shd w:val="clear" w:color="auto" w:fill="auto"/>
            <w:noWrap/>
            <w:vAlign w:val="bottom"/>
            <w:hideMark/>
          </w:tcPr>
          <w:p w14:paraId="56988F99"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-196,624,359.00</w:t>
            </w:r>
          </w:p>
        </w:tc>
      </w:tr>
      <w:tr w:rsidR="008B1400" w:rsidRPr="00D56579" w14:paraId="2333B7FD"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182C9352"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Impuesto Sobre Tenencia o Uso de Vehículos</w:t>
            </w:r>
          </w:p>
        </w:tc>
        <w:tc>
          <w:tcPr>
            <w:tcW w:w="1701" w:type="dxa"/>
            <w:tcBorders>
              <w:top w:val="nil"/>
              <w:left w:val="nil"/>
              <w:bottom w:val="nil"/>
              <w:right w:val="single" w:sz="8" w:space="0" w:color="auto"/>
            </w:tcBorders>
            <w:shd w:val="clear" w:color="auto" w:fill="auto"/>
            <w:noWrap/>
            <w:vAlign w:val="bottom"/>
            <w:hideMark/>
          </w:tcPr>
          <w:p w14:paraId="011C7461"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96,731.00</w:t>
            </w:r>
          </w:p>
        </w:tc>
        <w:tc>
          <w:tcPr>
            <w:tcW w:w="1701" w:type="dxa"/>
            <w:tcBorders>
              <w:top w:val="nil"/>
              <w:left w:val="nil"/>
              <w:bottom w:val="nil"/>
              <w:right w:val="single" w:sz="8" w:space="0" w:color="auto"/>
            </w:tcBorders>
            <w:shd w:val="clear" w:color="auto" w:fill="auto"/>
            <w:noWrap/>
            <w:vAlign w:val="bottom"/>
            <w:hideMark/>
          </w:tcPr>
          <w:p w14:paraId="3BA95A92"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250,691.00</w:t>
            </w:r>
          </w:p>
        </w:tc>
        <w:tc>
          <w:tcPr>
            <w:tcW w:w="1701" w:type="dxa"/>
            <w:tcBorders>
              <w:top w:val="nil"/>
              <w:left w:val="nil"/>
              <w:bottom w:val="nil"/>
              <w:right w:val="single" w:sz="8" w:space="0" w:color="auto"/>
            </w:tcBorders>
            <w:shd w:val="clear" w:color="auto" w:fill="auto"/>
            <w:noWrap/>
            <w:vAlign w:val="bottom"/>
            <w:hideMark/>
          </w:tcPr>
          <w:p w14:paraId="6B0468C2"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-153,960.00</w:t>
            </w:r>
          </w:p>
        </w:tc>
      </w:tr>
      <w:tr w:rsidR="008B1400" w:rsidRPr="00D56579" w14:paraId="68462E68"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122632C4"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Compensación del ISAN</w:t>
            </w:r>
          </w:p>
        </w:tc>
        <w:tc>
          <w:tcPr>
            <w:tcW w:w="1701" w:type="dxa"/>
            <w:tcBorders>
              <w:top w:val="nil"/>
              <w:left w:val="nil"/>
              <w:bottom w:val="nil"/>
              <w:right w:val="single" w:sz="8" w:space="0" w:color="auto"/>
            </w:tcBorders>
            <w:shd w:val="clear" w:color="auto" w:fill="auto"/>
            <w:noWrap/>
            <w:vAlign w:val="bottom"/>
            <w:hideMark/>
          </w:tcPr>
          <w:p w14:paraId="5E76321D"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72,709,704.00</w:t>
            </w:r>
          </w:p>
        </w:tc>
        <w:tc>
          <w:tcPr>
            <w:tcW w:w="1701" w:type="dxa"/>
            <w:tcBorders>
              <w:top w:val="nil"/>
              <w:left w:val="nil"/>
              <w:bottom w:val="nil"/>
              <w:right w:val="single" w:sz="8" w:space="0" w:color="auto"/>
            </w:tcBorders>
            <w:shd w:val="clear" w:color="auto" w:fill="auto"/>
            <w:noWrap/>
            <w:vAlign w:val="bottom"/>
            <w:hideMark/>
          </w:tcPr>
          <w:p w14:paraId="776D631D"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69,207,792.00</w:t>
            </w:r>
          </w:p>
        </w:tc>
        <w:tc>
          <w:tcPr>
            <w:tcW w:w="1701" w:type="dxa"/>
            <w:tcBorders>
              <w:top w:val="nil"/>
              <w:left w:val="nil"/>
              <w:bottom w:val="nil"/>
              <w:right w:val="single" w:sz="8" w:space="0" w:color="auto"/>
            </w:tcBorders>
            <w:shd w:val="clear" w:color="auto" w:fill="auto"/>
            <w:noWrap/>
            <w:vAlign w:val="bottom"/>
            <w:hideMark/>
          </w:tcPr>
          <w:p w14:paraId="3A8054E8"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3,501,912.00</w:t>
            </w:r>
          </w:p>
        </w:tc>
      </w:tr>
      <w:tr w:rsidR="008B1400" w:rsidRPr="00D56579" w14:paraId="58ED2C5C"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676F3BB9"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Impuesto Sobre Automóviles Nuevos</w:t>
            </w:r>
          </w:p>
        </w:tc>
        <w:tc>
          <w:tcPr>
            <w:tcW w:w="1701" w:type="dxa"/>
            <w:tcBorders>
              <w:top w:val="nil"/>
              <w:left w:val="nil"/>
              <w:bottom w:val="nil"/>
              <w:right w:val="single" w:sz="8" w:space="0" w:color="auto"/>
            </w:tcBorders>
            <w:shd w:val="clear" w:color="auto" w:fill="auto"/>
            <w:noWrap/>
            <w:vAlign w:val="bottom"/>
            <w:hideMark/>
          </w:tcPr>
          <w:p w14:paraId="31531049"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380,492,288.00</w:t>
            </w:r>
          </w:p>
        </w:tc>
        <w:tc>
          <w:tcPr>
            <w:tcW w:w="1701" w:type="dxa"/>
            <w:tcBorders>
              <w:top w:val="nil"/>
              <w:left w:val="nil"/>
              <w:bottom w:val="nil"/>
              <w:right w:val="single" w:sz="8" w:space="0" w:color="auto"/>
            </w:tcBorders>
            <w:shd w:val="clear" w:color="auto" w:fill="auto"/>
            <w:noWrap/>
            <w:vAlign w:val="bottom"/>
            <w:hideMark/>
          </w:tcPr>
          <w:p w14:paraId="5AA47F75"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341,990,906.00</w:t>
            </w:r>
          </w:p>
        </w:tc>
        <w:tc>
          <w:tcPr>
            <w:tcW w:w="1701" w:type="dxa"/>
            <w:tcBorders>
              <w:top w:val="nil"/>
              <w:left w:val="nil"/>
              <w:bottom w:val="nil"/>
              <w:right w:val="single" w:sz="8" w:space="0" w:color="auto"/>
            </w:tcBorders>
            <w:shd w:val="clear" w:color="auto" w:fill="auto"/>
            <w:noWrap/>
            <w:vAlign w:val="bottom"/>
            <w:hideMark/>
          </w:tcPr>
          <w:p w14:paraId="73BA9B85"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38,501,382.00</w:t>
            </w:r>
          </w:p>
        </w:tc>
      </w:tr>
      <w:tr w:rsidR="008B1400" w:rsidRPr="00D56579" w14:paraId="49596A4C"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1DCBA6C2"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Fondo de Compensación de Repecos e Intermedios</w:t>
            </w:r>
          </w:p>
        </w:tc>
        <w:tc>
          <w:tcPr>
            <w:tcW w:w="1701" w:type="dxa"/>
            <w:tcBorders>
              <w:top w:val="nil"/>
              <w:left w:val="nil"/>
              <w:bottom w:val="nil"/>
              <w:right w:val="single" w:sz="8" w:space="0" w:color="auto"/>
            </w:tcBorders>
            <w:shd w:val="clear" w:color="auto" w:fill="auto"/>
            <w:noWrap/>
            <w:vAlign w:val="bottom"/>
            <w:hideMark/>
          </w:tcPr>
          <w:p w14:paraId="28C91215"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13,893,987.00</w:t>
            </w:r>
          </w:p>
        </w:tc>
        <w:tc>
          <w:tcPr>
            <w:tcW w:w="1701" w:type="dxa"/>
            <w:tcBorders>
              <w:top w:val="nil"/>
              <w:left w:val="nil"/>
              <w:bottom w:val="nil"/>
              <w:right w:val="single" w:sz="8" w:space="0" w:color="auto"/>
            </w:tcBorders>
            <w:shd w:val="clear" w:color="auto" w:fill="auto"/>
            <w:noWrap/>
            <w:vAlign w:val="bottom"/>
            <w:hideMark/>
          </w:tcPr>
          <w:p w14:paraId="44C76C8C"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20,866,014.00</w:t>
            </w:r>
          </w:p>
        </w:tc>
        <w:tc>
          <w:tcPr>
            <w:tcW w:w="1701" w:type="dxa"/>
            <w:tcBorders>
              <w:top w:val="nil"/>
              <w:left w:val="nil"/>
              <w:bottom w:val="nil"/>
              <w:right w:val="single" w:sz="8" w:space="0" w:color="auto"/>
            </w:tcBorders>
            <w:shd w:val="clear" w:color="auto" w:fill="auto"/>
            <w:noWrap/>
            <w:vAlign w:val="bottom"/>
            <w:hideMark/>
          </w:tcPr>
          <w:p w14:paraId="319C0430"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-6,972,027.00</w:t>
            </w:r>
          </w:p>
        </w:tc>
      </w:tr>
      <w:tr w:rsidR="008B1400" w:rsidRPr="00D56579" w14:paraId="5817BFEE"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064FBCAE"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Otros ingresos por coordinación</w:t>
            </w:r>
          </w:p>
        </w:tc>
        <w:tc>
          <w:tcPr>
            <w:tcW w:w="1701" w:type="dxa"/>
            <w:tcBorders>
              <w:top w:val="nil"/>
              <w:left w:val="nil"/>
              <w:bottom w:val="nil"/>
              <w:right w:val="single" w:sz="8" w:space="0" w:color="auto"/>
            </w:tcBorders>
            <w:shd w:val="clear" w:color="auto" w:fill="auto"/>
            <w:noWrap/>
            <w:vAlign w:val="bottom"/>
            <w:hideMark/>
          </w:tcPr>
          <w:p w14:paraId="3C06153C"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1,410,838,750.00</w:t>
            </w:r>
          </w:p>
        </w:tc>
        <w:tc>
          <w:tcPr>
            <w:tcW w:w="1701" w:type="dxa"/>
            <w:tcBorders>
              <w:top w:val="nil"/>
              <w:left w:val="nil"/>
              <w:bottom w:val="nil"/>
              <w:right w:val="single" w:sz="8" w:space="0" w:color="auto"/>
            </w:tcBorders>
            <w:shd w:val="clear" w:color="auto" w:fill="auto"/>
            <w:noWrap/>
            <w:vAlign w:val="bottom"/>
            <w:hideMark/>
          </w:tcPr>
          <w:p w14:paraId="50697736"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1,642,340,416.00</w:t>
            </w:r>
          </w:p>
        </w:tc>
        <w:tc>
          <w:tcPr>
            <w:tcW w:w="1701" w:type="dxa"/>
            <w:tcBorders>
              <w:top w:val="nil"/>
              <w:left w:val="nil"/>
              <w:bottom w:val="nil"/>
              <w:right w:val="single" w:sz="8" w:space="0" w:color="auto"/>
            </w:tcBorders>
            <w:shd w:val="clear" w:color="auto" w:fill="auto"/>
            <w:noWrap/>
            <w:vAlign w:val="bottom"/>
            <w:hideMark/>
          </w:tcPr>
          <w:p w14:paraId="790F3957"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-231,501,666.00</w:t>
            </w:r>
          </w:p>
        </w:tc>
      </w:tr>
      <w:tr w:rsidR="008B1400" w:rsidRPr="00D56579" w14:paraId="666938F9"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222AFB15" w14:textId="77777777" w:rsidR="008B1400" w:rsidRPr="00D56579" w:rsidRDefault="008B1400" w:rsidP="00D56579">
            <w:pPr>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Fondos distintos de aportaciones</w:t>
            </w:r>
          </w:p>
        </w:tc>
        <w:tc>
          <w:tcPr>
            <w:tcW w:w="1701" w:type="dxa"/>
            <w:tcBorders>
              <w:top w:val="nil"/>
              <w:left w:val="nil"/>
              <w:bottom w:val="nil"/>
              <w:right w:val="single" w:sz="8" w:space="0" w:color="auto"/>
            </w:tcBorders>
            <w:shd w:val="clear" w:color="auto" w:fill="auto"/>
            <w:noWrap/>
            <w:vAlign w:val="bottom"/>
            <w:hideMark/>
          </w:tcPr>
          <w:p w14:paraId="65EF2480"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22583478"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2CE19DA3"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0.00</w:t>
            </w:r>
          </w:p>
        </w:tc>
      </w:tr>
      <w:tr w:rsidR="008B1400" w:rsidRPr="00D56579" w14:paraId="4E6744AC" w14:textId="77777777" w:rsidTr="005F6D8D">
        <w:trPr>
          <w:trHeight w:val="255"/>
        </w:trPr>
        <w:tc>
          <w:tcPr>
            <w:tcW w:w="4535" w:type="dxa"/>
            <w:tcBorders>
              <w:top w:val="nil"/>
              <w:left w:val="single" w:sz="8" w:space="0" w:color="auto"/>
              <w:right w:val="single" w:sz="8" w:space="0" w:color="auto"/>
            </w:tcBorders>
            <w:shd w:val="clear" w:color="000000" w:fill="BFBFBF"/>
            <w:vAlign w:val="center"/>
            <w:hideMark/>
          </w:tcPr>
          <w:p w14:paraId="6DBBA296" w14:textId="77777777" w:rsidR="008B1400" w:rsidRPr="00D56579" w:rsidRDefault="008B1400" w:rsidP="00D56579">
            <w:pPr>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Transferencias, asignaciones, subsidios y subvenciones, y pensiones y jubilaciones</w:t>
            </w:r>
          </w:p>
        </w:tc>
        <w:tc>
          <w:tcPr>
            <w:tcW w:w="1701" w:type="dxa"/>
            <w:tcBorders>
              <w:top w:val="nil"/>
              <w:left w:val="nil"/>
              <w:right w:val="single" w:sz="8" w:space="0" w:color="auto"/>
            </w:tcBorders>
            <w:shd w:val="clear" w:color="000000" w:fill="BFBFBF"/>
            <w:noWrap/>
            <w:vAlign w:val="bottom"/>
            <w:hideMark/>
          </w:tcPr>
          <w:p w14:paraId="5259578A"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0.00</w:t>
            </w:r>
          </w:p>
        </w:tc>
        <w:tc>
          <w:tcPr>
            <w:tcW w:w="1701" w:type="dxa"/>
            <w:tcBorders>
              <w:top w:val="nil"/>
              <w:left w:val="nil"/>
              <w:right w:val="single" w:sz="8" w:space="0" w:color="auto"/>
            </w:tcBorders>
            <w:shd w:val="clear" w:color="000000" w:fill="BFBFBF"/>
            <w:noWrap/>
            <w:vAlign w:val="bottom"/>
            <w:hideMark/>
          </w:tcPr>
          <w:p w14:paraId="48803D7F"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0.00</w:t>
            </w:r>
          </w:p>
        </w:tc>
        <w:tc>
          <w:tcPr>
            <w:tcW w:w="1701" w:type="dxa"/>
            <w:tcBorders>
              <w:top w:val="nil"/>
              <w:left w:val="nil"/>
              <w:right w:val="single" w:sz="8" w:space="0" w:color="auto"/>
            </w:tcBorders>
            <w:shd w:val="clear" w:color="000000" w:fill="BFBFBF"/>
            <w:noWrap/>
            <w:vAlign w:val="bottom"/>
            <w:hideMark/>
          </w:tcPr>
          <w:p w14:paraId="7AC40E58"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0.00</w:t>
            </w:r>
          </w:p>
        </w:tc>
      </w:tr>
      <w:tr w:rsidR="008B1400" w:rsidRPr="00D56579" w14:paraId="070BD8FC" w14:textId="77777777" w:rsidTr="005F6D8D">
        <w:trPr>
          <w:trHeight w:val="255"/>
        </w:trPr>
        <w:tc>
          <w:tcPr>
            <w:tcW w:w="4535" w:type="dxa"/>
            <w:tcBorders>
              <w:top w:val="nil"/>
              <w:left w:val="single" w:sz="8" w:space="0" w:color="auto"/>
              <w:bottom w:val="single" w:sz="4" w:space="0" w:color="auto"/>
              <w:right w:val="single" w:sz="8" w:space="0" w:color="auto"/>
            </w:tcBorders>
            <w:shd w:val="clear" w:color="auto" w:fill="auto"/>
            <w:vAlign w:val="center"/>
            <w:hideMark/>
          </w:tcPr>
          <w:p w14:paraId="6AC25A51"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Transferencias y asignaciones</w:t>
            </w:r>
          </w:p>
        </w:tc>
        <w:tc>
          <w:tcPr>
            <w:tcW w:w="1701" w:type="dxa"/>
            <w:tcBorders>
              <w:top w:val="nil"/>
              <w:left w:val="nil"/>
              <w:bottom w:val="single" w:sz="4" w:space="0" w:color="auto"/>
              <w:right w:val="single" w:sz="8" w:space="0" w:color="auto"/>
            </w:tcBorders>
            <w:shd w:val="clear" w:color="auto" w:fill="auto"/>
            <w:noWrap/>
            <w:vAlign w:val="bottom"/>
            <w:hideMark/>
          </w:tcPr>
          <w:p w14:paraId="3D0FBB7B"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nil"/>
              <w:left w:val="nil"/>
              <w:bottom w:val="single" w:sz="4" w:space="0" w:color="auto"/>
              <w:right w:val="single" w:sz="8" w:space="0" w:color="auto"/>
            </w:tcBorders>
            <w:shd w:val="clear" w:color="auto" w:fill="auto"/>
            <w:noWrap/>
            <w:vAlign w:val="bottom"/>
            <w:hideMark/>
          </w:tcPr>
          <w:p w14:paraId="1F98204C"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nil"/>
              <w:left w:val="nil"/>
              <w:bottom w:val="single" w:sz="4" w:space="0" w:color="auto"/>
              <w:right w:val="single" w:sz="8" w:space="0" w:color="auto"/>
            </w:tcBorders>
            <w:shd w:val="clear" w:color="auto" w:fill="auto"/>
            <w:noWrap/>
            <w:vAlign w:val="bottom"/>
            <w:hideMark/>
          </w:tcPr>
          <w:p w14:paraId="2A1BC972"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r>
      <w:tr w:rsidR="008B1400" w:rsidRPr="00D56579" w14:paraId="2CDA1921" w14:textId="77777777" w:rsidTr="005F6D8D">
        <w:trPr>
          <w:trHeight w:val="255"/>
        </w:trPr>
        <w:tc>
          <w:tcPr>
            <w:tcW w:w="4535" w:type="dxa"/>
            <w:tcBorders>
              <w:top w:val="single" w:sz="4" w:space="0" w:color="auto"/>
              <w:left w:val="single" w:sz="8" w:space="0" w:color="auto"/>
              <w:bottom w:val="nil"/>
              <w:right w:val="single" w:sz="8" w:space="0" w:color="auto"/>
            </w:tcBorders>
            <w:shd w:val="clear" w:color="auto" w:fill="auto"/>
            <w:vAlign w:val="center"/>
            <w:hideMark/>
          </w:tcPr>
          <w:p w14:paraId="6C8FE25B"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lastRenderedPageBreak/>
              <w:t>Subsidios y subvenciones</w:t>
            </w:r>
          </w:p>
        </w:tc>
        <w:tc>
          <w:tcPr>
            <w:tcW w:w="1701" w:type="dxa"/>
            <w:tcBorders>
              <w:top w:val="single" w:sz="4" w:space="0" w:color="auto"/>
              <w:left w:val="nil"/>
              <w:bottom w:val="nil"/>
              <w:right w:val="single" w:sz="8" w:space="0" w:color="auto"/>
            </w:tcBorders>
            <w:shd w:val="clear" w:color="auto" w:fill="auto"/>
            <w:noWrap/>
            <w:vAlign w:val="bottom"/>
            <w:hideMark/>
          </w:tcPr>
          <w:p w14:paraId="66EBC0B5"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single" w:sz="4" w:space="0" w:color="auto"/>
              <w:left w:val="nil"/>
              <w:bottom w:val="nil"/>
              <w:right w:val="single" w:sz="8" w:space="0" w:color="auto"/>
            </w:tcBorders>
            <w:shd w:val="clear" w:color="auto" w:fill="auto"/>
            <w:noWrap/>
            <w:vAlign w:val="bottom"/>
            <w:hideMark/>
          </w:tcPr>
          <w:p w14:paraId="7D4CBF22"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single" w:sz="4" w:space="0" w:color="auto"/>
              <w:left w:val="nil"/>
              <w:bottom w:val="nil"/>
              <w:right w:val="single" w:sz="8" w:space="0" w:color="auto"/>
            </w:tcBorders>
            <w:shd w:val="clear" w:color="auto" w:fill="auto"/>
            <w:noWrap/>
            <w:vAlign w:val="bottom"/>
            <w:hideMark/>
          </w:tcPr>
          <w:p w14:paraId="044D8453"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r>
      <w:tr w:rsidR="008B1400" w:rsidRPr="00D56579" w14:paraId="25094B30"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4602CA93"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Pensiones y jubilaciones</w:t>
            </w:r>
          </w:p>
        </w:tc>
        <w:tc>
          <w:tcPr>
            <w:tcW w:w="1701" w:type="dxa"/>
            <w:tcBorders>
              <w:top w:val="nil"/>
              <w:left w:val="nil"/>
              <w:bottom w:val="nil"/>
              <w:right w:val="single" w:sz="8" w:space="0" w:color="auto"/>
            </w:tcBorders>
            <w:shd w:val="clear" w:color="auto" w:fill="auto"/>
            <w:noWrap/>
            <w:vAlign w:val="bottom"/>
            <w:hideMark/>
          </w:tcPr>
          <w:p w14:paraId="74223D18"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608EBDCC"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5F143384"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r>
      <w:tr w:rsidR="008B1400" w:rsidRPr="00D56579" w14:paraId="751FC2FE" w14:textId="77777777" w:rsidTr="00E3611F">
        <w:trPr>
          <w:trHeight w:val="255"/>
        </w:trPr>
        <w:tc>
          <w:tcPr>
            <w:tcW w:w="4535" w:type="dxa"/>
            <w:tcBorders>
              <w:top w:val="nil"/>
              <w:left w:val="single" w:sz="8" w:space="0" w:color="auto"/>
              <w:bottom w:val="nil"/>
              <w:right w:val="single" w:sz="8" w:space="0" w:color="auto"/>
            </w:tcBorders>
            <w:shd w:val="clear" w:color="auto" w:fill="auto"/>
            <w:vAlign w:val="center"/>
            <w:hideMark/>
          </w:tcPr>
          <w:p w14:paraId="70962A0E" w14:textId="77777777" w:rsidR="008B1400" w:rsidRPr="00D56579" w:rsidRDefault="008B1400" w:rsidP="00D56579">
            <w:pPr>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Transferencias del Fondo Mexicano del Petróleo para la Estabilización y el Desarrollo</w:t>
            </w:r>
          </w:p>
        </w:tc>
        <w:tc>
          <w:tcPr>
            <w:tcW w:w="1701" w:type="dxa"/>
            <w:tcBorders>
              <w:top w:val="nil"/>
              <w:left w:val="nil"/>
              <w:bottom w:val="nil"/>
              <w:right w:val="single" w:sz="8" w:space="0" w:color="auto"/>
            </w:tcBorders>
            <w:shd w:val="clear" w:color="auto" w:fill="auto"/>
            <w:noWrap/>
            <w:vAlign w:val="bottom"/>
            <w:hideMark/>
          </w:tcPr>
          <w:p w14:paraId="4BD84F13"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445E6CA3"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c>
          <w:tcPr>
            <w:tcW w:w="1701" w:type="dxa"/>
            <w:tcBorders>
              <w:top w:val="nil"/>
              <w:left w:val="nil"/>
              <w:bottom w:val="nil"/>
              <w:right w:val="single" w:sz="8" w:space="0" w:color="auto"/>
            </w:tcBorders>
            <w:shd w:val="clear" w:color="auto" w:fill="auto"/>
            <w:noWrap/>
            <w:vAlign w:val="bottom"/>
            <w:hideMark/>
          </w:tcPr>
          <w:p w14:paraId="757A6FCB" w14:textId="77777777" w:rsidR="008B1400" w:rsidRPr="00D56579" w:rsidRDefault="008B1400" w:rsidP="00D56579">
            <w:pPr>
              <w:jc w:val="right"/>
              <w:rPr>
                <w:rFonts w:ascii="Montserrat" w:eastAsia="Times New Roman" w:hAnsi="Montserrat" w:cs="Calibri"/>
                <w:color w:val="000000"/>
                <w:sz w:val="16"/>
                <w:szCs w:val="16"/>
                <w:lang w:val="es-MX" w:eastAsia="es-MX"/>
              </w:rPr>
            </w:pPr>
            <w:r w:rsidRPr="00D56579">
              <w:rPr>
                <w:rFonts w:ascii="Montserrat" w:eastAsia="Times New Roman" w:hAnsi="Montserrat" w:cs="Calibri"/>
                <w:color w:val="000000"/>
                <w:sz w:val="16"/>
                <w:szCs w:val="16"/>
                <w:lang w:val="es-MX" w:eastAsia="es-MX"/>
              </w:rPr>
              <w:t>0.00</w:t>
            </w:r>
          </w:p>
        </w:tc>
      </w:tr>
      <w:tr w:rsidR="008B1400" w:rsidRPr="00D56579" w14:paraId="67A3747D" w14:textId="77777777" w:rsidTr="00E3611F">
        <w:trPr>
          <w:trHeight w:val="255"/>
        </w:trPr>
        <w:tc>
          <w:tcPr>
            <w:tcW w:w="45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887B0A" w14:textId="77777777" w:rsidR="008B1400" w:rsidRPr="00D56579" w:rsidRDefault="008B1400" w:rsidP="00D56579">
            <w:pPr>
              <w:jc w:val="both"/>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Total de Participaciones, Aportaciones, Convenios, Incentivos Derivados de la Colaboración Fiscal, Fondos Distintos de Aportaciones, Transferencias, Asignaciones, Subsidios y Subvenciones, y Pensiones y Jubilaciones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34E516B6"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35,291,769,611.83</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53A5030E"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36,810,884,053.33</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7C73201A" w14:textId="77777777" w:rsidR="008B1400" w:rsidRPr="00D56579" w:rsidRDefault="008B1400" w:rsidP="00D56579">
            <w:pPr>
              <w:jc w:val="right"/>
              <w:rPr>
                <w:rFonts w:ascii="Montserrat" w:eastAsia="Times New Roman" w:hAnsi="Montserrat" w:cs="Calibri"/>
                <w:b/>
                <w:bCs/>
                <w:color w:val="000000"/>
                <w:sz w:val="16"/>
                <w:szCs w:val="16"/>
                <w:lang w:val="es-MX" w:eastAsia="es-MX"/>
              </w:rPr>
            </w:pPr>
            <w:r w:rsidRPr="00D56579">
              <w:rPr>
                <w:rFonts w:ascii="Montserrat" w:eastAsia="Times New Roman" w:hAnsi="Montserrat" w:cs="Calibri"/>
                <w:b/>
                <w:bCs/>
                <w:color w:val="000000"/>
                <w:sz w:val="16"/>
                <w:szCs w:val="16"/>
                <w:lang w:val="es-MX" w:eastAsia="es-MX"/>
              </w:rPr>
              <w:t>-1,519,114,441.50</w:t>
            </w:r>
          </w:p>
        </w:tc>
      </w:tr>
    </w:tbl>
    <w:p w14:paraId="6D3E9689" w14:textId="265AEE6B" w:rsidR="007F5499" w:rsidRPr="00D56579" w:rsidRDefault="007F5499" w:rsidP="00D56579">
      <w:pPr>
        <w:jc w:val="both"/>
        <w:rPr>
          <w:rFonts w:ascii="Montserrat Medium" w:hAnsi="Montserrat Medium"/>
          <w:sz w:val="22"/>
          <w:szCs w:val="22"/>
        </w:rPr>
      </w:pPr>
    </w:p>
    <w:p w14:paraId="73F69671" w14:textId="77777777" w:rsidR="0068761F" w:rsidRPr="00D56579" w:rsidRDefault="0068761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Por otra parte, los Ingresos Federales integrados por los rubros de Participaciones, Aportaciones, Convenios, Incentivos Derivados de la Colaboración Fiscal y Fondos Distintos de Aportaciones al 31 de diciembre de 2024, ascienden a un total de $ 35,291,769,611.83 pesos, dicha cifra se desglosa en las siguientes cuentas de rubros que integran cada grupo y se da una explicación a los que representan un 15% o más del total del rubro a que correspondan.</w:t>
      </w:r>
    </w:p>
    <w:p w14:paraId="55F66CE1" w14:textId="77777777" w:rsidR="0068761F" w:rsidRPr="00D56579" w:rsidRDefault="0068761F" w:rsidP="00D56579">
      <w:pPr>
        <w:jc w:val="both"/>
        <w:rPr>
          <w:rFonts w:ascii="Montserrat Medium" w:eastAsia="Times New Roman" w:hAnsi="Montserrat Medium" w:cs="Arial"/>
          <w:color w:val="595959"/>
          <w:sz w:val="22"/>
          <w:lang w:eastAsia="en-US"/>
        </w:rPr>
      </w:pPr>
    </w:p>
    <w:p w14:paraId="69BBC914" w14:textId="77777777" w:rsidR="0068761F" w:rsidRPr="00D56579" w:rsidRDefault="0068761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4.2.1.1 Participaciones. – Este rubro representa el 48.14% ($16,988,764,740.00 pesos), del total de los ingresos federales, está integrado por los siguientes conceptos: Fondo General de Participaciones, Fondo de Fomento Municipal, Fondo de Fiscalización y Recaudación, Impuesto Especial sobre Producción y Servicios, Participaciones de Gasolina y Diesel, Fondo de Impuesto sobre la Renta y Fondo de Estabilización de los Ingresos de las Entidades Federativas. Destacando los ingresos recibidos por el Fondo General de Participaciones por $ 12,818,998,842.00 pesos al 31 de diciembre del año 2024.</w:t>
      </w:r>
    </w:p>
    <w:p w14:paraId="641E0032" w14:textId="77777777" w:rsidR="0068761F" w:rsidRPr="00D56579" w:rsidRDefault="0068761F" w:rsidP="00D56579">
      <w:pPr>
        <w:jc w:val="both"/>
        <w:rPr>
          <w:rFonts w:ascii="Montserrat Medium" w:eastAsia="Times New Roman" w:hAnsi="Montserrat Medium" w:cs="Arial"/>
          <w:color w:val="595959"/>
          <w:sz w:val="22"/>
          <w:lang w:eastAsia="en-US"/>
        </w:rPr>
      </w:pPr>
    </w:p>
    <w:p w14:paraId="6DFA68A2" w14:textId="77777777" w:rsidR="0068761F" w:rsidRPr="00D56579" w:rsidRDefault="0068761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4.2.1.2 Aportaciones. – Este rubro representa el 38.19% ($13,478,941,305.34 pesos), del total de los ingresos federales, está integrado por los siguientes conceptos: Fondo de Aportaciones para la Nómina Educativa y Gasto Operativo, Fondo de Aportaciones para los Servicios de Salud, Fondo de Aportaciones para la Infraestructura Social, Fondo de Aportaciones para el Fortalecimiento de los Municipios, Fondo de Aportaciones Múltiples, Fondo de Aportaciones para la Educación Tecnológica y de Adultos, Fondo de Aportaciones para la Seguridad Pública, Fondo de Aportaciones para el Fortalecimiento de las Entidades Federativas. Destacando los ingresos recibidos por el Fondo de Aportaciones para la Nómina Educativa y Gasto Operativo con $ 6,642,142,292.27 pesos, el Fondo de Aportaciones para el Fortalecimiento de los Municipios con $ 1,707,124,386.00 pesos y el Fondo de Aportaciones para la Infraestructura Social con $ 1,636,080,357.00 pesos al 31 de diciembre del año 2024.</w:t>
      </w:r>
    </w:p>
    <w:p w14:paraId="09794B60" w14:textId="77777777" w:rsidR="00361D7B" w:rsidRPr="00D56579" w:rsidRDefault="00361D7B" w:rsidP="00D56579">
      <w:pPr>
        <w:jc w:val="both"/>
        <w:rPr>
          <w:rFonts w:ascii="Montserrat Medium" w:hAnsi="Montserrat Medium"/>
          <w:sz w:val="22"/>
          <w:szCs w:val="22"/>
        </w:rPr>
      </w:pPr>
    </w:p>
    <w:p w14:paraId="21107646" w14:textId="77777777" w:rsidR="005F6D8D" w:rsidRPr="00D56579" w:rsidRDefault="005F6D8D" w:rsidP="00D56579">
      <w:pPr>
        <w:rPr>
          <w:rFonts w:ascii="Montserrat Medium" w:eastAsia="Times New Roman" w:hAnsi="Montserrat Medium" w:cs="Arial"/>
          <w:b/>
          <w:iCs/>
          <w:color w:val="595959"/>
          <w:sz w:val="22"/>
          <w:szCs w:val="22"/>
        </w:rPr>
      </w:pPr>
      <w:r w:rsidRPr="00D56579">
        <w:rPr>
          <w:rFonts w:ascii="Montserrat Medium" w:eastAsia="Times New Roman" w:hAnsi="Montserrat Medium" w:cs="Arial"/>
          <w:b/>
          <w:iCs/>
          <w:color w:val="595959"/>
          <w:sz w:val="22"/>
          <w:szCs w:val="22"/>
        </w:rPr>
        <w:br w:type="page"/>
      </w:r>
    </w:p>
    <w:p w14:paraId="3601F441" w14:textId="684102AC" w:rsidR="00A1177D" w:rsidRPr="00D56579" w:rsidRDefault="00A1177D" w:rsidP="00D56579">
      <w:pPr>
        <w:rPr>
          <w:rFonts w:ascii="Montserrat Medium" w:eastAsia="Times New Roman" w:hAnsi="Montserrat Medium" w:cs="Arial"/>
          <w:b/>
          <w:iCs/>
          <w:color w:val="595959"/>
          <w:sz w:val="22"/>
          <w:szCs w:val="22"/>
        </w:rPr>
      </w:pPr>
      <w:r w:rsidRPr="00D56579">
        <w:rPr>
          <w:rFonts w:ascii="Montserrat Medium" w:eastAsia="Times New Roman" w:hAnsi="Montserrat Medium" w:cs="Arial"/>
          <w:b/>
          <w:iCs/>
          <w:color w:val="595959"/>
          <w:sz w:val="22"/>
          <w:szCs w:val="22"/>
        </w:rPr>
        <w:lastRenderedPageBreak/>
        <w:t>Otros Ingresos y Beneficios</w:t>
      </w:r>
    </w:p>
    <w:p w14:paraId="3FAE3A35" w14:textId="77777777" w:rsidR="005F6D8D" w:rsidRPr="00D56579" w:rsidRDefault="005F6D8D" w:rsidP="00D56579">
      <w:pPr>
        <w:keepNext/>
        <w:keepLines/>
        <w:jc w:val="both"/>
        <w:outlineLvl w:val="6"/>
        <w:rPr>
          <w:rFonts w:ascii="Montserrat Medium" w:eastAsia="Times New Roman" w:hAnsi="Montserrat Medium" w:cs="Arial"/>
          <w:color w:val="595959"/>
          <w:sz w:val="22"/>
          <w:lang w:eastAsia="en-US"/>
        </w:rPr>
      </w:pPr>
    </w:p>
    <w:p w14:paraId="04042487" w14:textId="4E9D4F5B" w:rsidR="00A1177D" w:rsidRPr="00D56579" w:rsidRDefault="00A1177D" w:rsidP="00D56579">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Otros Ingresos y Beneficios, comprende el importe de los ingresos que se derivan de transacciones y eventos inusuales, que no son propios del objeto del ente público,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no existen registros por los siguientes conceptos:</w:t>
      </w:r>
    </w:p>
    <w:p w14:paraId="115796CD" w14:textId="77777777" w:rsidR="005F6D8D" w:rsidRPr="00D56579" w:rsidRDefault="005F6D8D" w:rsidP="00D56579">
      <w:pPr>
        <w:keepNext/>
        <w:keepLines/>
        <w:spacing w:line="276" w:lineRule="auto"/>
        <w:jc w:val="both"/>
        <w:outlineLvl w:val="6"/>
        <w:rPr>
          <w:rFonts w:ascii="Montserrat Medium" w:eastAsia="Times New Roman" w:hAnsi="Montserrat Medium" w:cs="Arial"/>
          <w:color w:val="595959"/>
          <w:sz w:val="22"/>
          <w:lang w:eastAsia="en-US"/>
        </w:rPr>
      </w:pPr>
    </w:p>
    <w:tbl>
      <w:tblPr>
        <w:tblW w:w="2107" w:type="pct"/>
        <w:jc w:val="center"/>
        <w:tblCellMar>
          <w:left w:w="70" w:type="dxa"/>
          <w:right w:w="70" w:type="dxa"/>
        </w:tblCellMar>
        <w:tblLook w:val="04A0" w:firstRow="1" w:lastRow="0" w:firstColumn="1" w:lastColumn="0" w:noHBand="0" w:noVBand="1"/>
      </w:tblPr>
      <w:tblGrid>
        <w:gridCol w:w="4261"/>
      </w:tblGrid>
      <w:tr w:rsidR="00B71F3C" w:rsidRPr="00D56579" w14:paraId="381926D2" w14:textId="77777777" w:rsidTr="00106D3B">
        <w:trPr>
          <w:trHeight w:val="255"/>
          <w:tblHeader/>
          <w:jc w:val="center"/>
        </w:trPr>
        <w:tc>
          <w:tcPr>
            <w:tcW w:w="5000"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C6D4C68" w14:textId="77777777" w:rsidR="00B71F3C" w:rsidRPr="00D56579" w:rsidRDefault="00B71F3C" w:rsidP="00D56579">
            <w:pPr>
              <w:jc w:val="center"/>
              <w:rPr>
                <w:rFonts w:ascii="Montserrat Medium" w:eastAsia="Times New Roman" w:hAnsi="Montserrat Medium" w:cs="Arial"/>
                <w:b/>
                <w:bCs/>
                <w:color w:val="000000"/>
                <w:sz w:val="18"/>
                <w:szCs w:val="18"/>
                <w:lang w:val="es-MX" w:eastAsia="es-MX"/>
              </w:rPr>
            </w:pPr>
            <w:r w:rsidRPr="00D56579">
              <w:rPr>
                <w:rFonts w:ascii="Montserrat Medium" w:eastAsia="Times New Roman" w:hAnsi="Montserrat Medium" w:cs="Arial"/>
                <w:b/>
                <w:bCs/>
                <w:color w:val="000000"/>
                <w:sz w:val="18"/>
                <w:szCs w:val="18"/>
                <w:lang w:val="es-MX" w:eastAsia="es-MX"/>
              </w:rPr>
              <w:t>Otros ingresos y beneficios</w:t>
            </w:r>
          </w:p>
        </w:tc>
      </w:tr>
      <w:tr w:rsidR="00B71F3C" w:rsidRPr="00D56579" w14:paraId="0391F5C5"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37F315A4" w14:textId="77777777" w:rsidR="00B71F3C" w:rsidRPr="00D56579" w:rsidRDefault="00B71F3C" w:rsidP="00D56579">
            <w:pPr>
              <w:rPr>
                <w:rFonts w:ascii="Montserrat Medium" w:eastAsia="Times New Roman" w:hAnsi="Montserrat Medium" w:cs="Arial"/>
                <w:color w:val="000000"/>
                <w:sz w:val="18"/>
                <w:szCs w:val="18"/>
                <w:lang w:val="es-MX" w:eastAsia="es-MX"/>
              </w:rPr>
            </w:pPr>
            <w:r w:rsidRPr="00D56579">
              <w:rPr>
                <w:rFonts w:ascii="Montserrat Medium" w:eastAsia="Times New Roman" w:hAnsi="Montserrat Medium" w:cs="Arial"/>
                <w:color w:val="000000"/>
                <w:sz w:val="18"/>
                <w:szCs w:val="18"/>
                <w:lang w:val="es-MX" w:eastAsia="es-MX"/>
              </w:rPr>
              <w:t>Ingresos financieros</w:t>
            </w:r>
          </w:p>
        </w:tc>
      </w:tr>
      <w:tr w:rsidR="00B71F3C" w:rsidRPr="00D56579" w14:paraId="187DC7DC"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118E3B18" w14:textId="77777777" w:rsidR="00B71F3C" w:rsidRPr="00D56579" w:rsidRDefault="00B71F3C" w:rsidP="00D56579">
            <w:pPr>
              <w:rPr>
                <w:rFonts w:ascii="Montserrat Medium" w:eastAsia="Times New Roman" w:hAnsi="Montserrat Medium" w:cs="Arial"/>
                <w:color w:val="000000"/>
                <w:sz w:val="18"/>
                <w:szCs w:val="18"/>
                <w:lang w:val="es-MX" w:eastAsia="es-MX"/>
              </w:rPr>
            </w:pPr>
            <w:r w:rsidRPr="00D56579">
              <w:rPr>
                <w:rFonts w:ascii="Montserrat Medium" w:eastAsia="Times New Roman" w:hAnsi="Montserrat Medium" w:cs="Arial"/>
                <w:color w:val="000000"/>
                <w:sz w:val="18"/>
                <w:szCs w:val="18"/>
                <w:lang w:val="es-MX" w:eastAsia="es-MX"/>
              </w:rPr>
              <w:t>Incremento por variación de inventarios</w:t>
            </w:r>
          </w:p>
        </w:tc>
      </w:tr>
      <w:tr w:rsidR="00B71F3C" w:rsidRPr="00D56579" w14:paraId="548A58A7"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2C6908FB" w14:textId="77777777" w:rsidR="00B71F3C" w:rsidRPr="00D56579" w:rsidRDefault="00B71F3C" w:rsidP="00D56579">
            <w:pPr>
              <w:rPr>
                <w:rFonts w:ascii="Montserrat Medium" w:eastAsia="Times New Roman" w:hAnsi="Montserrat Medium" w:cs="Arial"/>
                <w:color w:val="000000"/>
                <w:sz w:val="18"/>
                <w:szCs w:val="18"/>
                <w:lang w:val="es-MX" w:eastAsia="es-MX"/>
              </w:rPr>
            </w:pPr>
            <w:r w:rsidRPr="00D56579">
              <w:rPr>
                <w:rFonts w:ascii="Montserrat Medium" w:eastAsia="Times New Roman" w:hAnsi="Montserrat Medium" w:cs="Arial"/>
                <w:color w:val="000000"/>
                <w:sz w:val="18"/>
                <w:szCs w:val="18"/>
                <w:lang w:val="es-MX" w:eastAsia="es-MX"/>
              </w:rPr>
              <w:t>Disminución del exceso de estimaciones por pérdida o deterioro u obsolescencia</w:t>
            </w:r>
          </w:p>
        </w:tc>
      </w:tr>
      <w:tr w:rsidR="00B71F3C" w:rsidRPr="00D56579" w14:paraId="44B96DE1" w14:textId="77777777" w:rsidTr="00106D3B">
        <w:trPr>
          <w:trHeight w:val="227"/>
          <w:jc w:val="center"/>
        </w:trPr>
        <w:tc>
          <w:tcPr>
            <w:tcW w:w="5000" w:type="pct"/>
            <w:tcBorders>
              <w:top w:val="nil"/>
              <w:left w:val="single" w:sz="4" w:space="0" w:color="auto"/>
              <w:right w:val="single" w:sz="4" w:space="0" w:color="auto"/>
            </w:tcBorders>
            <w:shd w:val="clear" w:color="auto" w:fill="auto"/>
            <w:vAlign w:val="center"/>
            <w:hideMark/>
          </w:tcPr>
          <w:p w14:paraId="5A77E5D8" w14:textId="77777777" w:rsidR="00B71F3C" w:rsidRPr="00D56579" w:rsidRDefault="00B71F3C" w:rsidP="00D56579">
            <w:pPr>
              <w:rPr>
                <w:rFonts w:ascii="Montserrat Medium" w:eastAsia="Times New Roman" w:hAnsi="Montserrat Medium" w:cs="Arial"/>
                <w:color w:val="000000"/>
                <w:sz w:val="18"/>
                <w:szCs w:val="18"/>
                <w:lang w:val="es-MX" w:eastAsia="es-MX"/>
              </w:rPr>
            </w:pPr>
            <w:r w:rsidRPr="00D56579">
              <w:rPr>
                <w:rFonts w:ascii="Montserrat Medium" w:eastAsia="Times New Roman" w:hAnsi="Montserrat Medium" w:cs="Arial"/>
                <w:color w:val="000000"/>
                <w:sz w:val="18"/>
                <w:szCs w:val="18"/>
                <w:lang w:val="es-MX" w:eastAsia="es-MX"/>
              </w:rPr>
              <w:t>Disminución del exceso de provisiones</w:t>
            </w:r>
          </w:p>
        </w:tc>
      </w:tr>
      <w:tr w:rsidR="00B71F3C" w:rsidRPr="00D56579" w14:paraId="11DFCA3C" w14:textId="77777777" w:rsidTr="00106D3B">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8B9257C" w14:textId="77777777" w:rsidR="00B71F3C" w:rsidRPr="00D56579" w:rsidRDefault="00B71F3C" w:rsidP="00D56579">
            <w:pPr>
              <w:rPr>
                <w:rFonts w:ascii="Montserrat Medium" w:eastAsia="Times New Roman" w:hAnsi="Montserrat Medium" w:cs="Arial"/>
                <w:color w:val="000000"/>
                <w:sz w:val="18"/>
                <w:szCs w:val="18"/>
                <w:lang w:val="es-MX" w:eastAsia="es-MX"/>
              </w:rPr>
            </w:pPr>
            <w:r w:rsidRPr="00D56579">
              <w:rPr>
                <w:rFonts w:ascii="Montserrat Medium" w:eastAsia="Times New Roman" w:hAnsi="Montserrat Medium" w:cs="Arial"/>
                <w:color w:val="000000"/>
                <w:sz w:val="18"/>
                <w:szCs w:val="18"/>
                <w:lang w:val="es-MX" w:eastAsia="es-MX"/>
              </w:rPr>
              <w:t>Otros ingresos y beneficios varios</w:t>
            </w:r>
          </w:p>
        </w:tc>
      </w:tr>
    </w:tbl>
    <w:p w14:paraId="2B46E72A" w14:textId="77777777" w:rsidR="00D760E5" w:rsidRPr="00D56579" w:rsidRDefault="00D760E5" w:rsidP="00D56579">
      <w:pPr>
        <w:pStyle w:val="Prrafodelista"/>
        <w:keepNext/>
        <w:keepLines/>
        <w:jc w:val="both"/>
        <w:outlineLvl w:val="6"/>
        <w:rPr>
          <w:rFonts w:ascii="Montserrat Medium" w:eastAsia="Times New Roman" w:hAnsi="Montserrat Medium" w:cs="Arial"/>
          <w:b/>
          <w:iCs/>
          <w:color w:val="595959"/>
          <w:sz w:val="22"/>
        </w:rPr>
      </w:pPr>
    </w:p>
    <w:p w14:paraId="09686870" w14:textId="019EFBC7" w:rsidR="00A1177D" w:rsidRPr="00D56579" w:rsidRDefault="00A1177D" w:rsidP="00D56579">
      <w:pPr>
        <w:pStyle w:val="Prrafodelista"/>
        <w:keepNext/>
        <w:keepLines/>
        <w:numPr>
          <w:ilvl w:val="0"/>
          <w:numId w:val="42"/>
        </w:numPr>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Gastos y Otras Pérdidas</w:t>
      </w:r>
    </w:p>
    <w:p w14:paraId="1C392B3E" w14:textId="77777777" w:rsidR="003879A9" w:rsidRPr="00D56579" w:rsidRDefault="003879A9" w:rsidP="00D56579">
      <w:pPr>
        <w:keepNext/>
        <w:keepLines/>
        <w:jc w:val="both"/>
        <w:outlineLvl w:val="6"/>
        <w:rPr>
          <w:rFonts w:ascii="Montserrat Medium" w:eastAsia="Times New Roman" w:hAnsi="Montserrat Medium" w:cs="Arial"/>
          <w:color w:val="595959"/>
          <w:sz w:val="22"/>
          <w:lang w:eastAsia="en-US"/>
        </w:rPr>
      </w:pPr>
    </w:p>
    <w:p w14:paraId="302E5C40" w14:textId="176512A0" w:rsidR="003879A9" w:rsidRPr="00D56579" w:rsidRDefault="003879A9" w:rsidP="00D56579">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En e</w:t>
      </w:r>
      <w:r w:rsidR="003B641A" w:rsidRPr="00D56579">
        <w:rPr>
          <w:rFonts w:ascii="Montserrat Medium" w:eastAsia="Times New Roman" w:hAnsi="Montserrat Medium" w:cs="Arial"/>
          <w:color w:val="595959"/>
          <w:sz w:val="22"/>
          <w:lang w:eastAsia="en-US"/>
        </w:rPr>
        <w:t>ste</w:t>
      </w:r>
      <w:r w:rsidRPr="00D56579">
        <w:rPr>
          <w:rFonts w:ascii="Montserrat Medium" w:eastAsia="Times New Roman" w:hAnsi="Montserrat Medium" w:cs="Arial"/>
          <w:color w:val="595959"/>
          <w:sz w:val="22"/>
          <w:lang w:eastAsia="en-US"/>
        </w:rPr>
        <w:t xml:space="preserve"> apartado se informan los grupos de Gastos de </w:t>
      </w:r>
      <w:r w:rsidR="003B641A" w:rsidRPr="00D56579">
        <w:rPr>
          <w:rFonts w:ascii="Montserrat Medium" w:eastAsia="Times New Roman" w:hAnsi="Montserrat Medium" w:cs="Arial"/>
          <w:color w:val="595959"/>
          <w:sz w:val="22"/>
          <w:lang w:eastAsia="en-US"/>
        </w:rPr>
        <w:t>Funcionamiento; Transferencias,</w:t>
      </w:r>
      <w:r w:rsidRPr="00D56579">
        <w:rPr>
          <w:rFonts w:ascii="Montserrat Medium" w:eastAsia="Times New Roman" w:hAnsi="Montserrat Medium" w:cs="Arial"/>
          <w:color w:val="595959"/>
          <w:sz w:val="22"/>
          <w:lang w:eastAsia="en-US"/>
        </w:rPr>
        <w:t xml:space="preserve"> Subsidios y Otras Ayudas; Participaciones y</w:t>
      </w:r>
      <w:r w:rsidR="003B641A"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Aportaciones; Intereses, Comisiones y Otros Gastos de la Deuda Pública; Otros Gastos y Pérdidas Extraordinarias; e Inversión Pública. </w:t>
      </w:r>
    </w:p>
    <w:p w14:paraId="45FA6147" w14:textId="0F962397" w:rsidR="00106D3B" w:rsidRPr="00D56579" w:rsidRDefault="00106D3B" w:rsidP="00D56579">
      <w:pPr>
        <w:rPr>
          <w:rFonts w:ascii="Montserrat Medium" w:eastAsia="Times New Roman" w:hAnsi="Montserrat Medium" w:cs="Arial"/>
          <w:color w:val="595959"/>
          <w:sz w:val="22"/>
          <w:lang w:eastAsia="en-US"/>
        </w:rPr>
      </w:pPr>
    </w:p>
    <w:tbl>
      <w:tblPr>
        <w:tblW w:w="8598" w:type="dxa"/>
        <w:jc w:val="center"/>
        <w:shd w:val="clear" w:color="auto" w:fill="BFBFBF" w:themeFill="background1" w:themeFillShade="BF"/>
        <w:tblCellMar>
          <w:left w:w="70" w:type="dxa"/>
          <w:right w:w="70" w:type="dxa"/>
        </w:tblCellMar>
        <w:tblLook w:val="04A0" w:firstRow="1" w:lastRow="0" w:firstColumn="1" w:lastColumn="0" w:noHBand="0" w:noVBand="1"/>
      </w:tblPr>
      <w:tblGrid>
        <w:gridCol w:w="5139"/>
        <w:gridCol w:w="1733"/>
        <w:gridCol w:w="1745"/>
      </w:tblGrid>
      <w:tr w:rsidR="005D5035" w:rsidRPr="00D56579" w14:paraId="669242A7" w14:textId="458E16F7" w:rsidTr="00D56579">
        <w:trPr>
          <w:trHeight w:val="540"/>
          <w:jc w:val="center"/>
        </w:trPr>
        <w:tc>
          <w:tcPr>
            <w:tcW w:w="5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C453FC" w14:textId="77777777" w:rsidR="005D5035" w:rsidRPr="00D56579" w:rsidRDefault="005D5035"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Calibri"/>
                <w:b/>
                <w:bCs/>
                <w:color w:val="000000"/>
                <w:sz w:val="18"/>
                <w:szCs w:val="18"/>
                <w:lang w:eastAsia="es-MX"/>
              </w:rPr>
              <w:t>Concepto</w:t>
            </w:r>
          </w:p>
        </w:tc>
        <w:tc>
          <w:tcPr>
            <w:tcW w:w="171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8D6DACA" w14:textId="421BEABB" w:rsidR="005D5035" w:rsidRPr="00D56579" w:rsidRDefault="00A4586C"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Calibri"/>
                <w:b/>
                <w:bCs/>
                <w:color w:val="000000"/>
                <w:sz w:val="18"/>
                <w:szCs w:val="18"/>
                <w:lang w:eastAsia="es-MX"/>
              </w:rPr>
              <w:t>2024</w:t>
            </w:r>
          </w:p>
        </w:tc>
        <w:tc>
          <w:tcPr>
            <w:tcW w:w="174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713D87F" w14:textId="3A47113E" w:rsidR="005D5035" w:rsidRPr="00D56579" w:rsidRDefault="005D5035"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Calibri"/>
                <w:b/>
                <w:bCs/>
                <w:color w:val="000000"/>
                <w:sz w:val="18"/>
                <w:szCs w:val="18"/>
                <w:lang w:eastAsia="es-MX"/>
              </w:rPr>
              <w:t>2023</w:t>
            </w:r>
          </w:p>
        </w:tc>
      </w:tr>
      <w:tr w:rsidR="00571F5F" w:rsidRPr="00D56579" w14:paraId="15D499E9" w14:textId="4F656703" w:rsidTr="00D56579">
        <w:trPr>
          <w:trHeight w:hRule="exact" w:val="227"/>
          <w:jc w:val="center"/>
        </w:trPr>
        <w:tc>
          <w:tcPr>
            <w:tcW w:w="5139" w:type="dxa"/>
            <w:tcBorders>
              <w:top w:val="single" w:sz="4" w:space="0" w:color="auto"/>
              <w:left w:val="single" w:sz="4" w:space="0" w:color="auto"/>
              <w:right w:val="single" w:sz="4" w:space="0" w:color="auto"/>
            </w:tcBorders>
            <w:shd w:val="clear" w:color="auto" w:fill="auto"/>
            <w:vAlign w:val="bottom"/>
            <w:hideMark/>
          </w:tcPr>
          <w:p w14:paraId="1413E9F2" w14:textId="77777777" w:rsidR="00571F5F" w:rsidRPr="00D56579" w:rsidRDefault="00571F5F"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Gastos de funcionamiento</w:t>
            </w:r>
          </w:p>
        </w:tc>
        <w:tc>
          <w:tcPr>
            <w:tcW w:w="1714" w:type="dxa"/>
            <w:tcBorders>
              <w:top w:val="single" w:sz="4" w:space="0" w:color="auto"/>
              <w:left w:val="nil"/>
              <w:right w:val="single" w:sz="4" w:space="0" w:color="auto"/>
            </w:tcBorders>
            <w:shd w:val="clear" w:color="auto" w:fill="auto"/>
            <w:noWrap/>
            <w:vAlign w:val="bottom"/>
            <w:hideMark/>
          </w:tcPr>
          <w:p w14:paraId="5B02A442" w14:textId="71A1E77E" w:rsidR="00571F5F" w:rsidRPr="00D56579" w:rsidRDefault="00571F5F"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10,787,360,374.90</w:t>
            </w:r>
          </w:p>
        </w:tc>
        <w:tc>
          <w:tcPr>
            <w:tcW w:w="1745" w:type="dxa"/>
            <w:tcBorders>
              <w:top w:val="single" w:sz="4" w:space="0" w:color="auto"/>
              <w:left w:val="nil"/>
              <w:right w:val="single" w:sz="4" w:space="0" w:color="auto"/>
            </w:tcBorders>
            <w:shd w:val="clear" w:color="auto" w:fill="auto"/>
            <w:vAlign w:val="bottom"/>
          </w:tcPr>
          <w:p w14:paraId="536D5123" w14:textId="77777777" w:rsidR="00571F5F" w:rsidRPr="00D56579" w:rsidRDefault="00571F5F" w:rsidP="00D56579">
            <w:pPr>
              <w:jc w:val="right"/>
              <w:rPr>
                <w:rFonts w:ascii="Montserrat Medium" w:hAnsi="Montserrat Medium" w:cs="Calibri"/>
                <w:color w:val="000000"/>
                <w:sz w:val="18"/>
                <w:szCs w:val="18"/>
                <w:lang w:val="es-MX" w:eastAsia="es-MX"/>
              </w:rPr>
            </w:pPr>
            <w:r w:rsidRPr="00D56579">
              <w:rPr>
                <w:rFonts w:ascii="Montserrat Medium" w:hAnsi="Montserrat Medium" w:cs="Calibri"/>
                <w:color w:val="000000"/>
                <w:sz w:val="18"/>
                <w:szCs w:val="18"/>
              </w:rPr>
              <w:t>7,281,160,219.89</w:t>
            </w:r>
          </w:p>
          <w:p w14:paraId="002DC712" w14:textId="77777777" w:rsidR="00571F5F" w:rsidRPr="00D56579" w:rsidRDefault="00571F5F" w:rsidP="00D56579">
            <w:pPr>
              <w:jc w:val="right"/>
              <w:rPr>
                <w:rFonts w:ascii="Montserrat Medium" w:hAnsi="Montserrat Medium" w:cs="Calibri"/>
                <w:sz w:val="18"/>
                <w:szCs w:val="18"/>
              </w:rPr>
            </w:pPr>
          </w:p>
        </w:tc>
      </w:tr>
      <w:tr w:rsidR="00571F5F" w:rsidRPr="00D56579" w14:paraId="199C5E3B" w14:textId="773A9D02" w:rsidTr="00D56579">
        <w:trPr>
          <w:trHeight w:hRule="exact" w:val="227"/>
          <w:jc w:val="center"/>
        </w:trPr>
        <w:tc>
          <w:tcPr>
            <w:tcW w:w="5139" w:type="dxa"/>
            <w:tcBorders>
              <w:top w:val="nil"/>
              <w:left w:val="single" w:sz="4" w:space="0" w:color="auto"/>
              <w:right w:val="single" w:sz="4" w:space="0" w:color="auto"/>
            </w:tcBorders>
            <w:shd w:val="clear" w:color="auto" w:fill="auto"/>
            <w:vAlign w:val="bottom"/>
            <w:hideMark/>
          </w:tcPr>
          <w:p w14:paraId="18214ED9" w14:textId="39BAB7ED" w:rsidR="00571F5F" w:rsidRPr="00D56579" w:rsidRDefault="00571F5F"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Transferencias, asignaciones, subsidios y otras ayudas</w:t>
            </w:r>
          </w:p>
        </w:tc>
        <w:tc>
          <w:tcPr>
            <w:tcW w:w="1714" w:type="dxa"/>
            <w:tcBorders>
              <w:top w:val="nil"/>
              <w:left w:val="nil"/>
              <w:right w:val="single" w:sz="4" w:space="0" w:color="auto"/>
            </w:tcBorders>
            <w:shd w:val="clear" w:color="auto" w:fill="auto"/>
            <w:noWrap/>
            <w:vAlign w:val="bottom"/>
            <w:hideMark/>
          </w:tcPr>
          <w:p w14:paraId="50DA8E15" w14:textId="49AE2661" w:rsidR="00571F5F" w:rsidRPr="00D56579" w:rsidRDefault="00571F5F"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26,168,324,042.53</w:t>
            </w:r>
          </w:p>
        </w:tc>
        <w:tc>
          <w:tcPr>
            <w:tcW w:w="1745" w:type="dxa"/>
            <w:tcBorders>
              <w:top w:val="nil"/>
              <w:left w:val="nil"/>
              <w:right w:val="single" w:sz="4" w:space="0" w:color="auto"/>
            </w:tcBorders>
            <w:shd w:val="clear" w:color="auto" w:fill="auto"/>
            <w:vAlign w:val="bottom"/>
          </w:tcPr>
          <w:p w14:paraId="23CE8ED9" w14:textId="77777777" w:rsidR="00571F5F" w:rsidRPr="00D56579" w:rsidRDefault="00571F5F" w:rsidP="00D56579">
            <w:pPr>
              <w:jc w:val="right"/>
              <w:rPr>
                <w:rFonts w:ascii="Montserrat Medium" w:hAnsi="Montserrat Medium" w:cs="Calibri"/>
                <w:color w:val="000000"/>
                <w:sz w:val="18"/>
                <w:szCs w:val="18"/>
                <w:lang w:val="es-MX" w:eastAsia="es-MX"/>
              </w:rPr>
            </w:pPr>
            <w:r w:rsidRPr="00D56579">
              <w:rPr>
                <w:rFonts w:ascii="Montserrat Medium" w:hAnsi="Montserrat Medium" w:cs="Calibri"/>
                <w:color w:val="000000"/>
                <w:sz w:val="18"/>
                <w:szCs w:val="18"/>
              </w:rPr>
              <w:t>25,805,440,599.31</w:t>
            </w:r>
          </w:p>
          <w:p w14:paraId="1EA63AA9" w14:textId="77777777" w:rsidR="00571F5F" w:rsidRPr="00D56579" w:rsidRDefault="00571F5F" w:rsidP="00D56579">
            <w:pPr>
              <w:jc w:val="right"/>
              <w:rPr>
                <w:rFonts w:ascii="Montserrat Medium" w:hAnsi="Montserrat Medium" w:cs="Calibri"/>
                <w:sz w:val="18"/>
                <w:szCs w:val="18"/>
              </w:rPr>
            </w:pPr>
          </w:p>
        </w:tc>
      </w:tr>
      <w:tr w:rsidR="00571F5F" w:rsidRPr="00D56579" w14:paraId="1D307DE8" w14:textId="6A251AAB" w:rsidTr="00D56579">
        <w:trPr>
          <w:trHeight w:hRule="exact" w:val="227"/>
          <w:jc w:val="center"/>
        </w:trPr>
        <w:tc>
          <w:tcPr>
            <w:tcW w:w="5139" w:type="dxa"/>
            <w:tcBorders>
              <w:top w:val="nil"/>
              <w:left w:val="single" w:sz="4" w:space="0" w:color="auto"/>
              <w:right w:val="single" w:sz="4" w:space="0" w:color="auto"/>
            </w:tcBorders>
            <w:shd w:val="clear" w:color="auto" w:fill="auto"/>
            <w:noWrap/>
            <w:vAlign w:val="bottom"/>
            <w:hideMark/>
          </w:tcPr>
          <w:p w14:paraId="1ED7CAB0" w14:textId="77777777" w:rsidR="00571F5F" w:rsidRPr="00D56579" w:rsidRDefault="00571F5F"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Participaciones y aportaciones</w:t>
            </w:r>
          </w:p>
        </w:tc>
        <w:tc>
          <w:tcPr>
            <w:tcW w:w="1714" w:type="dxa"/>
            <w:tcBorders>
              <w:top w:val="nil"/>
              <w:left w:val="nil"/>
              <w:right w:val="single" w:sz="4" w:space="0" w:color="auto"/>
            </w:tcBorders>
            <w:shd w:val="clear" w:color="auto" w:fill="auto"/>
            <w:noWrap/>
            <w:vAlign w:val="bottom"/>
            <w:hideMark/>
          </w:tcPr>
          <w:p w14:paraId="57877FD4" w14:textId="48A17368" w:rsidR="00571F5F" w:rsidRPr="00D56579" w:rsidRDefault="00571F5F"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7,716,038,443.30</w:t>
            </w:r>
          </w:p>
        </w:tc>
        <w:tc>
          <w:tcPr>
            <w:tcW w:w="1745" w:type="dxa"/>
            <w:tcBorders>
              <w:top w:val="nil"/>
              <w:left w:val="nil"/>
              <w:right w:val="single" w:sz="4" w:space="0" w:color="auto"/>
            </w:tcBorders>
            <w:shd w:val="clear" w:color="auto" w:fill="auto"/>
            <w:vAlign w:val="bottom"/>
          </w:tcPr>
          <w:p w14:paraId="464ADA39" w14:textId="77777777" w:rsidR="00571F5F" w:rsidRPr="00D56579" w:rsidRDefault="00571F5F" w:rsidP="00D56579">
            <w:pPr>
              <w:jc w:val="right"/>
              <w:rPr>
                <w:rFonts w:ascii="Montserrat Medium" w:hAnsi="Montserrat Medium" w:cs="Calibri"/>
                <w:color w:val="000000"/>
                <w:sz w:val="18"/>
                <w:szCs w:val="18"/>
                <w:lang w:val="es-MX" w:eastAsia="es-MX"/>
              </w:rPr>
            </w:pPr>
            <w:r w:rsidRPr="00D56579">
              <w:rPr>
                <w:rFonts w:ascii="Montserrat Medium" w:hAnsi="Montserrat Medium" w:cs="Calibri"/>
                <w:color w:val="000000"/>
                <w:sz w:val="18"/>
                <w:szCs w:val="18"/>
              </w:rPr>
              <w:t>7,622,470,637.55</w:t>
            </w:r>
          </w:p>
          <w:p w14:paraId="2C7CF195" w14:textId="77777777" w:rsidR="00571F5F" w:rsidRPr="00D56579" w:rsidRDefault="00571F5F" w:rsidP="00D56579">
            <w:pPr>
              <w:jc w:val="right"/>
              <w:rPr>
                <w:rFonts w:ascii="Montserrat Medium" w:hAnsi="Montserrat Medium" w:cs="Calibri"/>
                <w:sz w:val="18"/>
                <w:szCs w:val="18"/>
              </w:rPr>
            </w:pPr>
          </w:p>
        </w:tc>
      </w:tr>
      <w:tr w:rsidR="00571F5F" w:rsidRPr="00D56579" w14:paraId="13C9F512" w14:textId="504CA457" w:rsidTr="00D56579">
        <w:trPr>
          <w:trHeight w:hRule="exact" w:val="227"/>
          <w:jc w:val="center"/>
        </w:trPr>
        <w:tc>
          <w:tcPr>
            <w:tcW w:w="5139" w:type="dxa"/>
            <w:tcBorders>
              <w:top w:val="nil"/>
              <w:left w:val="single" w:sz="4" w:space="0" w:color="auto"/>
              <w:right w:val="single" w:sz="4" w:space="0" w:color="auto"/>
            </w:tcBorders>
            <w:shd w:val="clear" w:color="auto" w:fill="auto"/>
            <w:noWrap/>
            <w:vAlign w:val="bottom"/>
            <w:hideMark/>
          </w:tcPr>
          <w:p w14:paraId="685AE2DA" w14:textId="77777777" w:rsidR="00571F5F" w:rsidRPr="00D56579" w:rsidRDefault="00571F5F"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Intereses, comisiones y otros gastos de la deuda pública</w:t>
            </w:r>
          </w:p>
        </w:tc>
        <w:tc>
          <w:tcPr>
            <w:tcW w:w="1714" w:type="dxa"/>
            <w:tcBorders>
              <w:top w:val="nil"/>
              <w:left w:val="nil"/>
              <w:right w:val="single" w:sz="4" w:space="0" w:color="auto"/>
            </w:tcBorders>
            <w:shd w:val="clear" w:color="auto" w:fill="auto"/>
            <w:noWrap/>
            <w:vAlign w:val="bottom"/>
            <w:hideMark/>
          </w:tcPr>
          <w:p w14:paraId="01BDC088" w14:textId="3194CF55" w:rsidR="00571F5F" w:rsidRPr="00D56579" w:rsidRDefault="00571F5F"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2,337,299,352.29</w:t>
            </w:r>
          </w:p>
        </w:tc>
        <w:tc>
          <w:tcPr>
            <w:tcW w:w="1745" w:type="dxa"/>
            <w:tcBorders>
              <w:top w:val="nil"/>
              <w:left w:val="nil"/>
              <w:right w:val="single" w:sz="4" w:space="0" w:color="auto"/>
            </w:tcBorders>
            <w:shd w:val="clear" w:color="auto" w:fill="auto"/>
            <w:vAlign w:val="bottom"/>
          </w:tcPr>
          <w:p w14:paraId="274974D3" w14:textId="40A289CF" w:rsidR="00571F5F" w:rsidRPr="00D56579" w:rsidRDefault="00571F5F" w:rsidP="00D56579">
            <w:pPr>
              <w:jc w:val="right"/>
              <w:rPr>
                <w:rFonts w:ascii="Montserrat Medium" w:hAnsi="Montserrat Medium" w:cs="Calibri"/>
                <w:sz w:val="18"/>
                <w:szCs w:val="18"/>
              </w:rPr>
            </w:pPr>
            <w:r w:rsidRPr="00D56579">
              <w:rPr>
                <w:rFonts w:ascii="Montserrat Medium" w:eastAsia="Times New Roman" w:hAnsi="Montserrat Medium" w:cs="Calibri"/>
                <w:color w:val="000000"/>
                <w:sz w:val="18"/>
                <w:szCs w:val="18"/>
                <w:lang w:val="es-MX" w:eastAsia="es-MX"/>
              </w:rPr>
              <w:t>2,480,658,742.63</w:t>
            </w:r>
          </w:p>
        </w:tc>
      </w:tr>
      <w:tr w:rsidR="00571F5F" w:rsidRPr="00D56579" w14:paraId="11FB936B" w14:textId="4813869D" w:rsidTr="00D56579">
        <w:trPr>
          <w:trHeight w:hRule="exact" w:val="227"/>
          <w:jc w:val="center"/>
        </w:trPr>
        <w:tc>
          <w:tcPr>
            <w:tcW w:w="5139" w:type="dxa"/>
            <w:tcBorders>
              <w:top w:val="nil"/>
              <w:left w:val="single" w:sz="4" w:space="0" w:color="auto"/>
              <w:right w:val="single" w:sz="4" w:space="0" w:color="auto"/>
            </w:tcBorders>
            <w:shd w:val="clear" w:color="auto" w:fill="auto"/>
            <w:noWrap/>
            <w:vAlign w:val="bottom"/>
            <w:hideMark/>
          </w:tcPr>
          <w:p w14:paraId="45CB806A" w14:textId="77777777" w:rsidR="00571F5F" w:rsidRPr="00D56579" w:rsidRDefault="00571F5F"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Otros gastos y pérdidas extraordinarias</w:t>
            </w:r>
          </w:p>
        </w:tc>
        <w:tc>
          <w:tcPr>
            <w:tcW w:w="1714" w:type="dxa"/>
            <w:tcBorders>
              <w:top w:val="nil"/>
              <w:left w:val="nil"/>
              <w:right w:val="single" w:sz="4" w:space="0" w:color="auto"/>
            </w:tcBorders>
            <w:shd w:val="clear" w:color="auto" w:fill="auto"/>
            <w:noWrap/>
            <w:vAlign w:val="bottom"/>
            <w:hideMark/>
          </w:tcPr>
          <w:p w14:paraId="2B0A4A49" w14:textId="7AA971CA" w:rsidR="00571F5F" w:rsidRPr="00D56579" w:rsidRDefault="00571F5F"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10,384,510.68</w:t>
            </w:r>
          </w:p>
        </w:tc>
        <w:tc>
          <w:tcPr>
            <w:tcW w:w="1745" w:type="dxa"/>
            <w:tcBorders>
              <w:top w:val="nil"/>
              <w:left w:val="nil"/>
              <w:right w:val="single" w:sz="4" w:space="0" w:color="auto"/>
            </w:tcBorders>
            <w:shd w:val="clear" w:color="auto" w:fill="auto"/>
            <w:vAlign w:val="bottom"/>
          </w:tcPr>
          <w:p w14:paraId="30200536" w14:textId="2F378B23" w:rsidR="00571F5F" w:rsidRPr="00D56579" w:rsidRDefault="00571F5F" w:rsidP="00D56579">
            <w:pPr>
              <w:jc w:val="right"/>
              <w:rPr>
                <w:rFonts w:ascii="Montserrat Medium" w:hAnsi="Montserrat Medium" w:cs="Calibri"/>
                <w:sz w:val="18"/>
                <w:szCs w:val="18"/>
              </w:rPr>
            </w:pPr>
            <w:r w:rsidRPr="00D56579">
              <w:rPr>
                <w:rFonts w:ascii="Montserrat Medium" w:eastAsia="Times New Roman" w:hAnsi="Montserrat Medium" w:cs="Calibri"/>
                <w:color w:val="000000"/>
                <w:sz w:val="18"/>
                <w:szCs w:val="18"/>
                <w:lang w:val="es-MX" w:eastAsia="es-MX"/>
              </w:rPr>
              <w:t>10,494,596.98</w:t>
            </w:r>
          </w:p>
        </w:tc>
      </w:tr>
      <w:tr w:rsidR="00571F5F" w:rsidRPr="00D56579" w14:paraId="642EB989" w14:textId="5774A9BB" w:rsidTr="00D56579">
        <w:trPr>
          <w:trHeight w:hRule="exact" w:val="227"/>
          <w:jc w:val="center"/>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14:paraId="7B53370D" w14:textId="77777777" w:rsidR="00571F5F" w:rsidRPr="00D56579" w:rsidRDefault="00571F5F"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Inversión pública</w:t>
            </w:r>
          </w:p>
        </w:tc>
        <w:tc>
          <w:tcPr>
            <w:tcW w:w="1714" w:type="dxa"/>
            <w:tcBorders>
              <w:top w:val="nil"/>
              <w:left w:val="nil"/>
              <w:bottom w:val="single" w:sz="4" w:space="0" w:color="auto"/>
              <w:right w:val="single" w:sz="4" w:space="0" w:color="auto"/>
            </w:tcBorders>
            <w:shd w:val="clear" w:color="auto" w:fill="auto"/>
            <w:noWrap/>
            <w:vAlign w:val="bottom"/>
            <w:hideMark/>
          </w:tcPr>
          <w:p w14:paraId="4273DCFE" w14:textId="1BC6DF4B" w:rsidR="00571F5F" w:rsidRPr="00D56579" w:rsidRDefault="00571F5F"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0.00</w:t>
            </w:r>
          </w:p>
        </w:tc>
        <w:tc>
          <w:tcPr>
            <w:tcW w:w="1745" w:type="dxa"/>
            <w:tcBorders>
              <w:top w:val="nil"/>
              <w:left w:val="nil"/>
              <w:bottom w:val="single" w:sz="4" w:space="0" w:color="auto"/>
              <w:right w:val="single" w:sz="4" w:space="0" w:color="auto"/>
            </w:tcBorders>
            <w:shd w:val="clear" w:color="auto" w:fill="auto"/>
            <w:vAlign w:val="bottom"/>
          </w:tcPr>
          <w:p w14:paraId="31A03EDB" w14:textId="7253CB61" w:rsidR="00571F5F" w:rsidRPr="00D56579" w:rsidRDefault="00571F5F" w:rsidP="00D56579">
            <w:pPr>
              <w:jc w:val="right"/>
              <w:rPr>
                <w:rFonts w:ascii="Montserrat Medium" w:hAnsi="Montserrat Medium" w:cs="Calibri"/>
                <w:sz w:val="18"/>
                <w:szCs w:val="18"/>
              </w:rPr>
            </w:pPr>
            <w:r w:rsidRPr="00D56579">
              <w:rPr>
                <w:rFonts w:ascii="Montserrat Medium" w:eastAsia="Times New Roman" w:hAnsi="Montserrat Medium" w:cs="Calibri"/>
                <w:color w:val="000000"/>
                <w:sz w:val="18"/>
                <w:szCs w:val="18"/>
                <w:lang w:val="es-MX" w:eastAsia="es-MX"/>
              </w:rPr>
              <w:t xml:space="preserve">0.00 </w:t>
            </w:r>
          </w:p>
        </w:tc>
      </w:tr>
      <w:tr w:rsidR="00571F5F" w:rsidRPr="00D56579" w14:paraId="72B13421" w14:textId="6B981BD1" w:rsidTr="00D56579">
        <w:trPr>
          <w:trHeight w:hRule="exact" w:val="227"/>
          <w:jc w:val="center"/>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14:paraId="6F90A54B" w14:textId="6CC2FF7E" w:rsidR="00571F5F" w:rsidRPr="00D56579" w:rsidRDefault="00571F5F" w:rsidP="00D56579">
            <w:pPr>
              <w:rPr>
                <w:rFonts w:ascii="Montserrat Medium" w:eastAsia="Times New Roman" w:hAnsi="Montserrat Medium" w:cs="Calibri"/>
                <w:b/>
                <w:color w:val="000000"/>
                <w:sz w:val="18"/>
                <w:szCs w:val="18"/>
                <w:lang w:eastAsia="es-MX"/>
              </w:rPr>
            </w:pPr>
            <w:r w:rsidRPr="00D56579">
              <w:rPr>
                <w:rFonts w:ascii="Montserrat Medium" w:eastAsia="Times New Roman" w:hAnsi="Montserrat Medium" w:cs="Calibri"/>
                <w:b/>
                <w:color w:val="000000"/>
                <w:sz w:val="18"/>
                <w:szCs w:val="18"/>
                <w:lang w:eastAsia="es-MX"/>
              </w:rPr>
              <w:t xml:space="preserve">Total </w:t>
            </w:r>
          </w:p>
        </w:tc>
        <w:tc>
          <w:tcPr>
            <w:tcW w:w="1714" w:type="dxa"/>
            <w:tcBorders>
              <w:top w:val="nil"/>
              <w:left w:val="nil"/>
              <w:bottom w:val="single" w:sz="4" w:space="0" w:color="auto"/>
              <w:right w:val="single" w:sz="4" w:space="0" w:color="auto"/>
            </w:tcBorders>
            <w:shd w:val="clear" w:color="auto" w:fill="auto"/>
            <w:noWrap/>
            <w:vAlign w:val="bottom"/>
            <w:hideMark/>
          </w:tcPr>
          <w:p w14:paraId="1B221700" w14:textId="0739843B" w:rsidR="00571F5F" w:rsidRPr="00D56579" w:rsidRDefault="00571F5F" w:rsidP="00D56579">
            <w:pPr>
              <w:jc w:val="right"/>
              <w:rPr>
                <w:rFonts w:ascii="Montserrat Medium" w:hAnsi="Montserrat Medium" w:cs="Calibri"/>
                <w:b/>
                <w:color w:val="000000"/>
                <w:sz w:val="18"/>
                <w:szCs w:val="18"/>
              </w:rPr>
            </w:pPr>
            <w:r w:rsidRPr="00D56579">
              <w:rPr>
                <w:rFonts w:ascii="Montserrat Medium" w:hAnsi="Montserrat Medium" w:cs="Calibri"/>
                <w:b/>
                <w:color w:val="000000"/>
                <w:sz w:val="18"/>
                <w:szCs w:val="18"/>
              </w:rPr>
              <w:t>47,020,883,373.35</w:t>
            </w:r>
          </w:p>
        </w:tc>
        <w:tc>
          <w:tcPr>
            <w:tcW w:w="1745" w:type="dxa"/>
            <w:tcBorders>
              <w:top w:val="nil"/>
              <w:left w:val="nil"/>
              <w:bottom w:val="single" w:sz="4" w:space="0" w:color="auto"/>
              <w:right w:val="single" w:sz="4" w:space="0" w:color="auto"/>
            </w:tcBorders>
            <w:shd w:val="clear" w:color="auto" w:fill="auto"/>
            <w:vAlign w:val="bottom"/>
          </w:tcPr>
          <w:p w14:paraId="45700CF9" w14:textId="13AE49DE" w:rsidR="00571F5F" w:rsidRPr="00D56579" w:rsidRDefault="00571F5F" w:rsidP="00D56579">
            <w:pPr>
              <w:jc w:val="right"/>
              <w:rPr>
                <w:rFonts w:ascii="Montserrat Medium" w:hAnsi="Montserrat Medium" w:cs="Calibri"/>
                <w:b/>
                <w:sz w:val="18"/>
                <w:szCs w:val="18"/>
              </w:rPr>
            </w:pPr>
            <w:r w:rsidRPr="00D56579">
              <w:rPr>
                <w:rFonts w:ascii="Montserrat Medium" w:eastAsia="Times New Roman" w:hAnsi="Montserrat Medium" w:cs="Calibri"/>
                <w:b/>
                <w:color w:val="000000"/>
                <w:sz w:val="18"/>
                <w:szCs w:val="18"/>
                <w:lang w:val="es-MX" w:eastAsia="es-MX"/>
              </w:rPr>
              <w:t>43,200,224,796.36</w:t>
            </w:r>
          </w:p>
        </w:tc>
      </w:tr>
    </w:tbl>
    <w:p w14:paraId="42F54B83" w14:textId="77777777" w:rsidR="009974B6" w:rsidRPr="00D56579" w:rsidRDefault="009974B6" w:rsidP="00D56579">
      <w:pPr>
        <w:rPr>
          <w:rFonts w:ascii="Montserrat Medium" w:eastAsia="Times New Roman" w:hAnsi="Montserrat Medium" w:cs="Arial"/>
          <w:b/>
          <w:iCs/>
          <w:color w:val="595959"/>
          <w:sz w:val="22"/>
        </w:rPr>
      </w:pPr>
    </w:p>
    <w:p w14:paraId="3F978E82" w14:textId="77777777" w:rsidR="00125E63" w:rsidRPr="00D56579" w:rsidRDefault="00125E63" w:rsidP="00D56579">
      <w:pPr>
        <w:rPr>
          <w:rFonts w:ascii="Montserrat Medium" w:eastAsia="Times New Roman" w:hAnsi="Montserrat Medium" w:cs="Arial"/>
          <w:b/>
          <w:iCs/>
          <w:color w:val="595959"/>
          <w:sz w:val="22"/>
        </w:rPr>
      </w:pPr>
    </w:p>
    <w:p w14:paraId="7732613F" w14:textId="1A17DB35" w:rsidR="0021334C" w:rsidRPr="00D56579" w:rsidRDefault="0021334C"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Gastos de Funcionamiento</w:t>
      </w:r>
    </w:p>
    <w:p w14:paraId="62C9AE9D" w14:textId="77777777" w:rsidR="0021334C" w:rsidRPr="00D56579" w:rsidRDefault="0021334C" w:rsidP="00D56579">
      <w:pPr>
        <w:keepNext/>
        <w:keepLines/>
        <w:ind w:left="720"/>
        <w:jc w:val="both"/>
        <w:outlineLvl w:val="6"/>
        <w:rPr>
          <w:rFonts w:ascii="Montserrat Medium" w:eastAsia="Times New Roman" w:hAnsi="Montserrat Medium" w:cs="Arial"/>
          <w:b/>
          <w:iCs/>
          <w:color w:val="595959"/>
          <w:sz w:val="22"/>
        </w:rPr>
      </w:pPr>
    </w:p>
    <w:p w14:paraId="6E3C9945" w14:textId="77777777" w:rsidR="0021334C" w:rsidRPr="00D56579" w:rsidRDefault="0021334C" w:rsidP="00D56579">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Son los gastos necesarios para el normal ejercicio de las funciones de la entidad y son los que a continuación se enlistan:</w:t>
      </w:r>
    </w:p>
    <w:p w14:paraId="25D0DCE9" w14:textId="70C0B63D" w:rsidR="002E3DD4" w:rsidRPr="00D56579" w:rsidRDefault="002E3DD4" w:rsidP="00D56579">
      <w:pPr>
        <w:rPr>
          <w:rFonts w:ascii="Montserrat Medium" w:eastAsia="Times New Roman" w:hAnsi="Montserrat Medium" w:cs="Arial"/>
          <w:color w:val="595959"/>
          <w:sz w:val="18"/>
          <w:szCs w:val="20"/>
          <w:lang w:eastAsia="en-US"/>
        </w:rPr>
      </w:pPr>
    </w:p>
    <w:tbl>
      <w:tblPr>
        <w:tblW w:w="5848" w:type="dxa"/>
        <w:jc w:val="center"/>
        <w:tblCellMar>
          <w:left w:w="70" w:type="dxa"/>
          <w:right w:w="70" w:type="dxa"/>
        </w:tblCellMar>
        <w:tblLook w:val="04A0" w:firstRow="1" w:lastRow="0" w:firstColumn="1" w:lastColumn="0" w:noHBand="0" w:noVBand="1"/>
      </w:tblPr>
      <w:tblGrid>
        <w:gridCol w:w="2657"/>
        <w:gridCol w:w="1721"/>
        <w:gridCol w:w="1607"/>
      </w:tblGrid>
      <w:tr w:rsidR="005D5035" w:rsidRPr="00D56579" w14:paraId="69E11FCA" w14:textId="440ACE21" w:rsidTr="00D56579">
        <w:trPr>
          <w:trHeight w:val="267"/>
          <w:jc w:val="center"/>
        </w:trPr>
        <w:tc>
          <w:tcPr>
            <w:tcW w:w="265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58B79F66" w14:textId="77777777" w:rsidR="005D5035" w:rsidRPr="00D56579" w:rsidRDefault="005D5035"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58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76AF435" w14:textId="23711E9D" w:rsidR="005D5035" w:rsidRPr="00D56579" w:rsidRDefault="00A4586C"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2024</w:t>
            </w:r>
          </w:p>
        </w:tc>
        <w:tc>
          <w:tcPr>
            <w:tcW w:w="1607"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6D92A3FF" w14:textId="71A66201" w:rsidR="005D5035" w:rsidRPr="00D56579" w:rsidRDefault="005D5035"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Calibri"/>
                <w:b/>
                <w:bCs/>
                <w:color w:val="000000"/>
                <w:sz w:val="18"/>
                <w:szCs w:val="18"/>
                <w:lang w:eastAsia="es-MX"/>
              </w:rPr>
              <w:t>2023</w:t>
            </w:r>
          </w:p>
        </w:tc>
      </w:tr>
      <w:tr w:rsidR="00571F5F" w:rsidRPr="00D56579" w14:paraId="1087A8DB" w14:textId="2DAA6FF0" w:rsidTr="00D56579">
        <w:trPr>
          <w:trHeight w:val="290"/>
          <w:jc w:val="center"/>
        </w:trPr>
        <w:tc>
          <w:tcPr>
            <w:tcW w:w="2657" w:type="dxa"/>
            <w:tcBorders>
              <w:top w:val="nil"/>
              <w:left w:val="single" w:sz="8" w:space="0" w:color="auto"/>
              <w:bottom w:val="nil"/>
              <w:right w:val="single" w:sz="8" w:space="0" w:color="auto"/>
            </w:tcBorders>
            <w:shd w:val="clear" w:color="auto" w:fill="auto"/>
            <w:vAlign w:val="bottom"/>
            <w:hideMark/>
          </w:tcPr>
          <w:p w14:paraId="7C8D77CC" w14:textId="77777777" w:rsidR="00571F5F" w:rsidRPr="00D56579" w:rsidRDefault="00571F5F"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Servicios personales</w:t>
            </w:r>
          </w:p>
        </w:tc>
        <w:tc>
          <w:tcPr>
            <w:tcW w:w="1584" w:type="dxa"/>
            <w:tcBorders>
              <w:top w:val="nil"/>
              <w:left w:val="nil"/>
              <w:bottom w:val="nil"/>
              <w:right w:val="single" w:sz="8" w:space="0" w:color="auto"/>
            </w:tcBorders>
            <w:shd w:val="clear" w:color="auto" w:fill="auto"/>
            <w:vAlign w:val="bottom"/>
          </w:tcPr>
          <w:p w14:paraId="5A39D122" w14:textId="6B3C2871" w:rsidR="00571F5F" w:rsidRPr="00D56579" w:rsidRDefault="00571F5F"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2,821,621,726.14</w:t>
            </w:r>
          </w:p>
        </w:tc>
        <w:tc>
          <w:tcPr>
            <w:tcW w:w="1607" w:type="dxa"/>
            <w:tcBorders>
              <w:top w:val="nil"/>
              <w:left w:val="nil"/>
              <w:bottom w:val="nil"/>
              <w:right w:val="single" w:sz="8" w:space="0" w:color="auto"/>
            </w:tcBorders>
            <w:shd w:val="clear" w:color="auto" w:fill="auto"/>
            <w:vAlign w:val="bottom"/>
          </w:tcPr>
          <w:p w14:paraId="7E951F3A" w14:textId="170AC2D1" w:rsidR="00571F5F" w:rsidRPr="00D56579" w:rsidRDefault="00571F5F"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2,392,210,883.46</w:t>
            </w:r>
          </w:p>
        </w:tc>
      </w:tr>
      <w:tr w:rsidR="00571F5F" w:rsidRPr="00D56579" w14:paraId="79608327" w14:textId="39DBFA7E" w:rsidTr="00D56579">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3F658C6F" w14:textId="77777777" w:rsidR="00571F5F" w:rsidRPr="00D56579" w:rsidRDefault="00571F5F"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Materiales y suministros</w:t>
            </w:r>
          </w:p>
        </w:tc>
        <w:tc>
          <w:tcPr>
            <w:tcW w:w="1584" w:type="dxa"/>
            <w:tcBorders>
              <w:top w:val="nil"/>
              <w:left w:val="nil"/>
              <w:bottom w:val="nil"/>
              <w:right w:val="single" w:sz="8" w:space="0" w:color="auto"/>
            </w:tcBorders>
            <w:shd w:val="clear" w:color="auto" w:fill="auto"/>
            <w:vAlign w:val="bottom"/>
          </w:tcPr>
          <w:p w14:paraId="35C964FA" w14:textId="5534A3FC" w:rsidR="00571F5F" w:rsidRPr="00D56579" w:rsidRDefault="00571F5F"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751,886,798.36</w:t>
            </w:r>
          </w:p>
        </w:tc>
        <w:tc>
          <w:tcPr>
            <w:tcW w:w="1607" w:type="dxa"/>
            <w:tcBorders>
              <w:top w:val="nil"/>
              <w:left w:val="nil"/>
              <w:bottom w:val="nil"/>
              <w:right w:val="single" w:sz="8" w:space="0" w:color="auto"/>
            </w:tcBorders>
            <w:shd w:val="clear" w:color="auto" w:fill="auto"/>
            <w:vAlign w:val="bottom"/>
          </w:tcPr>
          <w:p w14:paraId="47258884" w14:textId="12E0888C" w:rsidR="00571F5F" w:rsidRPr="00D56579" w:rsidRDefault="00571F5F"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440,683,163.93</w:t>
            </w:r>
          </w:p>
        </w:tc>
      </w:tr>
      <w:tr w:rsidR="00571F5F" w:rsidRPr="00D56579" w14:paraId="6F1388A6" w14:textId="05F31A81" w:rsidTr="00D56579">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06945719" w14:textId="77777777" w:rsidR="00571F5F" w:rsidRPr="00D56579" w:rsidRDefault="00571F5F"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Servicios generales</w:t>
            </w:r>
          </w:p>
        </w:tc>
        <w:tc>
          <w:tcPr>
            <w:tcW w:w="1584" w:type="dxa"/>
            <w:tcBorders>
              <w:top w:val="nil"/>
              <w:left w:val="nil"/>
              <w:bottom w:val="nil"/>
              <w:right w:val="single" w:sz="8" w:space="0" w:color="auto"/>
            </w:tcBorders>
            <w:shd w:val="clear" w:color="auto" w:fill="auto"/>
            <w:vAlign w:val="bottom"/>
          </w:tcPr>
          <w:p w14:paraId="03DE0B2A" w14:textId="605DA14A" w:rsidR="00571F5F" w:rsidRPr="00D56579" w:rsidRDefault="00571F5F"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7,213,851,850.40</w:t>
            </w:r>
          </w:p>
        </w:tc>
        <w:tc>
          <w:tcPr>
            <w:tcW w:w="1607" w:type="dxa"/>
            <w:tcBorders>
              <w:top w:val="nil"/>
              <w:left w:val="nil"/>
              <w:bottom w:val="nil"/>
              <w:right w:val="single" w:sz="8" w:space="0" w:color="auto"/>
            </w:tcBorders>
            <w:shd w:val="clear" w:color="auto" w:fill="auto"/>
            <w:vAlign w:val="bottom"/>
          </w:tcPr>
          <w:p w14:paraId="5A4C8594" w14:textId="4AE31450" w:rsidR="00571F5F" w:rsidRPr="00D56579" w:rsidRDefault="00571F5F"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4,448,266,172.50</w:t>
            </w:r>
          </w:p>
        </w:tc>
      </w:tr>
      <w:tr w:rsidR="00571F5F" w:rsidRPr="00D56579" w14:paraId="05CC405D" w14:textId="44AD59E1" w:rsidTr="00D56579">
        <w:trPr>
          <w:trHeight w:val="160"/>
          <w:jc w:val="center"/>
        </w:trPr>
        <w:tc>
          <w:tcPr>
            <w:tcW w:w="2657" w:type="dxa"/>
            <w:tcBorders>
              <w:top w:val="single" w:sz="8" w:space="0" w:color="auto"/>
              <w:left w:val="single" w:sz="8" w:space="0" w:color="auto"/>
              <w:bottom w:val="single" w:sz="8" w:space="0" w:color="auto"/>
              <w:right w:val="nil"/>
            </w:tcBorders>
            <w:shd w:val="clear" w:color="auto" w:fill="auto"/>
            <w:noWrap/>
            <w:vAlign w:val="center"/>
            <w:hideMark/>
          </w:tcPr>
          <w:p w14:paraId="5B6E30FA" w14:textId="77777777" w:rsidR="00571F5F" w:rsidRPr="00D56579" w:rsidRDefault="00571F5F" w:rsidP="00D56579">
            <w:pPr>
              <w:jc w:val="both"/>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Total</w:t>
            </w:r>
          </w:p>
        </w:tc>
        <w:tc>
          <w:tcPr>
            <w:tcW w:w="1584" w:type="dxa"/>
            <w:tcBorders>
              <w:top w:val="single" w:sz="8" w:space="0" w:color="auto"/>
              <w:left w:val="single" w:sz="8" w:space="0" w:color="auto"/>
              <w:bottom w:val="single" w:sz="8" w:space="0" w:color="auto"/>
              <w:right w:val="single" w:sz="8" w:space="0" w:color="auto"/>
            </w:tcBorders>
            <w:shd w:val="clear" w:color="auto" w:fill="auto"/>
            <w:vAlign w:val="bottom"/>
          </w:tcPr>
          <w:p w14:paraId="2D59DD95" w14:textId="6B1FC9C1" w:rsidR="00571F5F" w:rsidRPr="00D56579" w:rsidRDefault="00571F5F" w:rsidP="00D56579">
            <w:pPr>
              <w:jc w:val="right"/>
              <w:rPr>
                <w:rFonts w:ascii="Montserrat Medium" w:hAnsi="Montserrat Medium" w:cs="Calibri"/>
                <w:color w:val="000000"/>
                <w:sz w:val="18"/>
                <w:szCs w:val="18"/>
              </w:rPr>
            </w:pPr>
            <w:r w:rsidRPr="00D56579">
              <w:rPr>
                <w:rFonts w:ascii="Montserrat Medium" w:hAnsi="Montserrat Medium" w:cs="Calibri"/>
                <w:b/>
                <w:bCs/>
                <w:color w:val="000000"/>
                <w:sz w:val="18"/>
                <w:szCs w:val="18"/>
              </w:rPr>
              <w:t>10,787,360,374.90</w:t>
            </w:r>
          </w:p>
        </w:tc>
        <w:tc>
          <w:tcPr>
            <w:tcW w:w="1607" w:type="dxa"/>
            <w:tcBorders>
              <w:top w:val="single" w:sz="8" w:space="0" w:color="auto"/>
              <w:left w:val="single" w:sz="8" w:space="0" w:color="auto"/>
              <w:bottom w:val="single" w:sz="8" w:space="0" w:color="auto"/>
              <w:right w:val="single" w:sz="8" w:space="0" w:color="auto"/>
            </w:tcBorders>
            <w:shd w:val="clear" w:color="auto" w:fill="auto"/>
            <w:vAlign w:val="center"/>
          </w:tcPr>
          <w:p w14:paraId="495DE1C8" w14:textId="048F1669" w:rsidR="00571F5F" w:rsidRPr="00D56579" w:rsidRDefault="00571F5F" w:rsidP="00D56579">
            <w:pPr>
              <w:jc w:val="right"/>
              <w:rPr>
                <w:rFonts w:ascii="Montserrat Medium" w:hAnsi="Montserrat Medium" w:cs="Calibri"/>
                <w:b/>
                <w:sz w:val="18"/>
                <w:szCs w:val="18"/>
              </w:rPr>
            </w:pPr>
            <w:r w:rsidRPr="00D56579">
              <w:rPr>
                <w:rFonts w:ascii="Montserrat Medium" w:hAnsi="Montserrat Medium" w:cs="Calibri"/>
                <w:b/>
                <w:bCs/>
                <w:color w:val="000000"/>
                <w:sz w:val="18"/>
                <w:szCs w:val="18"/>
              </w:rPr>
              <w:t>7,281,160,219.89</w:t>
            </w:r>
          </w:p>
        </w:tc>
      </w:tr>
    </w:tbl>
    <w:p w14:paraId="07CDF53F" w14:textId="77777777" w:rsidR="00C4452B" w:rsidRPr="00D56579" w:rsidRDefault="00C4452B" w:rsidP="00D56579">
      <w:pPr>
        <w:keepNext/>
        <w:keepLines/>
        <w:jc w:val="both"/>
        <w:outlineLvl w:val="6"/>
        <w:rPr>
          <w:rFonts w:ascii="Montserrat Medium" w:eastAsia="Times New Roman" w:hAnsi="Montserrat Medium" w:cs="Arial"/>
          <w:color w:val="595959"/>
          <w:sz w:val="20"/>
          <w:szCs w:val="20"/>
          <w:lang w:eastAsia="en-US"/>
        </w:rPr>
      </w:pPr>
    </w:p>
    <w:p w14:paraId="034633FA" w14:textId="0DE00843" w:rsidR="005F6D8D" w:rsidRPr="00D56579" w:rsidRDefault="005F6D8D" w:rsidP="00D56579">
      <w:pPr>
        <w:rPr>
          <w:rFonts w:ascii="Montserrat Medium" w:eastAsia="Times New Roman" w:hAnsi="Montserrat Medium" w:cs="Arial"/>
          <w:b/>
          <w:iCs/>
          <w:color w:val="595959"/>
          <w:sz w:val="20"/>
          <w:szCs w:val="20"/>
        </w:rPr>
      </w:pPr>
      <w:r w:rsidRPr="00D56579">
        <w:rPr>
          <w:rFonts w:ascii="Montserrat Medium" w:eastAsia="Times New Roman" w:hAnsi="Montserrat Medium" w:cs="Arial"/>
          <w:b/>
          <w:iCs/>
          <w:color w:val="595959"/>
          <w:sz w:val="20"/>
          <w:szCs w:val="20"/>
        </w:rPr>
        <w:br w:type="page"/>
      </w:r>
    </w:p>
    <w:p w14:paraId="3744B93D" w14:textId="1BC84566" w:rsidR="00A1177D" w:rsidRPr="00D56579" w:rsidRDefault="00422E4B"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lastRenderedPageBreak/>
        <w:t>T</w:t>
      </w:r>
      <w:r w:rsidR="0021334C" w:rsidRPr="00D56579">
        <w:rPr>
          <w:rFonts w:ascii="Montserrat Medium" w:eastAsia="Times New Roman" w:hAnsi="Montserrat Medium" w:cs="Arial"/>
          <w:b/>
          <w:iCs/>
          <w:color w:val="595959"/>
          <w:sz w:val="22"/>
        </w:rPr>
        <w:t>ransferencias, Subsidios y Otras Ayudas</w:t>
      </w:r>
    </w:p>
    <w:p w14:paraId="62833493" w14:textId="77777777" w:rsidR="00A1177D" w:rsidRPr="00D56579" w:rsidRDefault="00A1177D" w:rsidP="00D56579">
      <w:pPr>
        <w:ind w:firstLine="567"/>
        <w:jc w:val="both"/>
        <w:rPr>
          <w:rFonts w:ascii="Montserrat Medium" w:eastAsia="Times New Roman" w:hAnsi="Montserrat Medium" w:cs="Arial"/>
          <w:color w:val="595959"/>
          <w:sz w:val="22"/>
          <w:lang w:eastAsia="en-US"/>
        </w:rPr>
      </w:pPr>
    </w:p>
    <w:p w14:paraId="5E84CCF5" w14:textId="3353B677" w:rsidR="004D717E" w:rsidRPr="00D56579" w:rsidRDefault="00A1177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Comprende el importe del gasto por transferencias internas y asignaciones a los entes públicos contenidos en el Presupuesto de Egresos, con el objeto de sufragar gastos inherentes a sus atribuciones; su integración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es la siguiente:</w:t>
      </w:r>
    </w:p>
    <w:p w14:paraId="6A0286D1" w14:textId="77777777" w:rsidR="00C779F9" w:rsidRPr="00D56579" w:rsidRDefault="00C779F9" w:rsidP="00D56579">
      <w:pPr>
        <w:jc w:val="both"/>
        <w:rPr>
          <w:rFonts w:ascii="Montserrat Medium" w:eastAsia="Times New Roman" w:hAnsi="Montserrat Medium" w:cs="Arial"/>
          <w:color w:val="595959"/>
          <w:sz w:val="22"/>
          <w:lang w:eastAsia="en-US"/>
        </w:rPr>
      </w:pPr>
    </w:p>
    <w:tbl>
      <w:tblPr>
        <w:tblW w:w="9191" w:type="dxa"/>
        <w:jc w:val="center"/>
        <w:shd w:val="clear" w:color="auto" w:fill="BFBFBF" w:themeFill="background1" w:themeFillShade="BF"/>
        <w:tblCellMar>
          <w:left w:w="70" w:type="dxa"/>
          <w:right w:w="70" w:type="dxa"/>
        </w:tblCellMar>
        <w:tblLook w:val="04A0" w:firstRow="1" w:lastRow="0" w:firstColumn="1" w:lastColumn="0" w:noHBand="0" w:noVBand="1"/>
      </w:tblPr>
      <w:tblGrid>
        <w:gridCol w:w="5725"/>
        <w:gridCol w:w="1733"/>
        <w:gridCol w:w="1733"/>
      </w:tblGrid>
      <w:tr w:rsidR="005D5035" w:rsidRPr="00D56579" w14:paraId="4E6902C4" w14:textId="61DED22C" w:rsidTr="00D56579">
        <w:trPr>
          <w:trHeight w:val="267"/>
          <w:tblHeader/>
          <w:jc w:val="center"/>
        </w:trPr>
        <w:tc>
          <w:tcPr>
            <w:tcW w:w="572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F48CB4B" w14:textId="77777777" w:rsidR="005D5035" w:rsidRPr="00D56579" w:rsidRDefault="005D5035"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733"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6ABCAB2" w14:textId="12B09E2F" w:rsidR="005D5035" w:rsidRPr="00D56579" w:rsidRDefault="00A4586C"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2024</w:t>
            </w:r>
          </w:p>
        </w:tc>
        <w:tc>
          <w:tcPr>
            <w:tcW w:w="1733"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3C31D17A" w14:textId="65A7CB58" w:rsidR="005D5035" w:rsidRPr="00D56579" w:rsidRDefault="005D5035"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Calibri"/>
                <w:b/>
                <w:bCs/>
                <w:color w:val="000000"/>
                <w:sz w:val="18"/>
                <w:szCs w:val="18"/>
                <w:lang w:eastAsia="es-MX"/>
              </w:rPr>
              <w:t>2023</w:t>
            </w:r>
          </w:p>
        </w:tc>
      </w:tr>
      <w:tr w:rsidR="00571F5F" w:rsidRPr="00D56579" w14:paraId="50F5091E" w14:textId="5E3E19F3" w:rsidTr="00D56579">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2D9BFB49" w14:textId="77777777" w:rsidR="00571F5F" w:rsidRPr="00D56579" w:rsidRDefault="00571F5F"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Transferencias internas y asignaciones al sector público</w:t>
            </w:r>
          </w:p>
        </w:tc>
        <w:tc>
          <w:tcPr>
            <w:tcW w:w="1733" w:type="dxa"/>
            <w:tcBorders>
              <w:top w:val="nil"/>
              <w:left w:val="nil"/>
              <w:bottom w:val="nil"/>
              <w:right w:val="single" w:sz="8" w:space="0" w:color="auto"/>
            </w:tcBorders>
            <w:shd w:val="clear" w:color="auto" w:fill="auto"/>
            <w:vAlign w:val="bottom"/>
          </w:tcPr>
          <w:p w14:paraId="5403F071" w14:textId="381C28A9" w:rsidR="00571F5F" w:rsidRPr="00D56579" w:rsidRDefault="00571F5F" w:rsidP="00D56579">
            <w:pPr>
              <w:ind w:left="351" w:hanging="351"/>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23,330,356,556.15</w:t>
            </w:r>
          </w:p>
        </w:tc>
        <w:tc>
          <w:tcPr>
            <w:tcW w:w="1733" w:type="dxa"/>
            <w:tcBorders>
              <w:top w:val="nil"/>
              <w:left w:val="nil"/>
              <w:bottom w:val="nil"/>
              <w:right w:val="single" w:sz="8" w:space="0" w:color="auto"/>
            </w:tcBorders>
            <w:shd w:val="clear" w:color="auto" w:fill="auto"/>
            <w:vAlign w:val="bottom"/>
          </w:tcPr>
          <w:p w14:paraId="0F7656F2" w14:textId="7130DE03" w:rsidR="00571F5F" w:rsidRPr="00D56579" w:rsidRDefault="00571F5F" w:rsidP="00D56579">
            <w:pPr>
              <w:ind w:left="351" w:hanging="351"/>
              <w:jc w:val="right"/>
              <w:rPr>
                <w:rFonts w:ascii="Montserrat Medium" w:hAnsi="Montserrat Medium" w:cs="Calibri"/>
                <w:sz w:val="18"/>
                <w:szCs w:val="18"/>
              </w:rPr>
            </w:pPr>
            <w:r w:rsidRPr="00D56579">
              <w:rPr>
                <w:rFonts w:ascii="Montserrat Medium" w:hAnsi="Montserrat Medium" w:cs="Calibri"/>
                <w:color w:val="000000"/>
                <w:sz w:val="18"/>
                <w:szCs w:val="18"/>
              </w:rPr>
              <w:t>22,787,489,195.32</w:t>
            </w:r>
          </w:p>
        </w:tc>
      </w:tr>
      <w:tr w:rsidR="00571F5F" w:rsidRPr="00D56579" w14:paraId="40F7CFDA" w14:textId="49F24952" w:rsidTr="00D56579">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636BB244" w14:textId="77777777" w:rsidR="00571F5F" w:rsidRPr="00D56579" w:rsidRDefault="00571F5F"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Transferencias al resto del sector público</w:t>
            </w:r>
          </w:p>
        </w:tc>
        <w:tc>
          <w:tcPr>
            <w:tcW w:w="1733" w:type="dxa"/>
            <w:tcBorders>
              <w:top w:val="nil"/>
              <w:left w:val="nil"/>
              <w:bottom w:val="nil"/>
              <w:right w:val="single" w:sz="8" w:space="0" w:color="auto"/>
            </w:tcBorders>
            <w:shd w:val="clear" w:color="auto" w:fill="auto"/>
            <w:vAlign w:val="bottom"/>
          </w:tcPr>
          <w:p w14:paraId="35A2C9E6" w14:textId="4F37B3A5" w:rsidR="00571F5F" w:rsidRPr="00D56579" w:rsidRDefault="00571F5F" w:rsidP="00D56579">
            <w:pPr>
              <w:ind w:left="351" w:hanging="351"/>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507,857,547.13</w:t>
            </w:r>
          </w:p>
        </w:tc>
        <w:tc>
          <w:tcPr>
            <w:tcW w:w="1733" w:type="dxa"/>
            <w:tcBorders>
              <w:top w:val="nil"/>
              <w:left w:val="nil"/>
              <w:bottom w:val="nil"/>
              <w:right w:val="single" w:sz="8" w:space="0" w:color="auto"/>
            </w:tcBorders>
            <w:shd w:val="clear" w:color="auto" w:fill="auto"/>
            <w:vAlign w:val="bottom"/>
          </w:tcPr>
          <w:p w14:paraId="6EF3AC99" w14:textId="7AC1FA45" w:rsidR="00571F5F" w:rsidRPr="00D56579" w:rsidRDefault="00571F5F" w:rsidP="00D56579">
            <w:pPr>
              <w:ind w:left="351" w:hanging="351"/>
              <w:jc w:val="right"/>
              <w:rPr>
                <w:rFonts w:ascii="Montserrat Medium" w:hAnsi="Montserrat Medium" w:cs="Calibri"/>
                <w:sz w:val="18"/>
                <w:szCs w:val="18"/>
              </w:rPr>
            </w:pPr>
            <w:r w:rsidRPr="00D56579">
              <w:rPr>
                <w:rFonts w:ascii="Montserrat Medium" w:hAnsi="Montserrat Medium" w:cs="Calibri"/>
                <w:color w:val="000000"/>
                <w:sz w:val="18"/>
                <w:szCs w:val="18"/>
              </w:rPr>
              <w:t>575,430,532.20</w:t>
            </w:r>
          </w:p>
        </w:tc>
      </w:tr>
      <w:tr w:rsidR="00571F5F" w:rsidRPr="00D56579" w14:paraId="31B885D7" w14:textId="1531534F" w:rsidTr="00D56579">
        <w:trPr>
          <w:trHeight w:hRule="exact" w:val="227"/>
          <w:jc w:val="center"/>
        </w:trPr>
        <w:tc>
          <w:tcPr>
            <w:tcW w:w="5725" w:type="dxa"/>
            <w:tcBorders>
              <w:top w:val="nil"/>
              <w:left w:val="single" w:sz="8" w:space="0" w:color="auto"/>
              <w:right w:val="single" w:sz="8" w:space="0" w:color="auto"/>
            </w:tcBorders>
            <w:shd w:val="clear" w:color="auto" w:fill="auto"/>
            <w:vAlign w:val="bottom"/>
          </w:tcPr>
          <w:p w14:paraId="7DEDA41A" w14:textId="77777777" w:rsidR="00571F5F" w:rsidRPr="00D56579" w:rsidRDefault="00571F5F"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Subsidios y subvenciones</w:t>
            </w:r>
          </w:p>
        </w:tc>
        <w:tc>
          <w:tcPr>
            <w:tcW w:w="1733" w:type="dxa"/>
            <w:tcBorders>
              <w:top w:val="nil"/>
              <w:left w:val="nil"/>
              <w:right w:val="single" w:sz="8" w:space="0" w:color="auto"/>
            </w:tcBorders>
            <w:shd w:val="clear" w:color="auto" w:fill="auto"/>
            <w:vAlign w:val="bottom"/>
          </w:tcPr>
          <w:p w14:paraId="20BD6558" w14:textId="6BB66E9E" w:rsidR="00571F5F" w:rsidRPr="00D56579" w:rsidRDefault="00571F5F" w:rsidP="00D56579">
            <w:pPr>
              <w:ind w:left="351" w:hanging="351"/>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79,074,343.35</w:t>
            </w:r>
          </w:p>
        </w:tc>
        <w:tc>
          <w:tcPr>
            <w:tcW w:w="1733" w:type="dxa"/>
            <w:tcBorders>
              <w:top w:val="nil"/>
              <w:left w:val="nil"/>
              <w:right w:val="single" w:sz="8" w:space="0" w:color="auto"/>
            </w:tcBorders>
            <w:shd w:val="clear" w:color="auto" w:fill="auto"/>
            <w:vAlign w:val="bottom"/>
          </w:tcPr>
          <w:p w14:paraId="2055BC91" w14:textId="7EAB1988" w:rsidR="00571F5F" w:rsidRPr="00D56579" w:rsidRDefault="00571F5F" w:rsidP="00D56579">
            <w:pPr>
              <w:ind w:left="351" w:hanging="351"/>
              <w:jc w:val="right"/>
              <w:rPr>
                <w:rFonts w:ascii="Montserrat Medium" w:hAnsi="Montserrat Medium" w:cs="Calibri"/>
                <w:sz w:val="18"/>
                <w:szCs w:val="18"/>
              </w:rPr>
            </w:pPr>
            <w:r w:rsidRPr="00D56579">
              <w:rPr>
                <w:rFonts w:ascii="Montserrat Medium" w:hAnsi="Montserrat Medium" w:cs="Calibri"/>
                <w:color w:val="000000"/>
                <w:sz w:val="18"/>
                <w:szCs w:val="18"/>
              </w:rPr>
              <w:t>33,646,450.79</w:t>
            </w:r>
          </w:p>
        </w:tc>
      </w:tr>
      <w:tr w:rsidR="00571F5F" w:rsidRPr="00D56579" w14:paraId="01715F9A" w14:textId="142FC95D" w:rsidTr="00D56579">
        <w:trPr>
          <w:trHeight w:hRule="exact" w:val="227"/>
          <w:jc w:val="center"/>
        </w:trPr>
        <w:tc>
          <w:tcPr>
            <w:tcW w:w="5725" w:type="dxa"/>
            <w:tcBorders>
              <w:top w:val="nil"/>
              <w:left w:val="single" w:sz="8" w:space="0" w:color="auto"/>
              <w:right w:val="single" w:sz="8" w:space="0" w:color="auto"/>
            </w:tcBorders>
            <w:shd w:val="clear" w:color="auto" w:fill="auto"/>
            <w:vAlign w:val="bottom"/>
            <w:hideMark/>
          </w:tcPr>
          <w:p w14:paraId="0EF364E5" w14:textId="77777777" w:rsidR="00571F5F" w:rsidRPr="00D56579" w:rsidRDefault="00571F5F"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Ayudas sociales</w:t>
            </w:r>
          </w:p>
        </w:tc>
        <w:tc>
          <w:tcPr>
            <w:tcW w:w="1733" w:type="dxa"/>
            <w:tcBorders>
              <w:top w:val="nil"/>
              <w:left w:val="nil"/>
              <w:right w:val="single" w:sz="8" w:space="0" w:color="auto"/>
            </w:tcBorders>
            <w:shd w:val="clear" w:color="auto" w:fill="auto"/>
            <w:vAlign w:val="bottom"/>
          </w:tcPr>
          <w:p w14:paraId="2A726C3A" w14:textId="3A4CB713" w:rsidR="00571F5F" w:rsidRPr="00D56579" w:rsidRDefault="00571F5F" w:rsidP="00D56579">
            <w:pPr>
              <w:ind w:left="351" w:hanging="351"/>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1,451,864,400.90</w:t>
            </w:r>
          </w:p>
        </w:tc>
        <w:tc>
          <w:tcPr>
            <w:tcW w:w="1733" w:type="dxa"/>
            <w:tcBorders>
              <w:top w:val="nil"/>
              <w:left w:val="nil"/>
              <w:right w:val="single" w:sz="8" w:space="0" w:color="auto"/>
            </w:tcBorders>
            <w:shd w:val="clear" w:color="auto" w:fill="auto"/>
            <w:vAlign w:val="bottom"/>
          </w:tcPr>
          <w:p w14:paraId="084CC197" w14:textId="04FF68FA" w:rsidR="00571F5F" w:rsidRPr="00D56579" w:rsidRDefault="00571F5F" w:rsidP="00D56579">
            <w:pPr>
              <w:ind w:left="351" w:hanging="351"/>
              <w:jc w:val="right"/>
              <w:rPr>
                <w:rFonts w:ascii="Montserrat Medium" w:hAnsi="Montserrat Medium" w:cs="Calibri"/>
                <w:sz w:val="18"/>
                <w:szCs w:val="18"/>
              </w:rPr>
            </w:pPr>
            <w:r w:rsidRPr="00D56579">
              <w:rPr>
                <w:rFonts w:ascii="Montserrat Medium" w:hAnsi="Montserrat Medium" w:cs="Calibri"/>
                <w:color w:val="000000"/>
                <w:sz w:val="18"/>
                <w:szCs w:val="18"/>
              </w:rPr>
              <w:t>787,862,024.09</w:t>
            </w:r>
          </w:p>
        </w:tc>
      </w:tr>
      <w:tr w:rsidR="00571F5F" w:rsidRPr="00D56579" w14:paraId="3FDBC8F6" w14:textId="03AB784E" w:rsidTr="00D56579">
        <w:trPr>
          <w:trHeight w:hRule="exact" w:val="227"/>
          <w:jc w:val="center"/>
        </w:trPr>
        <w:tc>
          <w:tcPr>
            <w:tcW w:w="5725" w:type="dxa"/>
            <w:tcBorders>
              <w:left w:val="single" w:sz="8" w:space="0" w:color="auto"/>
              <w:right w:val="single" w:sz="8" w:space="0" w:color="auto"/>
            </w:tcBorders>
            <w:shd w:val="clear" w:color="auto" w:fill="auto"/>
            <w:vAlign w:val="bottom"/>
          </w:tcPr>
          <w:p w14:paraId="756D53DD" w14:textId="77777777" w:rsidR="00571F5F" w:rsidRPr="00D56579" w:rsidRDefault="00571F5F"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Transferencias a fideicomisos, mandatos y contratos análogos</w:t>
            </w:r>
          </w:p>
        </w:tc>
        <w:tc>
          <w:tcPr>
            <w:tcW w:w="1733" w:type="dxa"/>
            <w:tcBorders>
              <w:left w:val="nil"/>
              <w:right w:val="single" w:sz="8" w:space="0" w:color="auto"/>
            </w:tcBorders>
            <w:shd w:val="clear" w:color="auto" w:fill="auto"/>
            <w:vAlign w:val="bottom"/>
          </w:tcPr>
          <w:p w14:paraId="7E37299B" w14:textId="371B3E23" w:rsidR="00571F5F" w:rsidRPr="00D56579" w:rsidRDefault="00571F5F" w:rsidP="00D56579">
            <w:pPr>
              <w:ind w:left="351" w:hanging="351"/>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746,499,450.00</w:t>
            </w:r>
          </w:p>
        </w:tc>
        <w:tc>
          <w:tcPr>
            <w:tcW w:w="1733" w:type="dxa"/>
            <w:tcBorders>
              <w:left w:val="nil"/>
              <w:right w:val="single" w:sz="8" w:space="0" w:color="auto"/>
            </w:tcBorders>
            <w:shd w:val="clear" w:color="auto" w:fill="auto"/>
            <w:vAlign w:val="bottom"/>
          </w:tcPr>
          <w:p w14:paraId="6432EF86" w14:textId="45F32D4D" w:rsidR="00571F5F" w:rsidRPr="00D56579" w:rsidRDefault="000A4B81" w:rsidP="00D56579">
            <w:pPr>
              <w:ind w:left="351" w:hanging="351"/>
              <w:jc w:val="right"/>
              <w:rPr>
                <w:rFonts w:ascii="Montserrat Medium" w:hAnsi="Montserrat Medium" w:cs="Calibri"/>
                <w:sz w:val="18"/>
                <w:szCs w:val="18"/>
              </w:rPr>
            </w:pPr>
            <w:r w:rsidRPr="00D56579">
              <w:rPr>
                <w:rFonts w:ascii="Montserrat Medium" w:hAnsi="Montserrat Medium" w:cs="Calibri"/>
                <w:color w:val="000000"/>
                <w:sz w:val="18"/>
                <w:szCs w:val="18"/>
              </w:rPr>
              <w:t>1,599,712,396.91</w:t>
            </w:r>
          </w:p>
        </w:tc>
      </w:tr>
      <w:tr w:rsidR="00571F5F" w:rsidRPr="00D56579" w14:paraId="5FB96A11" w14:textId="111BC172" w:rsidTr="00D56579">
        <w:trPr>
          <w:trHeight w:hRule="exact" w:val="227"/>
          <w:jc w:val="center"/>
        </w:trPr>
        <w:tc>
          <w:tcPr>
            <w:tcW w:w="5725" w:type="dxa"/>
            <w:tcBorders>
              <w:left w:val="single" w:sz="8" w:space="0" w:color="auto"/>
              <w:bottom w:val="single" w:sz="8" w:space="0" w:color="auto"/>
              <w:right w:val="single" w:sz="8" w:space="0" w:color="auto"/>
            </w:tcBorders>
            <w:shd w:val="clear" w:color="auto" w:fill="auto"/>
            <w:vAlign w:val="bottom"/>
          </w:tcPr>
          <w:p w14:paraId="6DB95158" w14:textId="77777777" w:rsidR="00571F5F" w:rsidRPr="00D56579" w:rsidRDefault="00571F5F"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Donativos</w:t>
            </w:r>
          </w:p>
        </w:tc>
        <w:tc>
          <w:tcPr>
            <w:tcW w:w="1733" w:type="dxa"/>
            <w:tcBorders>
              <w:left w:val="nil"/>
              <w:bottom w:val="single" w:sz="8" w:space="0" w:color="auto"/>
              <w:right w:val="single" w:sz="8" w:space="0" w:color="auto"/>
            </w:tcBorders>
            <w:shd w:val="clear" w:color="auto" w:fill="auto"/>
            <w:vAlign w:val="bottom"/>
          </w:tcPr>
          <w:p w14:paraId="79727DD9" w14:textId="3FCE0908" w:rsidR="00571F5F" w:rsidRPr="00D56579" w:rsidRDefault="00571F5F" w:rsidP="00D56579">
            <w:pPr>
              <w:ind w:left="351" w:hanging="351"/>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52,671,745.00</w:t>
            </w:r>
          </w:p>
        </w:tc>
        <w:tc>
          <w:tcPr>
            <w:tcW w:w="1733" w:type="dxa"/>
            <w:tcBorders>
              <w:left w:val="nil"/>
              <w:bottom w:val="single" w:sz="8" w:space="0" w:color="auto"/>
              <w:right w:val="single" w:sz="8" w:space="0" w:color="auto"/>
            </w:tcBorders>
            <w:shd w:val="clear" w:color="auto" w:fill="auto"/>
            <w:vAlign w:val="bottom"/>
          </w:tcPr>
          <w:p w14:paraId="70D8FD1D" w14:textId="4A63C805" w:rsidR="00571F5F" w:rsidRPr="00D56579" w:rsidRDefault="000A4B81"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0.00</w:t>
            </w:r>
          </w:p>
        </w:tc>
      </w:tr>
      <w:tr w:rsidR="00571F5F" w:rsidRPr="00D56579" w14:paraId="36B97B41" w14:textId="4F734569" w:rsidTr="00D56579">
        <w:trPr>
          <w:trHeight w:val="160"/>
          <w:jc w:val="center"/>
        </w:trPr>
        <w:tc>
          <w:tcPr>
            <w:tcW w:w="5725" w:type="dxa"/>
            <w:tcBorders>
              <w:top w:val="single" w:sz="8" w:space="0" w:color="auto"/>
              <w:left w:val="single" w:sz="8" w:space="0" w:color="auto"/>
              <w:bottom w:val="single" w:sz="8" w:space="0" w:color="auto"/>
              <w:right w:val="nil"/>
            </w:tcBorders>
            <w:shd w:val="clear" w:color="auto" w:fill="auto"/>
            <w:noWrap/>
            <w:vAlign w:val="center"/>
            <w:hideMark/>
          </w:tcPr>
          <w:p w14:paraId="67270276" w14:textId="77777777" w:rsidR="00571F5F" w:rsidRPr="00D56579" w:rsidRDefault="00571F5F" w:rsidP="00D56579">
            <w:pPr>
              <w:jc w:val="both"/>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Total</w:t>
            </w:r>
          </w:p>
        </w:tc>
        <w:tc>
          <w:tcPr>
            <w:tcW w:w="1733" w:type="dxa"/>
            <w:tcBorders>
              <w:top w:val="single" w:sz="8" w:space="0" w:color="auto"/>
              <w:left w:val="single" w:sz="8" w:space="0" w:color="auto"/>
              <w:bottom w:val="single" w:sz="8" w:space="0" w:color="auto"/>
              <w:right w:val="single" w:sz="8" w:space="0" w:color="auto"/>
            </w:tcBorders>
            <w:shd w:val="clear" w:color="auto" w:fill="auto"/>
            <w:vAlign w:val="bottom"/>
          </w:tcPr>
          <w:p w14:paraId="5E966579" w14:textId="6FA712E1" w:rsidR="00571F5F" w:rsidRPr="00D56579" w:rsidRDefault="00571F5F" w:rsidP="00D56579">
            <w:pPr>
              <w:ind w:left="351" w:hanging="351"/>
              <w:jc w:val="right"/>
              <w:rPr>
                <w:rFonts w:ascii="Montserrat Medium" w:hAnsi="Montserrat Medium" w:cs="Calibri"/>
                <w:b/>
                <w:color w:val="000000"/>
                <w:sz w:val="18"/>
                <w:szCs w:val="18"/>
              </w:rPr>
            </w:pPr>
            <w:r w:rsidRPr="00D56579">
              <w:rPr>
                <w:rFonts w:ascii="Montserrat Medium" w:hAnsi="Montserrat Medium" w:cs="Calibri"/>
                <w:b/>
                <w:color w:val="000000"/>
                <w:sz w:val="18"/>
                <w:szCs w:val="18"/>
              </w:rPr>
              <w:t>26,168,324,042.53</w:t>
            </w:r>
          </w:p>
        </w:tc>
        <w:tc>
          <w:tcPr>
            <w:tcW w:w="1733" w:type="dxa"/>
            <w:tcBorders>
              <w:top w:val="single" w:sz="8" w:space="0" w:color="auto"/>
              <w:left w:val="single" w:sz="8" w:space="0" w:color="auto"/>
              <w:bottom w:val="single" w:sz="8" w:space="0" w:color="auto"/>
              <w:right w:val="single" w:sz="8" w:space="0" w:color="auto"/>
            </w:tcBorders>
            <w:shd w:val="clear" w:color="auto" w:fill="auto"/>
            <w:vAlign w:val="center"/>
          </w:tcPr>
          <w:p w14:paraId="143A9AFF" w14:textId="2C6DD1A3" w:rsidR="00571F5F" w:rsidRPr="00D56579" w:rsidRDefault="00571F5F" w:rsidP="00D56579">
            <w:pPr>
              <w:ind w:left="351" w:hanging="351"/>
              <w:jc w:val="right"/>
              <w:rPr>
                <w:rFonts w:ascii="Montserrat Medium" w:hAnsi="Montserrat Medium" w:cs="Calibri"/>
                <w:b/>
                <w:sz w:val="18"/>
                <w:szCs w:val="18"/>
              </w:rPr>
            </w:pPr>
            <w:r w:rsidRPr="00D56579">
              <w:rPr>
                <w:rFonts w:ascii="Montserrat Medium" w:hAnsi="Montserrat Medium" w:cs="Calibri"/>
                <w:b/>
                <w:bCs/>
                <w:color w:val="000000"/>
                <w:sz w:val="18"/>
                <w:szCs w:val="18"/>
              </w:rPr>
              <w:t>25,805,440,599.31</w:t>
            </w:r>
          </w:p>
        </w:tc>
      </w:tr>
    </w:tbl>
    <w:p w14:paraId="0FBD9ED3" w14:textId="77777777" w:rsidR="00E3471B" w:rsidRPr="00D56579" w:rsidRDefault="00E3471B" w:rsidP="00D56579">
      <w:pPr>
        <w:keepNext/>
        <w:keepLines/>
        <w:jc w:val="both"/>
        <w:outlineLvl w:val="6"/>
        <w:rPr>
          <w:rFonts w:ascii="Montserrat Medium" w:eastAsia="Times New Roman" w:hAnsi="Montserrat Medium" w:cs="Arial"/>
          <w:b/>
          <w:iCs/>
          <w:color w:val="595959"/>
          <w:sz w:val="22"/>
        </w:rPr>
      </w:pPr>
    </w:p>
    <w:p w14:paraId="04BA4F39" w14:textId="77777777" w:rsidR="00A1177D" w:rsidRPr="00D56579" w:rsidRDefault="0021334C"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 xml:space="preserve">Participaciones y </w:t>
      </w:r>
      <w:r w:rsidR="00A1177D" w:rsidRPr="00D56579">
        <w:rPr>
          <w:rFonts w:ascii="Montserrat Medium" w:eastAsia="Times New Roman" w:hAnsi="Montserrat Medium" w:cs="Arial"/>
          <w:b/>
          <w:iCs/>
          <w:color w:val="595959"/>
          <w:sz w:val="22"/>
        </w:rPr>
        <w:t xml:space="preserve">Aportaciones </w:t>
      </w:r>
    </w:p>
    <w:p w14:paraId="7A7DF2AE" w14:textId="77777777" w:rsidR="00A1177D" w:rsidRPr="00D56579" w:rsidRDefault="00A1177D" w:rsidP="00D56579">
      <w:pPr>
        <w:jc w:val="both"/>
        <w:rPr>
          <w:rFonts w:ascii="Montserrat Medium" w:eastAsia="Times New Roman" w:hAnsi="Montserrat Medium" w:cs="Arial"/>
          <w:color w:val="595959"/>
          <w:sz w:val="22"/>
          <w:lang w:eastAsia="en-US"/>
        </w:rPr>
      </w:pPr>
    </w:p>
    <w:p w14:paraId="4CD3E729" w14:textId="6519564C" w:rsidR="00A1177D" w:rsidRPr="00D56579" w:rsidRDefault="00A1177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Las Participaciones, Aportaciones y Convenios comprenden el importe devengado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de las asignaciones destinadas por el Gobierno del Estado a los Municipios, incluye las destinadas a la ejecución de programas federales, mediante la reasignación de responsabilidades y recursos, en los términos de convenios celebrados. Se detalla su integración a continuación:</w:t>
      </w:r>
    </w:p>
    <w:p w14:paraId="7B5B6937" w14:textId="77777777" w:rsidR="00BE5091" w:rsidRPr="00D56579" w:rsidRDefault="00BE5091" w:rsidP="00D56579">
      <w:pPr>
        <w:jc w:val="both"/>
        <w:rPr>
          <w:rFonts w:ascii="Montserrat Medium" w:eastAsia="Times New Roman" w:hAnsi="Montserrat Medium" w:cs="Arial"/>
          <w:color w:val="595959"/>
          <w:sz w:val="22"/>
          <w:lang w:eastAsia="en-US"/>
        </w:rPr>
      </w:pPr>
    </w:p>
    <w:tbl>
      <w:tblPr>
        <w:tblW w:w="5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6"/>
        <w:gridCol w:w="1671"/>
        <w:gridCol w:w="1667"/>
      </w:tblGrid>
      <w:tr w:rsidR="005D5035" w:rsidRPr="00D56579" w14:paraId="56D11FF1" w14:textId="1090B2F2" w:rsidTr="00D56579">
        <w:trPr>
          <w:trHeight w:hRule="exact" w:val="526"/>
          <w:jc w:val="center"/>
        </w:trPr>
        <w:tc>
          <w:tcPr>
            <w:tcW w:w="16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3ADC661" w14:textId="77777777" w:rsidR="005D5035" w:rsidRPr="00D56579" w:rsidRDefault="005D5035" w:rsidP="00D56579">
            <w:pPr>
              <w:jc w:val="center"/>
              <w:rPr>
                <w:rFonts w:ascii="Montserrat Medium" w:eastAsia="Times New Roman" w:hAnsi="Montserrat Medium" w:cs="Arial"/>
                <w:b/>
                <w:sz w:val="18"/>
                <w:szCs w:val="18"/>
              </w:rPr>
            </w:pPr>
            <w:r w:rsidRPr="00D56579">
              <w:rPr>
                <w:rFonts w:ascii="Montserrat Medium" w:eastAsia="Times New Roman" w:hAnsi="Montserrat Medium" w:cs="Arial"/>
                <w:color w:val="595959"/>
                <w:sz w:val="18"/>
                <w:szCs w:val="18"/>
                <w:lang w:eastAsia="en-US"/>
              </w:rPr>
              <w:br w:type="page"/>
            </w:r>
            <w:r w:rsidRPr="00D56579">
              <w:rPr>
                <w:rFonts w:ascii="Montserrat Medium" w:eastAsia="Times New Roman" w:hAnsi="Montserrat Medium" w:cs="Arial"/>
                <w:b/>
                <w:sz w:val="18"/>
                <w:szCs w:val="18"/>
              </w:rPr>
              <w:t>Concepto</w:t>
            </w:r>
          </w:p>
        </w:tc>
        <w:tc>
          <w:tcPr>
            <w:tcW w:w="17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A05BCB" w14:textId="55944735" w:rsidR="005D5035" w:rsidRPr="00D56579" w:rsidRDefault="00A4586C" w:rsidP="00D56579">
            <w:pPr>
              <w:jc w:val="center"/>
              <w:rPr>
                <w:rFonts w:ascii="Montserrat Medium" w:eastAsia="Times New Roman" w:hAnsi="Montserrat Medium" w:cs="Arial"/>
                <w:b/>
                <w:sz w:val="18"/>
                <w:szCs w:val="18"/>
              </w:rPr>
            </w:pPr>
            <w:r w:rsidRPr="00D56579">
              <w:rPr>
                <w:rFonts w:ascii="Montserrat Medium" w:eastAsia="Times New Roman" w:hAnsi="Montserrat Medium" w:cs="Calibri"/>
                <w:b/>
                <w:bCs/>
                <w:color w:val="000000"/>
                <w:sz w:val="18"/>
                <w:szCs w:val="18"/>
                <w:lang w:eastAsia="es-MX"/>
              </w:rPr>
              <w:t>2024</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2DA870" w14:textId="2AC150F4" w:rsidR="005D5035" w:rsidRPr="00D56579" w:rsidRDefault="005D5035"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Arial"/>
                <w:b/>
                <w:sz w:val="18"/>
                <w:szCs w:val="18"/>
                <w:lang w:eastAsia="en-US"/>
              </w:rPr>
              <w:t>2023</w:t>
            </w:r>
          </w:p>
        </w:tc>
      </w:tr>
      <w:tr w:rsidR="001D6B88" w:rsidRPr="00D56579" w14:paraId="3956895D" w14:textId="64A37ED7" w:rsidTr="00D56579">
        <w:trPr>
          <w:trHeight w:hRule="exact" w:val="227"/>
          <w:jc w:val="center"/>
        </w:trPr>
        <w:tc>
          <w:tcPr>
            <w:tcW w:w="1676" w:type="dxa"/>
            <w:tcBorders>
              <w:top w:val="single" w:sz="4" w:space="0" w:color="auto"/>
              <w:left w:val="single" w:sz="4" w:space="0" w:color="auto"/>
              <w:bottom w:val="nil"/>
              <w:right w:val="single" w:sz="4" w:space="0" w:color="auto"/>
            </w:tcBorders>
            <w:shd w:val="clear" w:color="auto" w:fill="auto"/>
            <w:noWrap/>
            <w:vAlign w:val="bottom"/>
          </w:tcPr>
          <w:p w14:paraId="2FC33DFD" w14:textId="77777777" w:rsidR="001D6B88" w:rsidRPr="00D56579" w:rsidRDefault="001D6B88" w:rsidP="00D56579">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Participaciones</w:t>
            </w:r>
          </w:p>
        </w:tc>
        <w:tc>
          <w:tcPr>
            <w:tcW w:w="1799" w:type="dxa"/>
            <w:tcBorders>
              <w:top w:val="single" w:sz="4" w:space="0" w:color="auto"/>
              <w:left w:val="single" w:sz="4" w:space="0" w:color="auto"/>
              <w:bottom w:val="nil"/>
              <w:right w:val="single" w:sz="4" w:space="0" w:color="auto"/>
            </w:tcBorders>
            <w:shd w:val="clear" w:color="auto" w:fill="auto"/>
            <w:vAlign w:val="bottom"/>
          </w:tcPr>
          <w:p w14:paraId="702DD9CA" w14:textId="05026FBA" w:rsidR="001D6B88" w:rsidRPr="00D56579" w:rsidRDefault="001D6B88" w:rsidP="00D56579">
            <w:pPr>
              <w:ind w:left="351" w:hanging="351"/>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4,565,067,497.00</w:t>
            </w:r>
          </w:p>
        </w:tc>
        <w:tc>
          <w:tcPr>
            <w:tcW w:w="1539" w:type="dxa"/>
            <w:tcBorders>
              <w:top w:val="single" w:sz="4" w:space="0" w:color="auto"/>
              <w:left w:val="single" w:sz="4" w:space="0" w:color="auto"/>
              <w:bottom w:val="nil"/>
              <w:right w:val="single" w:sz="4" w:space="0" w:color="auto"/>
            </w:tcBorders>
            <w:shd w:val="clear" w:color="auto" w:fill="auto"/>
            <w:vAlign w:val="bottom"/>
          </w:tcPr>
          <w:p w14:paraId="6F45FA1C" w14:textId="554B73BC" w:rsidR="001D6B88" w:rsidRPr="00D56579" w:rsidRDefault="001D6B88" w:rsidP="00D56579">
            <w:pPr>
              <w:ind w:left="351" w:hanging="351"/>
              <w:jc w:val="right"/>
              <w:rPr>
                <w:rFonts w:ascii="Montserrat Medium" w:hAnsi="Montserrat Medium" w:cs="Calibri"/>
                <w:sz w:val="18"/>
                <w:szCs w:val="18"/>
              </w:rPr>
            </w:pPr>
            <w:r w:rsidRPr="00D56579">
              <w:rPr>
                <w:rFonts w:ascii="Montserrat Medium" w:hAnsi="Montserrat Medium" w:cs="Calibri"/>
                <w:color w:val="000000"/>
                <w:sz w:val="18"/>
                <w:szCs w:val="18"/>
              </w:rPr>
              <w:t>4,566,899,907.00</w:t>
            </w:r>
          </w:p>
        </w:tc>
      </w:tr>
      <w:tr w:rsidR="001D6B88" w:rsidRPr="00D56579" w14:paraId="538A1749" w14:textId="6A98F59C" w:rsidTr="00D56579">
        <w:trPr>
          <w:trHeight w:hRule="exact" w:val="227"/>
          <w:jc w:val="center"/>
        </w:trPr>
        <w:tc>
          <w:tcPr>
            <w:tcW w:w="1676" w:type="dxa"/>
            <w:tcBorders>
              <w:top w:val="nil"/>
              <w:left w:val="single" w:sz="4" w:space="0" w:color="auto"/>
              <w:bottom w:val="nil"/>
              <w:right w:val="single" w:sz="4" w:space="0" w:color="auto"/>
            </w:tcBorders>
            <w:shd w:val="clear" w:color="auto" w:fill="auto"/>
            <w:noWrap/>
            <w:vAlign w:val="bottom"/>
          </w:tcPr>
          <w:p w14:paraId="47E077EC" w14:textId="77777777" w:rsidR="001D6B88" w:rsidRPr="00D56579" w:rsidRDefault="001D6B88" w:rsidP="00D56579">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Aportaciones</w:t>
            </w:r>
          </w:p>
        </w:tc>
        <w:tc>
          <w:tcPr>
            <w:tcW w:w="1799" w:type="dxa"/>
            <w:tcBorders>
              <w:top w:val="nil"/>
              <w:left w:val="single" w:sz="4" w:space="0" w:color="auto"/>
              <w:bottom w:val="nil"/>
              <w:right w:val="single" w:sz="4" w:space="0" w:color="auto"/>
            </w:tcBorders>
            <w:shd w:val="clear" w:color="auto" w:fill="auto"/>
            <w:vAlign w:val="bottom"/>
          </w:tcPr>
          <w:p w14:paraId="096568FC" w14:textId="0832BD48" w:rsidR="001D6B88" w:rsidRPr="00D56579" w:rsidRDefault="001D6B88" w:rsidP="00D56579">
            <w:pPr>
              <w:ind w:left="351" w:hanging="351"/>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3,144,888,052.00</w:t>
            </w:r>
          </w:p>
        </w:tc>
        <w:tc>
          <w:tcPr>
            <w:tcW w:w="1539" w:type="dxa"/>
            <w:tcBorders>
              <w:top w:val="nil"/>
              <w:left w:val="single" w:sz="4" w:space="0" w:color="auto"/>
              <w:bottom w:val="nil"/>
              <w:right w:val="single" w:sz="4" w:space="0" w:color="auto"/>
            </w:tcBorders>
            <w:shd w:val="clear" w:color="auto" w:fill="auto"/>
            <w:vAlign w:val="bottom"/>
          </w:tcPr>
          <w:p w14:paraId="0913622D" w14:textId="4AA3DDFF" w:rsidR="001D6B88" w:rsidRPr="00D56579" w:rsidRDefault="001D6B88" w:rsidP="00D56579">
            <w:pPr>
              <w:ind w:left="351" w:hanging="351"/>
              <w:jc w:val="right"/>
              <w:rPr>
                <w:rFonts w:ascii="Montserrat Medium" w:hAnsi="Montserrat Medium" w:cs="Calibri"/>
                <w:sz w:val="18"/>
                <w:szCs w:val="18"/>
              </w:rPr>
            </w:pPr>
            <w:r w:rsidRPr="00D56579">
              <w:rPr>
                <w:rFonts w:ascii="Montserrat Medium" w:hAnsi="Montserrat Medium" w:cs="Calibri"/>
                <w:color w:val="000000"/>
                <w:sz w:val="18"/>
                <w:szCs w:val="18"/>
              </w:rPr>
              <w:t>3,049,779,119.00</w:t>
            </w:r>
          </w:p>
        </w:tc>
      </w:tr>
      <w:tr w:rsidR="001D6B88" w:rsidRPr="00D56579" w14:paraId="23D474B4" w14:textId="47AA1F88" w:rsidTr="00D56579">
        <w:trPr>
          <w:trHeight w:hRule="exact" w:val="227"/>
          <w:jc w:val="center"/>
        </w:trPr>
        <w:tc>
          <w:tcPr>
            <w:tcW w:w="1676" w:type="dxa"/>
            <w:tcBorders>
              <w:top w:val="nil"/>
              <w:left w:val="single" w:sz="4" w:space="0" w:color="auto"/>
              <w:bottom w:val="nil"/>
              <w:right w:val="single" w:sz="4" w:space="0" w:color="auto"/>
            </w:tcBorders>
            <w:shd w:val="clear" w:color="auto" w:fill="auto"/>
            <w:noWrap/>
            <w:vAlign w:val="bottom"/>
          </w:tcPr>
          <w:p w14:paraId="73AC3684" w14:textId="77777777" w:rsidR="001D6B88" w:rsidRPr="00D56579" w:rsidRDefault="001D6B88" w:rsidP="00D56579">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Convenios</w:t>
            </w:r>
          </w:p>
        </w:tc>
        <w:tc>
          <w:tcPr>
            <w:tcW w:w="1799" w:type="dxa"/>
            <w:tcBorders>
              <w:top w:val="nil"/>
              <w:left w:val="single" w:sz="4" w:space="0" w:color="auto"/>
              <w:bottom w:val="nil"/>
              <w:right w:val="single" w:sz="4" w:space="0" w:color="auto"/>
            </w:tcBorders>
            <w:shd w:val="clear" w:color="auto" w:fill="auto"/>
            <w:vAlign w:val="bottom"/>
          </w:tcPr>
          <w:p w14:paraId="30B44E7B" w14:textId="58869BEB" w:rsidR="001D6B88" w:rsidRPr="00D56579" w:rsidRDefault="001D6B88" w:rsidP="00D56579">
            <w:pPr>
              <w:ind w:left="351" w:hanging="351"/>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6,082,894.30</w:t>
            </w:r>
          </w:p>
        </w:tc>
        <w:tc>
          <w:tcPr>
            <w:tcW w:w="1539" w:type="dxa"/>
            <w:tcBorders>
              <w:top w:val="nil"/>
              <w:left w:val="single" w:sz="4" w:space="0" w:color="auto"/>
              <w:bottom w:val="nil"/>
              <w:right w:val="single" w:sz="4" w:space="0" w:color="auto"/>
            </w:tcBorders>
            <w:shd w:val="clear" w:color="auto" w:fill="auto"/>
            <w:vAlign w:val="bottom"/>
          </w:tcPr>
          <w:p w14:paraId="64886D4F" w14:textId="0B884C4B" w:rsidR="001D6B88" w:rsidRPr="00D56579" w:rsidRDefault="001D6B88" w:rsidP="00D56579">
            <w:pPr>
              <w:ind w:left="351" w:hanging="351"/>
              <w:jc w:val="right"/>
              <w:rPr>
                <w:rFonts w:ascii="Montserrat Medium" w:hAnsi="Montserrat Medium" w:cs="Calibri"/>
                <w:sz w:val="18"/>
                <w:szCs w:val="18"/>
              </w:rPr>
            </w:pPr>
            <w:r w:rsidRPr="00D56579">
              <w:rPr>
                <w:rFonts w:ascii="Montserrat Medium" w:hAnsi="Montserrat Medium" w:cs="Calibri"/>
                <w:color w:val="000000"/>
                <w:sz w:val="18"/>
                <w:szCs w:val="18"/>
              </w:rPr>
              <w:t>5,791,611.55</w:t>
            </w:r>
          </w:p>
        </w:tc>
      </w:tr>
      <w:tr w:rsidR="001D6B88" w:rsidRPr="00D56579" w14:paraId="53FE3324" w14:textId="60D665C9" w:rsidTr="00D56579">
        <w:trPr>
          <w:trHeight w:hRule="exact" w:val="208"/>
          <w:jc w:val="center"/>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DE433" w14:textId="77777777" w:rsidR="001D6B88" w:rsidRPr="00D56579" w:rsidRDefault="001D6B88" w:rsidP="00D56579">
            <w:pPr>
              <w:rPr>
                <w:rFonts w:ascii="Montserrat Medium" w:eastAsia="Times New Roman" w:hAnsi="Montserrat Medium" w:cs="Arial"/>
                <w:b/>
                <w:sz w:val="18"/>
                <w:szCs w:val="18"/>
              </w:rPr>
            </w:pPr>
            <w:r w:rsidRPr="00D56579">
              <w:rPr>
                <w:rFonts w:ascii="Montserrat Medium" w:eastAsia="Times New Roman" w:hAnsi="Montserrat Medium" w:cs="Tahoma"/>
                <w:b/>
                <w:bCs/>
                <w:sz w:val="18"/>
                <w:szCs w:val="18"/>
              </w:rPr>
              <w:t>Total</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bottom"/>
          </w:tcPr>
          <w:p w14:paraId="2EFA28F9" w14:textId="132ADEBB" w:rsidR="001D6B88" w:rsidRPr="00D56579" w:rsidRDefault="001D6B88" w:rsidP="00D56579">
            <w:pPr>
              <w:jc w:val="right"/>
              <w:rPr>
                <w:rFonts w:ascii="Montserrat Medium" w:hAnsi="Montserrat Medium" w:cs="Calibri"/>
                <w:b/>
                <w:bCs/>
                <w:sz w:val="18"/>
                <w:szCs w:val="18"/>
              </w:rPr>
            </w:pPr>
            <w:r w:rsidRPr="00D56579">
              <w:rPr>
                <w:rFonts w:ascii="Montserrat Medium" w:hAnsi="Montserrat Medium" w:cs="Calibri"/>
                <w:b/>
                <w:bCs/>
                <w:sz w:val="18"/>
                <w:szCs w:val="18"/>
              </w:rPr>
              <w:t xml:space="preserve"> 7,716,038,443.30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14:paraId="1C0BB40D" w14:textId="6EAF5C56" w:rsidR="001D6B88" w:rsidRPr="00D56579" w:rsidRDefault="001D6B88" w:rsidP="00D56579">
            <w:pPr>
              <w:jc w:val="right"/>
              <w:rPr>
                <w:rFonts w:ascii="Montserrat Medium" w:hAnsi="Montserrat Medium" w:cs="Calibri"/>
                <w:b/>
                <w:sz w:val="18"/>
                <w:szCs w:val="18"/>
              </w:rPr>
            </w:pPr>
            <w:r w:rsidRPr="00D56579">
              <w:rPr>
                <w:rFonts w:ascii="Montserrat Medium" w:hAnsi="Montserrat Medium" w:cs="Calibri"/>
                <w:b/>
                <w:bCs/>
                <w:color w:val="000000"/>
                <w:sz w:val="18"/>
                <w:szCs w:val="18"/>
              </w:rPr>
              <w:t>7,622,470,637.55</w:t>
            </w:r>
          </w:p>
        </w:tc>
      </w:tr>
    </w:tbl>
    <w:p w14:paraId="0A2CABDE" w14:textId="77777777" w:rsidR="00616FA7" w:rsidRPr="00D56579" w:rsidRDefault="00616FA7" w:rsidP="00D56579">
      <w:pPr>
        <w:keepNext/>
        <w:keepLines/>
        <w:jc w:val="both"/>
        <w:outlineLvl w:val="6"/>
        <w:rPr>
          <w:rFonts w:ascii="Montserrat Medium" w:eastAsia="Times New Roman" w:hAnsi="Montserrat Medium" w:cs="Arial"/>
          <w:b/>
          <w:iCs/>
          <w:color w:val="595959"/>
          <w:sz w:val="22"/>
        </w:rPr>
      </w:pPr>
    </w:p>
    <w:p w14:paraId="6ECA134D" w14:textId="77777777" w:rsidR="00616FA7" w:rsidRPr="00D56579" w:rsidRDefault="00616FA7" w:rsidP="00D56579">
      <w:pPr>
        <w:keepNext/>
        <w:keepLines/>
        <w:jc w:val="both"/>
        <w:outlineLvl w:val="6"/>
        <w:rPr>
          <w:rFonts w:ascii="Montserrat Medium" w:eastAsia="Times New Roman" w:hAnsi="Montserrat Medium" w:cs="Arial"/>
          <w:b/>
          <w:iCs/>
          <w:color w:val="595959"/>
          <w:sz w:val="22"/>
        </w:rPr>
      </w:pPr>
    </w:p>
    <w:p w14:paraId="567DBCF6" w14:textId="77777777" w:rsidR="006A0D6D" w:rsidRPr="00D56579" w:rsidRDefault="006A0D6D"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Intereses, comisiones y Otros Gastos de la Deuda Pública</w:t>
      </w:r>
    </w:p>
    <w:p w14:paraId="1B4589C8" w14:textId="77777777" w:rsidR="00702C5B" w:rsidRPr="00D56579" w:rsidRDefault="00702C5B" w:rsidP="00D56579">
      <w:pPr>
        <w:keepNext/>
        <w:keepLines/>
        <w:ind w:left="360"/>
        <w:jc w:val="both"/>
        <w:outlineLvl w:val="6"/>
        <w:rPr>
          <w:rFonts w:ascii="Montserrat Medium" w:eastAsia="Times New Roman" w:hAnsi="Montserrat Medium" w:cs="Arial"/>
          <w:color w:val="595959"/>
          <w:sz w:val="22"/>
          <w:lang w:eastAsia="en-US"/>
        </w:rPr>
      </w:pPr>
    </w:p>
    <w:p w14:paraId="4C710E5D" w14:textId="501F859D" w:rsidR="0090238E" w:rsidRPr="00D56579" w:rsidRDefault="0090238E" w:rsidP="00D56579">
      <w:pPr>
        <w:keepNext/>
        <w:keepLines/>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Se informa el monto de </w:t>
      </w:r>
      <w:r w:rsidR="00702C5B" w:rsidRPr="00D56579">
        <w:rPr>
          <w:rFonts w:ascii="Montserrat Medium" w:eastAsia="Times New Roman" w:hAnsi="Montserrat Medium" w:cs="Arial"/>
          <w:color w:val="595959"/>
          <w:sz w:val="22"/>
          <w:lang w:eastAsia="en-US"/>
        </w:rPr>
        <w:t xml:space="preserve">Intereses, Comisiones y Otros Gastos de la Deuda Pública </w:t>
      </w: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w:t>
      </w:r>
    </w:p>
    <w:p w14:paraId="7E0DDF6D" w14:textId="77777777" w:rsidR="00616FA7" w:rsidRPr="00D56579" w:rsidRDefault="00616FA7" w:rsidP="00D56579">
      <w:pPr>
        <w:keepNext/>
        <w:keepLines/>
        <w:outlineLvl w:val="6"/>
        <w:rPr>
          <w:rFonts w:ascii="Montserrat Medium" w:eastAsia="Times New Roman" w:hAnsi="Montserrat Medium" w:cs="Arial"/>
          <w:color w:val="595959"/>
          <w:sz w:val="22"/>
          <w:lang w:eastAsia="en-US"/>
        </w:rPr>
      </w:pPr>
    </w:p>
    <w:tbl>
      <w:tblPr>
        <w:tblW w:w="8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3"/>
        <w:gridCol w:w="1728"/>
        <w:gridCol w:w="1667"/>
        <w:gridCol w:w="1205"/>
        <w:gridCol w:w="1378"/>
      </w:tblGrid>
      <w:tr w:rsidR="002D77EA" w:rsidRPr="00D56579" w14:paraId="2AAE382E" w14:textId="77777777" w:rsidTr="006015CD">
        <w:trPr>
          <w:trHeight w:val="276"/>
          <w:tblHeader/>
          <w:jc w:val="center"/>
        </w:trPr>
        <w:tc>
          <w:tcPr>
            <w:tcW w:w="2493" w:type="dxa"/>
            <w:vMerge w:val="restart"/>
            <w:shd w:val="clear" w:color="auto" w:fill="BFBFBF" w:themeFill="background1" w:themeFillShade="BF"/>
            <w:vAlign w:val="center"/>
            <w:hideMark/>
          </w:tcPr>
          <w:p w14:paraId="07BB4F9D" w14:textId="77777777" w:rsidR="002D77EA" w:rsidRPr="00D56579" w:rsidRDefault="002D77EA" w:rsidP="00D56579">
            <w:pPr>
              <w:jc w:val="center"/>
              <w:rPr>
                <w:rFonts w:ascii="Montserrat Medium" w:eastAsia="Times New Roman" w:hAnsi="Montserrat Medium" w:cs="Futura Medium"/>
                <w:b/>
                <w:sz w:val="18"/>
                <w:szCs w:val="18"/>
                <w:lang w:val="es-MX" w:eastAsia="es-MX"/>
              </w:rPr>
            </w:pPr>
            <w:r w:rsidRPr="00D56579">
              <w:rPr>
                <w:rFonts w:ascii="Montserrat Medium" w:eastAsia="Times New Roman" w:hAnsi="Montserrat Medium" w:cs="Futura Medium"/>
                <w:b/>
                <w:sz w:val="18"/>
                <w:szCs w:val="18"/>
                <w:lang w:val="es-MX" w:eastAsia="es-MX"/>
              </w:rPr>
              <w:t>Acreedor</w:t>
            </w:r>
          </w:p>
        </w:tc>
        <w:tc>
          <w:tcPr>
            <w:tcW w:w="1728" w:type="dxa"/>
            <w:vMerge w:val="restart"/>
            <w:shd w:val="clear" w:color="auto" w:fill="BFBFBF" w:themeFill="background1" w:themeFillShade="BF"/>
            <w:vAlign w:val="center"/>
            <w:hideMark/>
          </w:tcPr>
          <w:p w14:paraId="37E9E0A0" w14:textId="77777777" w:rsidR="002D77EA" w:rsidRPr="00D56579" w:rsidRDefault="002D77EA" w:rsidP="00D56579">
            <w:pPr>
              <w:jc w:val="center"/>
              <w:rPr>
                <w:rFonts w:ascii="Montserrat Medium" w:eastAsia="Times New Roman" w:hAnsi="Montserrat Medium" w:cs="Futura Medium"/>
                <w:b/>
                <w:sz w:val="18"/>
                <w:szCs w:val="18"/>
                <w:lang w:val="es-MX" w:eastAsia="es-MX"/>
              </w:rPr>
            </w:pPr>
            <w:r w:rsidRPr="00D56579">
              <w:rPr>
                <w:rFonts w:ascii="Montserrat Medium" w:eastAsia="Times New Roman" w:hAnsi="Montserrat Medium" w:cs="Futura Medium"/>
                <w:b/>
                <w:sz w:val="18"/>
                <w:szCs w:val="18"/>
                <w:lang w:val="es-MX" w:eastAsia="es-MX"/>
              </w:rPr>
              <w:t>Importe contratado</w:t>
            </w:r>
          </w:p>
        </w:tc>
        <w:tc>
          <w:tcPr>
            <w:tcW w:w="1547" w:type="dxa"/>
            <w:vMerge w:val="restart"/>
            <w:shd w:val="clear" w:color="auto" w:fill="BFBFBF" w:themeFill="background1" w:themeFillShade="BF"/>
            <w:vAlign w:val="center"/>
            <w:hideMark/>
          </w:tcPr>
          <w:p w14:paraId="225B2282" w14:textId="77777777" w:rsidR="002D77EA" w:rsidRPr="00D56579" w:rsidRDefault="002D77EA" w:rsidP="00D56579">
            <w:pPr>
              <w:jc w:val="center"/>
              <w:rPr>
                <w:rFonts w:ascii="Montserrat Medium" w:eastAsia="Times New Roman" w:hAnsi="Montserrat Medium" w:cs="Futura Medium"/>
                <w:b/>
                <w:sz w:val="18"/>
                <w:szCs w:val="18"/>
                <w:lang w:val="es-MX" w:eastAsia="es-MX"/>
              </w:rPr>
            </w:pPr>
            <w:r w:rsidRPr="00D56579">
              <w:rPr>
                <w:rFonts w:ascii="Montserrat Medium" w:eastAsia="Times New Roman" w:hAnsi="Montserrat Medium" w:cs="Futura Medium"/>
                <w:b/>
                <w:sz w:val="18"/>
                <w:szCs w:val="18"/>
                <w:lang w:val="es-MX" w:eastAsia="es-MX"/>
              </w:rPr>
              <w:t>Intereses</w:t>
            </w:r>
          </w:p>
        </w:tc>
        <w:tc>
          <w:tcPr>
            <w:tcW w:w="1205" w:type="dxa"/>
            <w:vMerge w:val="restart"/>
            <w:shd w:val="clear" w:color="auto" w:fill="BFBFBF" w:themeFill="background1" w:themeFillShade="BF"/>
            <w:vAlign w:val="center"/>
            <w:hideMark/>
          </w:tcPr>
          <w:p w14:paraId="1D479A8A" w14:textId="77777777" w:rsidR="002D77EA" w:rsidRPr="00D56579" w:rsidRDefault="002D77EA" w:rsidP="00D56579">
            <w:pPr>
              <w:jc w:val="center"/>
              <w:rPr>
                <w:rFonts w:ascii="Montserrat Medium" w:eastAsia="Times New Roman" w:hAnsi="Montserrat Medium" w:cs="Futura Medium"/>
                <w:b/>
                <w:sz w:val="18"/>
                <w:szCs w:val="18"/>
                <w:lang w:val="es-MX" w:eastAsia="es-MX"/>
              </w:rPr>
            </w:pPr>
            <w:r w:rsidRPr="00D56579">
              <w:rPr>
                <w:rFonts w:ascii="Montserrat Medium" w:eastAsia="Times New Roman" w:hAnsi="Montserrat Medium" w:cs="Futura Medium"/>
                <w:b/>
                <w:sz w:val="18"/>
                <w:szCs w:val="18"/>
                <w:lang w:val="es-MX" w:eastAsia="es-MX"/>
              </w:rPr>
              <w:t>Comisiones</w:t>
            </w:r>
          </w:p>
        </w:tc>
        <w:tc>
          <w:tcPr>
            <w:tcW w:w="1378" w:type="dxa"/>
            <w:vMerge w:val="restart"/>
            <w:shd w:val="clear" w:color="auto" w:fill="BFBFBF" w:themeFill="background1" w:themeFillShade="BF"/>
            <w:vAlign w:val="center"/>
            <w:hideMark/>
          </w:tcPr>
          <w:p w14:paraId="5F005448" w14:textId="77777777" w:rsidR="002D77EA" w:rsidRPr="00D56579" w:rsidRDefault="002D77EA" w:rsidP="00D56579">
            <w:pPr>
              <w:jc w:val="center"/>
              <w:rPr>
                <w:rFonts w:ascii="Montserrat Medium" w:eastAsia="Times New Roman" w:hAnsi="Montserrat Medium" w:cs="Futura Medium"/>
                <w:b/>
                <w:sz w:val="18"/>
                <w:szCs w:val="18"/>
                <w:lang w:val="es-MX" w:eastAsia="es-MX"/>
              </w:rPr>
            </w:pPr>
            <w:r w:rsidRPr="00D56579">
              <w:rPr>
                <w:rFonts w:ascii="Montserrat Medium" w:eastAsia="Times New Roman" w:hAnsi="Montserrat Medium" w:cs="Futura Medium"/>
                <w:b/>
                <w:sz w:val="18"/>
                <w:szCs w:val="18"/>
                <w:lang w:val="es-MX" w:eastAsia="es-MX"/>
              </w:rPr>
              <w:t>Otros gastos</w:t>
            </w:r>
          </w:p>
        </w:tc>
      </w:tr>
      <w:tr w:rsidR="002D77EA" w:rsidRPr="00D56579" w14:paraId="2F9D91B7" w14:textId="77777777" w:rsidTr="006015CD">
        <w:trPr>
          <w:trHeight w:val="276"/>
          <w:tblHeader/>
          <w:jc w:val="center"/>
        </w:trPr>
        <w:tc>
          <w:tcPr>
            <w:tcW w:w="2493" w:type="dxa"/>
            <w:vMerge/>
            <w:tcBorders>
              <w:bottom w:val="single" w:sz="4" w:space="0" w:color="auto"/>
            </w:tcBorders>
            <w:shd w:val="clear" w:color="auto" w:fill="BFBFBF" w:themeFill="background1" w:themeFillShade="BF"/>
            <w:vAlign w:val="center"/>
            <w:hideMark/>
          </w:tcPr>
          <w:p w14:paraId="78AE175F" w14:textId="77777777" w:rsidR="002D77EA" w:rsidRPr="00D56579" w:rsidRDefault="002D77EA" w:rsidP="00D56579">
            <w:pPr>
              <w:rPr>
                <w:rFonts w:ascii="Montserrat Medium" w:eastAsia="Times New Roman" w:hAnsi="Montserrat Medium" w:cs="Futura Medium"/>
                <w:sz w:val="18"/>
                <w:szCs w:val="18"/>
                <w:lang w:val="es-MX" w:eastAsia="es-MX"/>
              </w:rPr>
            </w:pPr>
          </w:p>
        </w:tc>
        <w:tc>
          <w:tcPr>
            <w:tcW w:w="1728" w:type="dxa"/>
            <w:vMerge/>
            <w:tcBorders>
              <w:bottom w:val="single" w:sz="4" w:space="0" w:color="auto"/>
            </w:tcBorders>
            <w:shd w:val="clear" w:color="auto" w:fill="BFBFBF" w:themeFill="background1" w:themeFillShade="BF"/>
            <w:vAlign w:val="center"/>
            <w:hideMark/>
          </w:tcPr>
          <w:p w14:paraId="49C38F79" w14:textId="77777777" w:rsidR="002D77EA" w:rsidRPr="00D56579" w:rsidRDefault="002D77EA" w:rsidP="00D56579">
            <w:pPr>
              <w:rPr>
                <w:rFonts w:ascii="Montserrat Medium" w:eastAsia="Times New Roman" w:hAnsi="Montserrat Medium" w:cs="Futura Medium"/>
                <w:sz w:val="18"/>
                <w:szCs w:val="18"/>
                <w:lang w:val="es-MX" w:eastAsia="es-MX"/>
              </w:rPr>
            </w:pPr>
          </w:p>
        </w:tc>
        <w:tc>
          <w:tcPr>
            <w:tcW w:w="1547" w:type="dxa"/>
            <w:vMerge/>
            <w:tcBorders>
              <w:bottom w:val="single" w:sz="4" w:space="0" w:color="auto"/>
            </w:tcBorders>
            <w:shd w:val="clear" w:color="auto" w:fill="BFBFBF" w:themeFill="background1" w:themeFillShade="BF"/>
            <w:vAlign w:val="center"/>
            <w:hideMark/>
          </w:tcPr>
          <w:p w14:paraId="6E63E773" w14:textId="77777777" w:rsidR="002D77EA" w:rsidRPr="00D56579" w:rsidRDefault="002D77EA" w:rsidP="00D56579">
            <w:pPr>
              <w:rPr>
                <w:rFonts w:ascii="Montserrat Medium" w:eastAsia="Times New Roman" w:hAnsi="Montserrat Medium" w:cs="Futura Medium"/>
                <w:sz w:val="18"/>
                <w:szCs w:val="18"/>
                <w:lang w:val="es-MX" w:eastAsia="es-MX"/>
              </w:rPr>
            </w:pPr>
          </w:p>
        </w:tc>
        <w:tc>
          <w:tcPr>
            <w:tcW w:w="1205" w:type="dxa"/>
            <w:vMerge/>
            <w:tcBorders>
              <w:bottom w:val="single" w:sz="4" w:space="0" w:color="auto"/>
            </w:tcBorders>
            <w:shd w:val="clear" w:color="auto" w:fill="BFBFBF" w:themeFill="background1" w:themeFillShade="BF"/>
            <w:vAlign w:val="center"/>
            <w:hideMark/>
          </w:tcPr>
          <w:p w14:paraId="09B32675" w14:textId="77777777" w:rsidR="002D77EA" w:rsidRPr="00D56579" w:rsidRDefault="002D77EA" w:rsidP="00D56579">
            <w:pPr>
              <w:rPr>
                <w:rFonts w:ascii="Montserrat Medium" w:eastAsia="Times New Roman" w:hAnsi="Montserrat Medium" w:cs="Futura Medium"/>
                <w:sz w:val="18"/>
                <w:szCs w:val="18"/>
                <w:lang w:val="es-MX" w:eastAsia="es-MX"/>
              </w:rPr>
            </w:pPr>
          </w:p>
        </w:tc>
        <w:tc>
          <w:tcPr>
            <w:tcW w:w="1378" w:type="dxa"/>
            <w:vMerge/>
            <w:tcBorders>
              <w:bottom w:val="single" w:sz="4" w:space="0" w:color="auto"/>
            </w:tcBorders>
            <w:shd w:val="clear" w:color="auto" w:fill="BFBFBF" w:themeFill="background1" w:themeFillShade="BF"/>
            <w:vAlign w:val="center"/>
            <w:hideMark/>
          </w:tcPr>
          <w:p w14:paraId="38D71DC3" w14:textId="77777777" w:rsidR="002D77EA" w:rsidRPr="00D56579" w:rsidRDefault="002D77EA" w:rsidP="00D56579">
            <w:pPr>
              <w:rPr>
                <w:rFonts w:ascii="Montserrat Medium" w:eastAsia="Times New Roman" w:hAnsi="Montserrat Medium" w:cs="Futura Medium"/>
                <w:sz w:val="18"/>
                <w:szCs w:val="18"/>
                <w:lang w:val="es-MX" w:eastAsia="es-MX"/>
              </w:rPr>
            </w:pPr>
          </w:p>
        </w:tc>
      </w:tr>
      <w:tr w:rsidR="002D77EA" w:rsidRPr="00D56579" w14:paraId="1AC3CDE9" w14:textId="77777777" w:rsidTr="006015CD">
        <w:trPr>
          <w:trHeight w:val="215"/>
          <w:jc w:val="center"/>
        </w:trPr>
        <w:tc>
          <w:tcPr>
            <w:tcW w:w="2493" w:type="dxa"/>
            <w:tcBorders>
              <w:bottom w:val="nil"/>
              <w:right w:val="single" w:sz="4" w:space="0" w:color="auto"/>
            </w:tcBorders>
            <w:shd w:val="clear" w:color="auto" w:fill="auto"/>
            <w:vAlign w:val="bottom"/>
            <w:hideMark/>
          </w:tcPr>
          <w:p w14:paraId="4AEBE515" w14:textId="77777777" w:rsidR="002D77EA" w:rsidRPr="00D56579" w:rsidRDefault="002D77EA"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Banobras, S.N.C. PROFISE</w:t>
            </w:r>
          </w:p>
        </w:tc>
        <w:tc>
          <w:tcPr>
            <w:tcW w:w="1728" w:type="dxa"/>
            <w:tcBorders>
              <w:left w:val="single" w:sz="4" w:space="0" w:color="auto"/>
              <w:bottom w:val="nil"/>
              <w:right w:val="single" w:sz="4" w:space="0" w:color="auto"/>
            </w:tcBorders>
            <w:shd w:val="clear" w:color="auto" w:fill="auto"/>
            <w:vAlign w:val="bottom"/>
            <w:hideMark/>
          </w:tcPr>
          <w:p w14:paraId="27A58B08"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273,394,812.03</w:t>
            </w:r>
          </w:p>
        </w:tc>
        <w:tc>
          <w:tcPr>
            <w:tcW w:w="1547" w:type="dxa"/>
            <w:tcBorders>
              <w:left w:val="single" w:sz="4" w:space="0" w:color="auto"/>
              <w:bottom w:val="nil"/>
              <w:right w:val="single" w:sz="4" w:space="0" w:color="auto"/>
            </w:tcBorders>
            <w:shd w:val="clear" w:color="auto" w:fill="auto"/>
            <w:vAlign w:val="bottom"/>
            <w:hideMark/>
          </w:tcPr>
          <w:p w14:paraId="14D385AE" w14:textId="77777777" w:rsidR="002D77EA" w:rsidRPr="00D56579" w:rsidRDefault="002D77EA" w:rsidP="00D56579">
            <w:pPr>
              <w:jc w:val="right"/>
              <w:rPr>
                <w:rFonts w:ascii="Montserrat Medium" w:eastAsia="Times New Roman" w:hAnsi="Montserrat Medium" w:cs="Futura Medium"/>
                <w:color w:val="FF0000"/>
                <w:sz w:val="18"/>
                <w:szCs w:val="18"/>
                <w:lang w:val="es-MX" w:eastAsia="es-MX"/>
              </w:rPr>
            </w:pPr>
            <w:r w:rsidRPr="00D56579">
              <w:rPr>
                <w:rFonts w:ascii="Montserrat Medium" w:eastAsia="Times New Roman" w:hAnsi="Montserrat Medium" w:cs="Futura Medium"/>
                <w:sz w:val="18"/>
                <w:szCs w:val="18"/>
                <w:lang w:val="es-MX" w:eastAsia="es-MX"/>
              </w:rPr>
              <w:t>10,932,070.31</w:t>
            </w:r>
          </w:p>
        </w:tc>
        <w:tc>
          <w:tcPr>
            <w:tcW w:w="1205" w:type="dxa"/>
            <w:tcBorders>
              <w:left w:val="single" w:sz="4" w:space="0" w:color="auto"/>
              <w:bottom w:val="nil"/>
              <w:right w:val="single" w:sz="4" w:space="0" w:color="auto"/>
            </w:tcBorders>
            <w:shd w:val="clear" w:color="auto" w:fill="auto"/>
            <w:vAlign w:val="bottom"/>
            <w:hideMark/>
          </w:tcPr>
          <w:p w14:paraId="11BC1A89"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left w:val="single" w:sz="4" w:space="0" w:color="auto"/>
              <w:bottom w:val="nil"/>
            </w:tcBorders>
            <w:shd w:val="clear" w:color="auto" w:fill="auto"/>
            <w:vAlign w:val="bottom"/>
            <w:hideMark/>
          </w:tcPr>
          <w:p w14:paraId="7852C7B1"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2D77EA" w:rsidRPr="00D56579" w14:paraId="3BB28956" w14:textId="77777777" w:rsidTr="006015CD">
        <w:trPr>
          <w:trHeight w:val="227"/>
          <w:jc w:val="center"/>
        </w:trPr>
        <w:tc>
          <w:tcPr>
            <w:tcW w:w="2493" w:type="dxa"/>
            <w:tcBorders>
              <w:top w:val="nil"/>
              <w:bottom w:val="nil"/>
              <w:right w:val="single" w:sz="4" w:space="0" w:color="auto"/>
            </w:tcBorders>
            <w:shd w:val="clear" w:color="auto" w:fill="auto"/>
            <w:vAlign w:val="bottom"/>
          </w:tcPr>
          <w:p w14:paraId="64BF19D1" w14:textId="77777777" w:rsidR="002D77EA" w:rsidRPr="00D56579" w:rsidRDefault="002D77EA"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Banorte, S.A.</w:t>
            </w:r>
          </w:p>
        </w:tc>
        <w:tc>
          <w:tcPr>
            <w:tcW w:w="1728" w:type="dxa"/>
            <w:tcBorders>
              <w:top w:val="nil"/>
              <w:left w:val="single" w:sz="4" w:space="0" w:color="auto"/>
              <w:bottom w:val="nil"/>
              <w:right w:val="single" w:sz="4" w:space="0" w:color="auto"/>
            </w:tcBorders>
            <w:shd w:val="clear" w:color="auto" w:fill="auto"/>
            <w:vAlign w:val="bottom"/>
          </w:tcPr>
          <w:p w14:paraId="124E4D48"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6,300,000,000.00</w:t>
            </w:r>
          </w:p>
        </w:tc>
        <w:tc>
          <w:tcPr>
            <w:tcW w:w="1547" w:type="dxa"/>
            <w:tcBorders>
              <w:top w:val="nil"/>
              <w:left w:val="single" w:sz="4" w:space="0" w:color="auto"/>
              <w:bottom w:val="nil"/>
              <w:right w:val="single" w:sz="4" w:space="0" w:color="auto"/>
            </w:tcBorders>
            <w:shd w:val="clear" w:color="auto" w:fill="auto"/>
          </w:tcPr>
          <w:p w14:paraId="60F77B47"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209,230,302.31</w:t>
            </w:r>
          </w:p>
        </w:tc>
        <w:tc>
          <w:tcPr>
            <w:tcW w:w="1205" w:type="dxa"/>
            <w:tcBorders>
              <w:top w:val="nil"/>
              <w:left w:val="single" w:sz="4" w:space="0" w:color="auto"/>
              <w:bottom w:val="nil"/>
              <w:right w:val="single" w:sz="4" w:space="0" w:color="auto"/>
            </w:tcBorders>
            <w:shd w:val="clear" w:color="auto" w:fill="auto"/>
            <w:vAlign w:val="bottom"/>
          </w:tcPr>
          <w:p w14:paraId="11412E82"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vAlign w:val="bottom"/>
          </w:tcPr>
          <w:p w14:paraId="0CA1F14B"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17,574,450.80</w:t>
            </w:r>
          </w:p>
        </w:tc>
      </w:tr>
      <w:tr w:rsidR="002D77EA" w:rsidRPr="00D56579" w14:paraId="4914F741" w14:textId="77777777" w:rsidTr="006015CD">
        <w:trPr>
          <w:trHeight w:val="227"/>
          <w:jc w:val="center"/>
        </w:trPr>
        <w:tc>
          <w:tcPr>
            <w:tcW w:w="2493" w:type="dxa"/>
            <w:tcBorders>
              <w:top w:val="nil"/>
              <w:bottom w:val="nil"/>
              <w:right w:val="single" w:sz="4" w:space="0" w:color="auto"/>
            </w:tcBorders>
            <w:shd w:val="clear" w:color="auto" w:fill="auto"/>
            <w:vAlign w:val="bottom"/>
          </w:tcPr>
          <w:p w14:paraId="4B4B7FD5" w14:textId="77777777" w:rsidR="002D77EA" w:rsidRPr="00D56579" w:rsidRDefault="002D77EA"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Banobras, S.N.C.</w:t>
            </w:r>
          </w:p>
        </w:tc>
        <w:tc>
          <w:tcPr>
            <w:tcW w:w="1728" w:type="dxa"/>
            <w:tcBorders>
              <w:top w:val="nil"/>
              <w:left w:val="single" w:sz="4" w:space="0" w:color="auto"/>
              <w:bottom w:val="nil"/>
              <w:right w:val="single" w:sz="4" w:space="0" w:color="auto"/>
            </w:tcBorders>
            <w:shd w:val="clear" w:color="auto" w:fill="auto"/>
          </w:tcPr>
          <w:p w14:paraId="2A73F52F"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3,000,000,000.00</w:t>
            </w:r>
          </w:p>
        </w:tc>
        <w:tc>
          <w:tcPr>
            <w:tcW w:w="1547" w:type="dxa"/>
            <w:tcBorders>
              <w:top w:val="nil"/>
              <w:left w:val="single" w:sz="4" w:space="0" w:color="auto"/>
              <w:bottom w:val="nil"/>
              <w:right w:val="single" w:sz="4" w:space="0" w:color="auto"/>
            </w:tcBorders>
            <w:shd w:val="clear" w:color="auto" w:fill="auto"/>
          </w:tcPr>
          <w:p w14:paraId="3D91C7A5"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105,122,849.35</w:t>
            </w:r>
          </w:p>
        </w:tc>
        <w:tc>
          <w:tcPr>
            <w:tcW w:w="1205" w:type="dxa"/>
            <w:tcBorders>
              <w:top w:val="nil"/>
              <w:left w:val="single" w:sz="4" w:space="0" w:color="auto"/>
              <w:bottom w:val="nil"/>
              <w:right w:val="single" w:sz="4" w:space="0" w:color="auto"/>
            </w:tcBorders>
            <w:shd w:val="clear" w:color="auto" w:fill="auto"/>
            <w:vAlign w:val="bottom"/>
          </w:tcPr>
          <w:p w14:paraId="1CA4C7EE"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vAlign w:val="bottom"/>
          </w:tcPr>
          <w:p w14:paraId="7896B7C5"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2D77EA" w:rsidRPr="00D56579" w14:paraId="20D441C3" w14:textId="77777777" w:rsidTr="006015CD">
        <w:trPr>
          <w:trHeight w:val="227"/>
          <w:jc w:val="center"/>
        </w:trPr>
        <w:tc>
          <w:tcPr>
            <w:tcW w:w="2493" w:type="dxa"/>
            <w:tcBorders>
              <w:top w:val="nil"/>
              <w:bottom w:val="nil"/>
              <w:right w:val="single" w:sz="4" w:space="0" w:color="auto"/>
            </w:tcBorders>
            <w:shd w:val="clear" w:color="auto" w:fill="auto"/>
            <w:vAlign w:val="bottom"/>
          </w:tcPr>
          <w:p w14:paraId="445E47AA" w14:textId="77777777" w:rsidR="002D77EA" w:rsidRPr="00D56579" w:rsidRDefault="002D77EA"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Banobras, S.N.C.</w:t>
            </w:r>
          </w:p>
        </w:tc>
        <w:tc>
          <w:tcPr>
            <w:tcW w:w="1728" w:type="dxa"/>
            <w:tcBorders>
              <w:top w:val="nil"/>
              <w:left w:val="single" w:sz="4" w:space="0" w:color="auto"/>
              <w:bottom w:val="nil"/>
              <w:right w:val="single" w:sz="4" w:space="0" w:color="auto"/>
            </w:tcBorders>
            <w:shd w:val="clear" w:color="auto" w:fill="auto"/>
          </w:tcPr>
          <w:p w14:paraId="6FF0106F"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1,500,000,000.00</w:t>
            </w:r>
          </w:p>
        </w:tc>
        <w:tc>
          <w:tcPr>
            <w:tcW w:w="1547" w:type="dxa"/>
            <w:tcBorders>
              <w:top w:val="nil"/>
              <w:left w:val="single" w:sz="4" w:space="0" w:color="auto"/>
              <w:bottom w:val="nil"/>
              <w:right w:val="single" w:sz="4" w:space="0" w:color="auto"/>
            </w:tcBorders>
            <w:shd w:val="clear" w:color="auto" w:fill="auto"/>
          </w:tcPr>
          <w:p w14:paraId="67B35DB2"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53,088,638.09</w:t>
            </w:r>
          </w:p>
        </w:tc>
        <w:tc>
          <w:tcPr>
            <w:tcW w:w="1205" w:type="dxa"/>
            <w:tcBorders>
              <w:top w:val="nil"/>
              <w:left w:val="single" w:sz="4" w:space="0" w:color="auto"/>
              <w:bottom w:val="nil"/>
              <w:right w:val="single" w:sz="4" w:space="0" w:color="auto"/>
            </w:tcBorders>
            <w:shd w:val="clear" w:color="auto" w:fill="auto"/>
            <w:vAlign w:val="bottom"/>
          </w:tcPr>
          <w:p w14:paraId="671E5ABE"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vAlign w:val="bottom"/>
          </w:tcPr>
          <w:p w14:paraId="128C0624"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2D77EA" w:rsidRPr="00D56579" w14:paraId="6477423A" w14:textId="77777777" w:rsidTr="006015CD">
        <w:trPr>
          <w:trHeight w:val="227"/>
          <w:jc w:val="center"/>
        </w:trPr>
        <w:tc>
          <w:tcPr>
            <w:tcW w:w="2493" w:type="dxa"/>
            <w:tcBorders>
              <w:top w:val="nil"/>
              <w:bottom w:val="nil"/>
              <w:right w:val="single" w:sz="4" w:space="0" w:color="auto"/>
            </w:tcBorders>
            <w:shd w:val="clear" w:color="auto" w:fill="auto"/>
            <w:vAlign w:val="bottom"/>
          </w:tcPr>
          <w:p w14:paraId="09EB8F8A" w14:textId="77777777" w:rsidR="002D77EA" w:rsidRPr="00D56579" w:rsidRDefault="002D77EA"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Banobras, S.N.C.</w:t>
            </w:r>
          </w:p>
        </w:tc>
        <w:tc>
          <w:tcPr>
            <w:tcW w:w="1728" w:type="dxa"/>
            <w:tcBorders>
              <w:top w:val="nil"/>
              <w:left w:val="single" w:sz="4" w:space="0" w:color="auto"/>
              <w:bottom w:val="nil"/>
              <w:right w:val="single" w:sz="4" w:space="0" w:color="auto"/>
            </w:tcBorders>
            <w:shd w:val="clear" w:color="auto" w:fill="auto"/>
          </w:tcPr>
          <w:p w14:paraId="2CEE4F5D"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4,500,000,000.00</w:t>
            </w:r>
          </w:p>
        </w:tc>
        <w:tc>
          <w:tcPr>
            <w:tcW w:w="1547" w:type="dxa"/>
            <w:tcBorders>
              <w:top w:val="nil"/>
              <w:left w:val="single" w:sz="4" w:space="0" w:color="auto"/>
              <w:bottom w:val="nil"/>
              <w:right w:val="single" w:sz="4" w:space="0" w:color="auto"/>
            </w:tcBorders>
            <w:shd w:val="clear" w:color="auto" w:fill="auto"/>
          </w:tcPr>
          <w:p w14:paraId="4D677F65"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156,928,784.90</w:t>
            </w:r>
          </w:p>
        </w:tc>
        <w:tc>
          <w:tcPr>
            <w:tcW w:w="1205" w:type="dxa"/>
            <w:tcBorders>
              <w:top w:val="nil"/>
              <w:left w:val="single" w:sz="4" w:space="0" w:color="auto"/>
              <w:bottom w:val="nil"/>
              <w:right w:val="single" w:sz="4" w:space="0" w:color="auto"/>
            </w:tcBorders>
            <w:shd w:val="clear" w:color="auto" w:fill="auto"/>
            <w:vAlign w:val="bottom"/>
          </w:tcPr>
          <w:p w14:paraId="168F3304"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vAlign w:val="bottom"/>
          </w:tcPr>
          <w:p w14:paraId="0EA4D475"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2D77EA" w:rsidRPr="00D56579" w14:paraId="0D49BC65" w14:textId="77777777" w:rsidTr="006015CD">
        <w:trPr>
          <w:trHeight w:val="227"/>
          <w:jc w:val="center"/>
        </w:trPr>
        <w:tc>
          <w:tcPr>
            <w:tcW w:w="2493" w:type="dxa"/>
            <w:tcBorders>
              <w:top w:val="nil"/>
              <w:bottom w:val="nil"/>
              <w:right w:val="single" w:sz="4" w:space="0" w:color="auto"/>
            </w:tcBorders>
            <w:shd w:val="clear" w:color="auto" w:fill="auto"/>
            <w:vAlign w:val="bottom"/>
          </w:tcPr>
          <w:p w14:paraId="4E348DFA" w14:textId="77777777" w:rsidR="002D77EA" w:rsidRPr="00D56579" w:rsidRDefault="002D77EA"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Banobras, S.N.C.</w:t>
            </w:r>
          </w:p>
        </w:tc>
        <w:tc>
          <w:tcPr>
            <w:tcW w:w="1728" w:type="dxa"/>
            <w:tcBorders>
              <w:top w:val="nil"/>
              <w:left w:val="single" w:sz="4" w:space="0" w:color="auto"/>
              <w:bottom w:val="nil"/>
              <w:right w:val="single" w:sz="4" w:space="0" w:color="auto"/>
            </w:tcBorders>
            <w:shd w:val="clear" w:color="auto" w:fill="auto"/>
          </w:tcPr>
          <w:p w14:paraId="513780AB"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1,500,000,000.00</w:t>
            </w:r>
          </w:p>
        </w:tc>
        <w:tc>
          <w:tcPr>
            <w:tcW w:w="1547" w:type="dxa"/>
            <w:tcBorders>
              <w:top w:val="nil"/>
              <w:left w:val="single" w:sz="4" w:space="0" w:color="auto"/>
              <w:bottom w:val="nil"/>
              <w:right w:val="single" w:sz="4" w:space="0" w:color="auto"/>
            </w:tcBorders>
            <w:shd w:val="clear" w:color="auto" w:fill="auto"/>
          </w:tcPr>
          <w:p w14:paraId="594FF996"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53,438,834.76</w:t>
            </w:r>
          </w:p>
        </w:tc>
        <w:tc>
          <w:tcPr>
            <w:tcW w:w="1205" w:type="dxa"/>
            <w:tcBorders>
              <w:top w:val="nil"/>
              <w:left w:val="single" w:sz="4" w:space="0" w:color="auto"/>
              <w:bottom w:val="nil"/>
              <w:right w:val="single" w:sz="4" w:space="0" w:color="auto"/>
            </w:tcBorders>
            <w:shd w:val="clear" w:color="auto" w:fill="auto"/>
            <w:vAlign w:val="bottom"/>
          </w:tcPr>
          <w:p w14:paraId="6C26C4AF"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vAlign w:val="bottom"/>
          </w:tcPr>
          <w:p w14:paraId="26545B92"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2D77EA" w:rsidRPr="00D56579" w14:paraId="0F5C736B" w14:textId="77777777" w:rsidTr="006015CD">
        <w:trPr>
          <w:trHeight w:val="227"/>
          <w:jc w:val="center"/>
        </w:trPr>
        <w:tc>
          <w:tcPr>
            <w:tcW w:w="2493" w:type="dxa"/>
            <w:tcBorders>
              <w:top w:val="nil"/>
              <w:bottom w:val="nil"/>
              <w:right w:val="single" w:sz="4" w:space="0" w:color="auto"/>
            </w:tcBorders>
            <w:shd w:val="clear" w:color="auto" w:fill="auto"/>
            <w:vAlign w:val="bottom"/>
          </w:tcPr>
          <w:p w14:paraId="60CD25B0" w14:textId="77777777" w:rsidR="002D77EA" w:rsidRPr="00D56579" w:rsidRDefault="002D77EA"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Banobras, S.N.C.</w:t>
            </w:r>
          </w:p>
        </w:tc>
        <w:tc>
          <w:tcPr>
            <w:tcW w:w="1728" w:type="dxa"/>
            <w:tcBorders>
              <w:top w:val="nil"/>
              <w:left w:val="single" w:sz="4" w:space="0" w:color="auto"/>
              <w:bottom w:val="nil"/>
              <w:right w:val="single" w:sz="4" w:space="0" w:color="auto"/>
            </w:tcBorders>
            <w:shd w:val="clear" w:color="auto" w:fill="auto"/>
          </w:tcPr>
          <w:p w14:paraId="392BB737"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786,561,295.00</w:t>
            </w:r>
          </w:p>
        </w:tc>
        <w:tc>
          <w:tcPr>
            <w:tcW w:w="1547" w:type="dxa"/>
            <w:tcBorders>
              <w:top w:val="nil"/>
              <w:left w:val="single" w:sz="4" w:space="0" w:color="auto"/>
              <w:bottom w:val="nil"/>
              <w:right w:val="single" w:sz="4" w:space="0" w:color="auto"/>
            </w:tcBorders>
            <w:shd w:val="clear" w:color="auto" w:fill="auto"/>
          </w:tcPr>
          <w:p w14:paraId="5D20907F"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27,010,073.64</w:t>
            </w:r>
          </w:p>
        </w:tc>
        <w:tc>
          <w:tcPr>
            <w:tcW w:w="1205" w:type="dxa"/>
            <w:tcBorders>
              <w:top w:val="nil"/>
              <w:left w:val="single" w:sz="4" w:space="0" w:color="auto"/>
              <w:bottom w:val="nil"/>
              <w:right w:val="single" w:sz="4" w:space="0" w:color="auto"/>
            </w:tcBorders>
            <w:shd w:val="clear" w:color="auto" w:fill="auto"/>
            <w:vAlign w:val="bottom"/>
          </w:tcPr>
          <w:p w14:paraId="455437F8"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vAlign w:val="bottom"/>
          </w:tcPr>
          <w:p w14:paraId="4AF40B25"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2D77EA" w:rsidRPr="00D56579" w14:paraId="551DD26C" w14:textId="77777777" w:rsidTr="006015CD">
        <w:trPr>
          <w:trHeight w:val="227"/>
          <w:jc w:val="center"/>
        </w:trPr>
        <w:tc>
          <w:tcPr>
            <w:tcW w:w="2493" w:type="dxa"/>
            <w:tcBorders>
              <w:top w:val="nil"/>
              <w:bottom w:val="single" w:sz="4" w:space="0" w:color="auto"/>
              <w:right w:val="single" w:sz="4" w:space="0" w:color="auto"/>
            </w:tcBorders>
            <w:shd w:val="clear" w:color="auto" w:fill="auto"/>
            <w:vAlign w:val="bottom"/>
          </w:tcPr>
          <w:p w14:paraId="68C495B4" w14:textId="77777777" w:rsidR="002D77EA" w:rsidRPr="00D56579" w:rsidRDefault="002D77EA"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HSBC México, S.A.</w:t>
            </w:r>
          </w:p>
        </w:tc>
        <w:tc>
          <w:tcPr>
            <w:tcW w:w="1728" w:type="dxa"/>
            <w:tcBorders>
              <w:top w:val="nil"/>
              <w:left w:val="single" w:sz="4" w:space="0" w:color="auto"/>
              <w:bottom w:val="single" w:sz="4" w:space="0" w:color="auto"/>
              <w:right w:val="single" w:sz="4" w:space="0" w:color="auto"/>
            </w:tcBorders>
            <w:shd w:val="clear" w:color="auto" w:fill="auto"/>
          </w:tcPr>
          <w:p w14:paraId="58AFFF51"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500,000,000.00</w:t>
            </w:r>
          </w:p>
        </w:tc>
        <w:tc>
          <w:tcPr>
            <w:tcW w:w="1547" w:type="dxa"/>
            <w:tcBorders>
              <w:top w:val="nil"/>
              <w:left w:val="single" w:sz="4" w:space="0" w:color="auto"/>
              <w:bottom w:val="single" w:sz="4" w:space="0" w:color="auto"/>
              <w:right w:val="single" w:sz="4" w:space="0" w:color="auto"/>
            </w:tcBorders>
            <w:shd w:val="clear" w:color="auto" w:fill="auto"/>
          </w:tcPr>
          <w:p w14:paraId="72E2B9F6"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17,090,197.78</w:t>
            </w:r>
          </w:p>
        </w:tc>
        <w:tc>
          <w:tcPr>
            <w:tcW w:w="1205" w:type="dxa"/>
            <w:tcBorders>
              <w:top w:val="nil"/>
              <w:left w:val="single" w:sz="4" w:space="0" w:color="auto"/>
              <w:bottom w:val="single" w:sz="4" w:space="0" w:color="auto"/>
              <w:right w:val="single" w:sz="4" w:space="0" w:color="auto"/>
            </w:tcBorders>
            <w:shd w:val="clear" w:color="auto" w:fill="auto"/>
            <w:vAlign w:val="bottom"/>
          </w:tcPr>
          <w:p w14:paraId="7F051603"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single" w:sz="4" w:space="0" w:color="auto"/>
            </w:tcBorders>
            <w:shd w:val="clear" w:color="auto" w:fill="auto"/>
            <w:vAlign w:val="bottom"/>
          </w:tcPr>
          <w:p w14:paraId="012A76D7"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2D77EA" w:rsidRPr="00D56579" w14:paraId="57A4D138" w14:textId="77777777" w:rsidTr="006015CD">
        <w:trPr>
          <w:trHeight w:val="227"/>
          <w:jc w:val="center"/>
        </w:trPr>
        <w:tc>
          <w:tcPr>
            <w:tcW w:w="2493" w:type="dxa"/>
            <w:tcBorders>
              <w:top w:val="single" w:sz="4" w:space="0" w:color="auto"/>
              <w:bottom w:val="nil"/>
              <w:right w:val="single" w:sz="4" w:space="0" w:color="auto"/>
            </w:tcBorders>
            <w:shd w:val="clear" w:color="auto" w:fill="auto"/>
            <w:vAlign w:val="bottom"/>
          </w:tcPr>
          <w:p w14:paraId="741E5B8A" w14:textId="77777777" w:rsidR="002D77EA" w:rsidRPr="00D56579" w:rsidRDefault="002D77EA"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lastRenderedPageBreak/>
              <w:t>HSBC México, S.A.</w:t>
            </w:r>
          </w:p>
        </w:tc>
        <w:tc>
          <w:tcPr>
            <w:tcW w:w="1728" w:type="dxa"/>
            <w:tcBorders>
              <w:top w:val="single" w:sz="4" w:space="0" w:color="auto"/>
              <w:left w:val="single" w:sz="4" w:space="0" w:color="auto"/>
              <w:bottom w:val="nil"/>
              <w:right w:val="single" w:sz="4" w:space="0" w:color="auto"/>
            </w:tcBorders>
            <w:shd w:val="clear" w:color="auto" w:fill="auto"/>
          </w:tcPr>
          <w:p w14:paraId="4BAAAE6D"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650,000,000.00</w:t>
            </w:r>
          </w:p>
        </w:tc>
        <w:tc>
          <w:tcPr>
            <w:tcW w:w="1547" w:type="dxa"/>
            <w:tcBorders>
              <w:top w:val="single" w:sz="4" w:space="0" w:color="auto"/>
              <w:left w:val="single" w:sz="4" w:space="0" w:color="auto"/>
              <w:bottom w:val="nil"/>
              <w:right w:val="single" w:sz="4" w:space="0" w:color="auto"/>
            </w:tcBorders>
            <w:shd w:val="clear" w:color="auto" w:fill="auto"/>
          </w:tcPr>
          <w:p w14:paraId="6DF257A6"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22,036,212.87</w:t>
            </w:r>
          </w:p>
        </w:tc>
        <w:tc>
          <w:tcPr>
            <w:tcW w:w="1205" w:type="dxa"/>
            <w:tcBorders>
              <w:top w:val="single" w:sz="4" w:space="0" w:color="auto"/>
              <w:left w:val="single" w:sz="4" w:space="0" w:color="auto"/>
              <w:bottom w:val="nil"/>
              <w:right w:val="single" w:sz="4" w:space="0" w:color="auto"/>
            </w:tcBorders>
            <w:shd w:val="clear" w:color="auto" w:fill="auto"/>
            <w:vAlign w:val="bottom"/>
          </w:tcPr>
          <w:p w14:paraId="05196329"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single" w:sz="4" w:space="0" w:color="auto"/>
              <w:left w:val="single" w:sz="4" w:space="0" w:color="auto"/>
              <w:bottom w:val="nil"/>
            </w:tcBorders>
            <w:shd w:val="clear" w:color="auto" w:fill="auto"/>
            <w:vAlign w:val="bottom"/>
          </w:tcPr>
          <w:p w14:paraId="39FDC614"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2D77EA" w:rsidRPr="00D56579" w14:paraId="79A8BECE" w14:textId="77777777" w:rsidTr="006015CD">
        <w:trPr>
          <w:trHeight w:val="227"/>
          <w:jc w:val="center"/>
        </w:trPr>
        <w:tc>
          <w:tcPr>
            <w:tcW w:w="2493" w:type="dxa"/>
            <w:tcBorders>
              <w:top w:val="nil"/>
              <w:bottom w:val="nil"/>
              <w:right w:val="single" w:sz="4" w:space="0" w:color="auto"/>
            </w:tcBorders>
            <w:shd w:val="clear" w:color="auto" w:fill="auto"/>
            <w:vAlign w:val="bottom"/>
          </w:tcPr>
          <w:p w14:paraId="68FB3705" w14:textId="77777777" w:rsidR="002D77EA" w:rsidRPr="00D56579" w:rsidRDefault="002D77EA"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Banobras, S.N.C. (FAFEF)</w:t>
            </w:r>
          </w:p>
        </w:tc>
        <w:tc>
          <w:tcPr>
            <w:tcW w:w="1728" w:type="dxa"/>
            <w:tcBorders>
              <w:top w:val="nil"/>
              <w:left w:val="single" w:sz="4" w:space="0" w:color="auto"/>
              <w:bottom w:val="nil"/>
              <w:right w:val="single" w:sz="4" w:space="0" w:color="auto"/>
            </w:tcBorders>
            <w:shd w:val="clear" w:color="auto" w:fill="auto"/>
          </w:tcPr>
          <w:p w14:paraId="087AA751"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820,000,000.00</w:t>
            </w:r>
          </w:p>
        </w:tc>
        <w:tc>
          <w:tcPr>
            <w:tcW w:w="1547" w:type="dxa"/>
            <w:tcBorders>
              <w:top w:val="nil"/>
              <w:left w:val="single" w:sz="4" w:space="0" w:color="auto"/>
              <w:bottom w:val="nil"/>
              <w:right w:val="single" w:sz="4" w:space="0" w:color="auto"/>
            </w:tcBorders>
            <w:shd w:val="clear" w:color="auto" w:fill="auto"/>
          </w:tcPr>
          <w:p w14:paraId="64718280"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24,594,046.63</w:t>
            </w:r>
          </w:p>
        </w:tc>
        <w:tc>
          <w:tcPr>
            <w:tcW w:w="1205" w:type="dxa"/>
            <w:tcBorders>
              <w:top w:val="nil"/>
              <w:left w:val="single" w:sz="4" w:space="0" w:color="auto"/>
              <w:bottom w:val="nil"/>
              <w:right w:val="single" w:sz="4" w:space="0" w:color="auto"/>
            </w:tcBorders>
            <w:shd w:val="clear" w:color="auto" w:fill="auto"/>
            <w:vAlign w:val="bottom"/>
          </w:tcPr>
          <w:p w14:paraId="71A84B8D"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vAlign w:val="bottom"/>
          </w:tcPr>
          <w:p w14:paraId="6067655E" w14:textId="77777777" w:rsidR="002D77EA" w:rsidRPr="00D56579" w:rsidRDefault="002D77E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1D712B" w:rsidRPr="00D56579" w14:paraId="29CC0E6E" w14:textId="77777777" w:rsidTr="006015CD">
        <w:trPr>
          <w:trHeight w:val="227"/>
          <w:jc w:val="center"/>
        </w:trPr>
        <w:tc>
          <w:tcPr>
            <w:tcW w:w="2493" w:type="dxa"/>
            <w:tcBorders>
              <w:top w:val="nil"/>
              <w:bottom w:val="nil"/>
              <w:right w:val="single" w:sz="4" w:space="0" w:color="auto"/>
            </w:tcBorders>
            <w:shd w:val="clear" w:color="auto" w:fill="auto"/>
            <w:vAlign w:val="bottom"/>
          </w:tcPr>
          <w:p w14:paraId="59ACE81C" w14:textId="77777777" w:rsidR="001D712B" w:rsidRPr="00D56579" w:rsidRDefault="001D712B"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Banorte, S.A.</w:t>
            </w:r>
          </w:p>
        </w:tc>
        <w:tc>
          <w:tcPr>
            <w:tcW w:w="1728" w:type="dxa"/>
            <w:tcBorders>
              <w:top w:val="nil"/>
              <w:left w:val="single" w:sz="4" w:space="0" w:color="auto"/>
              <w:bottom w:val="nil"/>
              <w:right w:val="single" w:sz="4" w:space="0" w:color="auto"/>
            </w:tcBorders>
            <w:shd w:val="clear" w:color="auto" w:fill="auto"/>
            <w:vAlign w:val="bottom"/>
          </w:tcPr>
          <w:p w14:paraId="59515D00"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3,000,000,000.00</w:t>
            </w:r>
          </w:p>
        </w:tc>
        <w:tc>
          <w:tcPr>
            <w:tcW w:w="1547" w:type="dxa"/>
            <w:tcBorders>
              <w:top w:val="nil"/>
              <w:left w:val="single" w:sz="4" w:space="0" w:color="auto"/>
              <w:bottom w:val="nil"/>
              <w:right w:val="single" w:sz="4" w:space="0" w:color="auto"/>
            </w:tcBorders>
            <w:shd w:val="clear" w:color="auto" w:fill="auto"/>
            <w:vAlign w:val="bottom"/>
          </w:tcPr>
          <w:p w14:paraId="2169B93F" w14:textId="1DD16BCD"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253,373,540.20</w:t>
            </w:r>
          </w:p>
        </w:tc>
        <w:tc>
          <w:tcPr>
            <w:tcW w:w="1205" w:type="dxa"/>
            <w:tcBorders>
              <w:top w:val="nil"/>
              <w:left w:val="single" w:sz="4" w:space="0" w:color="auto"/>
              <w:bottom w:val="nil"/>
              <w:right w:val="single" w:sz="4" w:space="0" w:color="auto"/>
            </w:tcBorders>
            <w:shd w:val="clear" w:color="auto" w:fill="auto"/>
            <w:vAlign w:val="bottom"/>
          </w:tcPr>
          <w:p w14:paraId="6FF45D1B"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noWrap/>
            <w:vAlign w:val="bottom"/>
          </w:tcPr>
          <w:p w14:paraId="0CA4CFFF"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1D712B" w:rsidRPr="00D56579" w14:paraId="189A31AD" w14:textId="77777777" w:rsidTr="006015CD">
        <w:trPr>
          <w:trHeight w:val="227"/>
          <w:jc w:val="center"/>
        </w:trPr>
        <w:tc>
          <w:tcPr>
            <w:tcW w:w="2493" w:type="dxa"/>
            <w:tcBorders>
              <w:top w:val="nil"/>
              <w:bottom w:val="nil"/>
              <w:right w:val="single" w:sz="4" w:space="0" w:color="auto"/>
            </w:tcBorders>
            <w:shd w:val="clear" w:color="auto" w:fill="auto"/>
            <w:vAlign w:val="bottom"/>
          </w:tcPr>
          <w:p w14:paraId="14524C8F" w14:textId="77777777" w:rsidR="001D712B" w:rsidRPr="00D56579" w:rsidRDefault="001D712B"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Banorte, S.A.</w:t>
            </w:r>
          </w:p>
        </w:tc>
        <w:tc>
          <w:tcPr>
            <w:tcW w:w="1728" w:type="dxa"/>
            <w:tcBorders>
              <w:top w:val="nil"/>
              <w:left w:val="single" w:sz="4" w:space="0" w:color="auto"/>
              <w:bottom w:val="nil"/>
              <w:right w:val="single" w:sz="4" w:space="0" w:color="auto"/>
            </w:tcBorders>
            <w:shd w:val="clear" w:color="auto" w:fill="auto"/>
            <w:vAlign w:val="bottom"/>
          </w:tcPr>
          <w:p w14:paraId="344FBF13"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3,300,000,000.00</w:t>
            </w:r>
          </w:p>
        </w:tc>
        <w:tc>
          <w:tcPr>
            <w:tcW w:w="1547" w:type="dxa"/>
            <w:tcBorders>
              <w:top w:val="nil"/>
              <w:left w:val="single" w:sz="4" w:space="0" w:color="auto"/>
              <w:bottom w:val="nil"/>
              <w:right w:val="single" w:sz="4" w:space="0" w:color="auto"/>
            </w:tcBorders>
            <w:shd w:val="clear" w:color="auto" w:fill="auto"/>
            <w:vAlign w:val="bottom"/>
          </w:tcPr>
          <w:p w14:paraId="72620D6C" w14:textId="46D4D77C"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279,438,949.81</w:t>
            </w:r>
          </w:p>
        </w:tc>
        <w:tc>
          <w:tcPr>
            <w:tcW w:w="1205" w:type="dxa"/>
            <w:tcBorders>
              <w:top w:val="nil"/>
              <w:left w:val="single" w:sz="4" w:space="0" w:color="auto"/>
              <w:bottom w:val="nil"/>
              <w:right w:val="single" w:sz="4" w:space="0" w:color="auto"/>
            </w:tcBorders>
            <w:shd w:val="clear" w:color="auto" w:fill="auto"/>
            <w:vAlign w:val="bottom"/>
          </w:tcPr>
          <w:p w14:paraId="36A9DA0D"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noWrap/>
            <w:vAlign w:val="bottom"/>
          </w:tcPr>
          <w:p w14:paraId="2D1EFB44"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1D712B" w:rsidRPr="00D56579" w14:paraId="7D9E307D" w14:textId="77777777" w:rsidTr="006015CD">
        <w:trPr>
          <w:trHeight w:val="227"/>
          <w:jc w:val="center"/>
        </w:trPr>
        <w:tc>
          <w:tcPr>
            <w:tcW w:w="2493" w:type="dxa"/>
            <w:tcBorders>
              <w:top w:val="nil"/>
              <w:bottom w:val="nil"/>
              <w:right w:val="single" w:sz="4" w:space="0" w:color="auto"/>
            </w:tcBorders>
            <w:shd w:val="clear" w:color="auto" w:fill="auto"/>
            <w:vAlign w:val="bottom"/>
          </w:tcPr>
          <w:p w14:paraId="6E7088BF" w14:textId="77777777" w:rsidR="001D712B" w:rsidRPr="00D56579" w:rsidRDefault="001D712B"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BBVA México, S.A.</w:t>
            </w:r>
          </w:p>
        </w:tc>
        <w:tc>
          <w:tcPr>
            <w:tcW w:w="1728" w:type="dxa"/>
            <w:tcBorders>
              <w:top w:val="nil"/>
              <w:left w:val="single" w:sz="4" w:space="0" w:color="auto"/>
              <w:bottom w:val="nil"/>
              <w:right w:val="single" w:sz="4" w:space="0" w:color="auto"/>
            </w:tcBorders>
            <w:shd w:val="clear" w:color="auto" w:fill="auto"/>
            <w:vAlign w:val="bottom"/>
          </w:tcPr>
          <w:p w14:paraId="6E3AEB7D"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737,138,810.00</w:t>
            </w:r>
          </w:p>
        </w:tc>
        <w:tc>
          <w:tcPr>
            <w:tcW w:w="1547" w:type="dxa"/>
            <w:tcBorders>
              <w:top w:val="nil"/>
              <w:left w:val="single" w:sz="4" w:space="0" w:color="auto"/>
              <w:bottom w:val="nil"/>
              <w:right w:val="single" w:sz="4" w:space="0" w:color="auto"/>
            </w:tcBorders>
            <w:shd w:val="clear" w:color="auto" w:fill="auto"/>
            <w:vAlign w:val="bottom"/>
          </w:tcPr>
          <w:p w14:paraId="65690E06" w14:textId="4692347C"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62,365,576.45</w:t>
            </w:r>
          </w:p>
        </w:tc>
        <w:tc>
          <w:tcPr>
            <w:tcW w:w="1205" w:type="dxa"/>
            <w:tcBorders>
              <w:top w:val="nil"/>
              <w:left w:val="single" w:sz="4" w:space="0" w:color="auto"/>
              <w:bottom w:val="nil"/>
              <w:right w:val="single" w:sz="4" w:space="0" w:color="auto"/>
            </w:tcBorders>
            <w:shd w:val="clear" w:color="auto" w:fill="auto"/>
            <w:vAlign w:val="bottom"/>
          </w:tcPr>
          <w:p w14:paraId="0A4BE083"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noWrap/>
            <w:vAlign w:val="bottom"/>
          </w:tcPr>
          <w:p w14:paraId="1BF0BD63"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1D712B" w:rsidRPr="00D56579" w14:paraId="39DE2123" w14:textId="77777777" w:rsidTr="006015CD">
        <w:trPr>
          <w:trHeight w:val="227"/>
          <w:jc w:val="center"/>
        </w:trPr>
        <w:tc>
          <w:tcPr>
            <w:tcW w:w="2493" w:type="dxa"/>
            <w:tcBorders>
              <w:top w:val="nil"/>
              <w:bottom w:val="nil"/>
              <w:right w:val="single" w:sz="4" w:space="0" w:color="auto"/>
            </w:tcBorders>
            <w:shd w:val="clear" w:color="auto" w:fill="auto"/>
            <w:vAlign w:val="bottom"/>
          </w:tcPr>
          <w:p w14:paraId="38B72E16" w14:textId="77777777" w:rsidR="001D712B" w:rsidRPr="00D56579" w:rsidRDefault="001D712B"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Santander México, S.A.</w:t>
            </w:r>
          </w:p>
        </w:tc>
        <w:tc>
          <w:tcPr>
            <w:tcW w:w="1728" w:type="dxa"/>
            <w:tcBorders>
              <w:top w:val="nil"/>
              <w:left w:val="single" w:sz="4" w:space="0" w:color="auto"/>
              <w:bottom w:val="nil"/>
              <w:right w:val="single" w:sz="4" w:space="0" w:color="auto"/>
            </w:tcBorders>
            <w:shd w:val="clear" w:color="auto" w:fill="auto"/>
            <w:vAlign w:val="bottom"/>
          </w:tcPr>
          <w:p w14:paraId="666FD370"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1,500,000,000.00</w:t>
            </w:r>
          </w:p>
        </w:tc>
        <w:tc>
          <w:tcPr>
            <w:tcW w:w="1547" w:type="dxa"/>
            <w:tcBorders>
              <w:top w:val="nil"/>
              <w:left w:val="single" w:sz="4" w:space="0" w:color="auto"/>
              <w:bottom w:val="nil"/>
              <w:right w:val="single" w:sz="4" w:space="0" w:color="auto"/>
            </w:tcBorders>
            <w:shd w:val="clear" w:color="auto" w:fill="auto"/>
            <w:vAlign w:val="bottom"/>
          </w:tcPr>
          <w:p w14:paraId="6B0F5A88" w14:textId="45619D08"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123,843,429.88</w:t>
            </w:r>
          </w:p>
        </w:tc>
        <w:tc>
          <w:tcPr>
            <w:tcW w:w="1205" w:type="dxa"/>
            <w:tcBorders>
              <w:top w:val="nil"/>
              <w:left w:val="single" w:sz="4" w:space="0" w:color="auto"/>
              <w:bottom w:val="nil"/>
              <w:right w:val="single" w:sz="4" w:space="0" w:color="auto"/>
            </w:tcBorders>
            <w:shd w:val="clear" w:color="auto" w:fill="auto"/>
            <w:vAlign w:val="bottom"/>
          </w:tcPr>
          <w:p w14:paraId="4711145C"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noWrap/>
            <w:vAlign w:val="bottom"/>
          </w:tcPr>
          <w:p w14:paraId="7546D81F"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1D712B" w:rsidRPr="00D56579" w14:paraId="7C40606F" w14:textId="77777777" w:rsidTr="006015CD">
        <w:trPr>
          <w:trHeight w:val="227"/>
          <w:jc w:val="center"/>
        </w:trPr>
        <w:tc>
          <w:tcPr>
            <w:tcW w:w="2493" w:type="dxa"/>
            <w:tcBorders>
              <w:top w:val="nil"/>
              <w:bottom w:val="nil"/>
              <w:right w:val="single" w:sz="4" w:space="0" w:color="auto"/>
            </w:tcBorders>
            <w:shd w:val="clear" w:color="auto" w:fill="auto"/>
            <w:vAlign w:val="bottom"/>
          </w:tcPr>
          <w:p w14:paraId="19AA0991" w14:textId="77777777" w:rsidR="001D712B" w:rsidRPr="00D56579" w:rsidRDefault="001D712B"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Banobras, S.N.C.</w:t>
            </w:r>
          </w:p>
        </w:tc>
        <w:tc>
          <w:tcPr>
            <w:tcW w:w="1728" w:type="dxa"/>
            <w:tcBorders>
              <w:top w:val="nil"/>
              <w:left w:val="single" w:sz="4" w:space="0" w:color="auto"/>
              <w:bottom w:val="nil"/>
              <w:right w:val="single" w:sz="4" w:space="0" w:color="auto"/>
            </w:tcBorders>
            <w:shd w:val="clear" w:color="auto" w:fill="auto"/>
            <w:vAlign w:val="bottom"/>
          </w:tcPr>
          <w:p w14:paraId="2B3DCEF4"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5,000,000,000.00</w:t>
            </w:r>
          </w:p>
        </w:tc>
        <w:tc>
          <w:tcPr>
            <w:tcW w:w="1547" w:type="dxa"/>
            <w:tcBorders>
              <w:top w:val="nil"/>
              <w:left w:val="single" w:sz="4" w:space="0" w:color="auto"/>
              <w:bottom w:val="nil"/>
              <w:right w:val="single" w:sz="4" w:space="0" w:color="auto"/>
            </w:tcBorders>
            <w:shd w:val="clear" w:color="auto" w:fill="auto"/>
            <w:vAlign w:val="bottom"/>
          </w:tcPr>
          <w:p w14:paraId="7D3920DB" w14:textId="34FA76A4"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423,112,884.48</w:t>
            </w:r>
          </w:p>
        </w:tc>
        <w:tc>
          <w:tcPr>
            <w:tcW w:w="1205" w:type="dxa"/>
            <w:tcBorders>
              <w:top w:val="nil"/>
              <w:left w:val="single" w:sz="4" w:space="0" w:color="auto"/>
              <w:bottom w:val="nil"/>
              <w:right w:val="single" w:sz="4" w:space="0" w:color="auto"/>
            </w:tcBorders>
            <w:shd w:val="clear" w:color="auto" w:fill="auto"/>
            <w:vAlign w:val="bottom"/>
          </w:tcPr>
          <w:p w14:paraId="13AE76EF"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noWrap/>
            <w:vAlign w:val="bottom"/>
          </w:tcPr>
          <w:p w14:paraId="27156E97"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1D712B" w:rsidRPr="00D56579" w14:paraId="40329FA1" w14:textId="77777777" w:rsidTr="006015CD">
        <w:trPr>
          <w:trHeight w:val="227"/>
          <w:jc w:val="center"/>
        </w:trPr>
        <w:tc>
          <w:tcPr>
            <w:tcW w:w="2493" w:type="dxa"/>
            <w:tcBorders>
              <w:top w:val="nil"/>
              <w:bottom w:val="nil"/>
              <w:right w:val="single" w:sz="4" w:space="0" w:color="auto"/>
            </w:tcBorders>
            <w:shd w:val="clear" w:color="auto" w:fill="auto"/>
            <w:vAlign w:val="bottom"/>
          </w:tcPr>
          <w:p w14:paraId="4CC06A66" w14:textId="77777777" w:rsidR="001D712B" w:rsidRPr="00D56579" w:rsidRDefault="001D712B"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Banobras, S.N.C.</w:t>
            </w:r>
          </w:p>
        </w:tc>
        <w:tc>
          <w:tcPr>
            <w:tcW w:w="1728" w:type="dxa"/>
            <w:tcBorders>
              <w:top w:val="nil"/>
              <w:left w:val="single" w:sz="4" w:space="0" w:color="auto"/>
              <w:bottom w:val="nil"/>
              <w:right w:val="single" w:sz="4" w:space="0" w:color="auto"/>
            </w:tcBorders>
            <w:shd w:val="clear" w:color="auto" w:fill="auto"/>
            <w:vAlign w:val="bottom"/>
          </w:tcPr>
          <w:p w14:paraId="0CBEB070"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3,000,000,000.00</w:t>
            </w:r>
          </w:p>
        </w:tc>
        <w:tc>
          <w:tcPr>
            <w:tcW w:w="1547" w:type="dxa"/>
            <w:tcBorders>
              <w:top w:val="nil"/>
              <w:left w:val="single" w:sz="4" w:space="0" w:color="auto"/>
              <w:bottom w:val="nil"/>
              <w:right w:val="single" w:sz="4" w:space="0" w:color="auto"/>
            </w:tcBorders>
            <w:shd w:val="clear" w:color="auto" w:fill="auto"/>
            <w:vAlign w:val="bottom"/>
          </w:tcPr>
          <w:p w14:paraId="0A8362F3" w14:textId="12E44B52"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251,061,386.39</w:t>
            </w:r>
          </w:p>
        </w:tc>
        <w:tc>
          <w:tcPr>
            <w:tcW w:w="1205" w:type="dxa"/>
            <w:tcBorders>
              <w:top w:val="nil"/>
              <w:left w:val="single" w:sz="4" w:space="0" w:color="auto"/>
              <w:bottom w:val="nil"/>
              <w:right w:val="single" w:sz="4" w:space="0" w:color="auto"/>
            </w:tcBorders>
            <w:shd w:val="clear" w:color="auto" w:fill="auto"/>
            <w:vAlign w:val="bottom"/>
          </w:tcPr>
          <w:p w14:paraId="6D77C8D6"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noWrap/>
            <w:vAlign w:val="bottom"/>
          </w:tcPr>
          <w:p w14:paraId="27609B4D"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1D712B" w:rsidRPr="00D56579" w14:paraId="36ABA739" w14:textId="77777777" w:rsidTr="006015CD">
        <w:trPr>
          <w:trHeight w:val="227"/>
          <w:jc w:val="center"/>
        </w:trPr>
        <w:tc>
          <w:tcPr>
            <w:tcW w:w="2493" w:type="dxa"/>
            <w:tcBorders>
              <w:top w:val="nil"/>
              <w:bottom w:val="nil"/>
              <w:right w:val="single" w:sz="4" w:space="0" w:color="auto"/>
            </w:tcBorders>
            <w:shd w:val="clear" w:color="auto" w:fill="auto"/>
            <w:vAlign w:val="bottom"/>
          </w:tcPr>
          <w:p w14:paraId="7122C857" w14:textId="77777777" w:rsidR="001D712B" w:rsidRPr="00D56579" w:rsidRDefault="001D712B"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Banobras, S.N.C.</w:t>
            </w:r>
          </w:p>
        </w:tc>
        <w:tc>
          <w:tcPr>
            <w:tcW w:w="1728" w:type="dxa"/>
            <w:tcBorders>
              <w:top w:val="nil"/>
              <w:left w:val="single" w:sz="4" w:space="0" w:color="auto"/>
              <w:bottom w:val="nil"/>
              <w:right w:val="single" w:sz="4" w:space="0" w:color="auto"/>
            </w:tcBorders>
            <w:shd w:val="clear" w:color="auto" w:fill="auto"/>
            <w:vAlign w:val="bottom"/>
          </w:tcPr>
          <w:p w14:paraId="5E6C9E2D"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2,808,364,029.00</w:t>
            </w:r>
          </w:p>
        </w:tc>
        <w:tc>
          <w:tcPr>
            <w:tcW w:w="1547" w:type="dxa"/>
            <w:tcBorders>
              <w:top w:val="nil"/>
              <w:left w:val="single" w:sz="4" w:space="0" w:color="auto"/>
              <w:bottom w:val="nil"/>
              <w:right w:val="single" w:sz="4" w:space="0" w:color="auto"/>
            </w:tcBorders>
            <w:shd w:val="clear" w:color="auto" w:fill="auto"/>
            <w:vAlign w:val="bottom"/>
          </w:tcPr>
          <w:p w14:paraId="07FD05D5" w14:textId="7F53C2FE"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237,080,829.55</w:t>
            </w:r>
          </w:p>
        </w:tc>
        <w:tc>
          <w:tcPr>
            <w:tcW w:w="1205" w:type="dxa"/>
            <w:tcBorders>
              <w:top w:val="nil"/>
              <w:left w:val="single" w:sz="4" w:space="0" w:color="auto"/>
              <w:bottom w:val="nil"/>
              <w:right w:val="single" w:sz="4" w:space="0" w:color="auto"/>
            </w:tcBorders>
            <w:shd w:val="clear" w:color="auto" w:fill="auto"/>
            <w:vAlign w:val="bottom"/>
          </w:tcPr>
          <w:p w14:paraId="10D57BEC"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noWrap/>
            <w:vAlign w:val="bottom"/>
          </w:tcPr>
          <w:p w14:paraId="68FFC168"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r>
      <w:tr w:rsidR="001D712B" w:rsidRPr="00D56579" w14:paraId="55366A9B" w14:textId="77777777" w:rsidTr="006015CD">
        <w:trPr>
          <w:trHeight w:val="227"/>
          <w:jc w:val="center"/>
        </w:trPr>
        <w:tc>
          <w:tcPr>
            <w:tcW w:w="2493" w:type="dxa"/>
            <w:tcBorders>
              <w:top w:val="nil"/>
              <w:bottom w:val="nil"/>
              <w:right w:val="single" w:sz="4" w:space="0" w:color="auto"/>
            </w:tcBorders>
            <w:shd w:val="clear" w:color="auto" w:fill="auto"/>
            <w:vAlign w:val="bottom"/>
          </w:tcPr>
          <w:p w14:paraId="723AF385" w14:textId="77777777" w:rsidR="001D712B" w:rsidRPr="00D56579" w:rsidRDefault="001D712B"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 xml:space="preserve">Honorarios Servicios </w:t>
            </w:r>
          </w:p>
        </w:tc>
        <w:tc>
          <w:tcPr>
            <w:tcW w:w="1728" w:type="dxa"/>
            <w:tcBorders>
              <w:top w:val="nil"/>
              <w:left w:val="single" w:sz="4" w:space="0" w:color="auto"/>
              <w:bottom w:val="nil"/>
              <w:right w:val="single" w:sz="4" w:space="0" w:color="auto"/>
            </w:tcBorders>
            <w:shd w:val="clear" w:color="auto" w:fill="auto"/>
            <w:vAlign w:val="bottom"/>
          </w:tcPr>
          <w:p w14:paraId="5A9D2FE6"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547" w:type="dxa"/>
            <w:tcBorders>
              <w:top w:val="nil"/>
              <w:left w:val="single" w:sz="4" w:space="0" w:color="auto"/>
              <w:bottom w:val="nil"/>
              <w:right w:val="single" w:sz="4" w:space="0" w:color="auto"/>
            </w:tcBorders>
            <w:shd w:val="clear" w:color="auto" w:fill="auto"/>
            <w:vAlign w:val="bottom"/>
          </w:tcPr>
          <w:p w14:paraId="5B436AB0"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205" w:type="dxa"/>
            <w:tcBorders>
              <w:top w:val="nil"/>
              <w:left w:val="single" w:sz="4" w:space="0" w:color="auto"/>
              <w:bottom w:val="nil"/>
              <w:right w:val="single" w:sz="4" w:space="0" w:color="auto"/>
            </w:tcBorders>
            <w:shd w:val="clear" w:color="auto" w:fill="auto"/>
            <w:vAlign w:val="bottom"/>
          </w:tcPr>
          <w:p w14:paraId="4460BD80"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noWrap/>
            <w:vAlign w:val="bottom"/>
          </w:tcPr>
          <w:p w14:paraId="4E52AFFD" w14:textId="42FA011B"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4,518.20</w:t>
            </w:r>
          </w:p>
        </w:tc>
      </w:tr>
      <w:tr w:rsidR="001D712B" w:rsidRPr="00D56579" w14:paraId="0D1ED3D2" w14:textId="77777777" w:rsidTr="006015CD">
        <w:trPr>
          <w:trHeight w:val="227"/>
          <w:jc w:val="center"/>
        </w:trPr>
        <w:tc>
          <w:tcPr>
            <w:tcW w:w="2493" w:type="dxa"/>
            <w:tcBorders>
              <w:top w:val="nil"/>
              <w:bottom w:val="nil"/>
              <w:right w:val="single" w:sz="4" w:space="0" w:color="auto"/>
            </w:tcBorders>
            <w:shd w:val="clear" w:color="auto" w:fill="auto"/>
            <w:vAlign w:val="bottom"/>
          </w:tcPr>
          <w:p w14:paraId="23A49327" w14:textId="77777777" w:rsidR="001D712B" w:rsidRPr="00D56579" w:rsidRDefault="001D712B"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Honorarios Fiduciarios</w:t>
            </w:r>
          </w:p>
        </w:tc>
        <w:tc>
          <w:tcPr>
            <w:tcW w:w="1728" w:type="dxa"/>
            <w:tcBorders>
              <w:top w:val="nil"/>
              <w:left w:val="single" w:sz="4" w:space="0" w:color="auto"/>
              <w:bottom w:val="nil"/>
              <w:right w:val="single" w:sz="4" w:space="0" w:color="auto"/>
            </w:tcBorders>
            <w:shd w:val="clear" w:color="auto" w:fill="auto"/>
            <w:vAlign w:val="bottom"/>
          </w:tcPr>
          <w:p w14:paraId="7BAE06A5"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547" w:type="dxa"/>
            <w:tcBorders>
              <w:top w:val="nil"/>
              <w:left w:val="single" w:sz="4" w:space="0" w:color="auto"/>
              <w:bottom w:val="nil"/>
              <w:right w:val="single" w:sz="4" w:space="0" w:color="auto"/>
            </w:tcBorders>
            <w:shd w:val="clear" w:color="auto" w:fill="auto"/>
            <w:vAlign w:val="bottom"/>
          </w:tcPr>
          <w:p w14:paraId="5E41F315"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205" w:type="dxa"/>
            <w:tcBorders>
              <w:top w:val="nil"/>
              <w:left w:val="single" w:sz="4" w:space="0" w:color="auto"/>
              <w:bottom w:val="nil"/>
              <w:right w:val="single" w:sz="4" w:space="0" w:color="auto"/>
            </w:tcBorders>
            <w:shd w:val="clear" w:color="auto" w:fill="auto"/>
            <w:vAlign w:val="bottom"/>
          </w:tcPr>
          <w:p w14:paraId="2317524F"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nil"/>
            </w:tcBorders>
            <w:shd w:val="clear" w:color="auto" w:fill="auto"/>
            <w:noWrap/>
            <w:vAlign w:val="bottom"/>
          </w:tcPr>
          <w:p w14:paraId="50BD66D5" w14:textId="5C0F17CD"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810,780.49</w:t>
            </w:r>
          </w:p>
        </w:tc>
      </w:tr>
      <w:tr w:rsidR="001D712B" w:rsidRPr="00D56579" w14:paraId="377D7A27" w14:textId="77777777" w:rsidTr="006015CD">
        <w:trPr>
          <w:trHeight w:val="227"/>
          <w:jc w:val="center"/>
        </w:trPr>
        <w:tc>
          <w:tcPr>
            <w:tcW w:w="2493" w:type="dxa"/>
            <w:tcBorders>
              <w:top w:val="nil"/>
              <w:bottom w:val="single" w:sz="4" w:space="0" w:color="auto"/>
              <w:right w:val="single" w:sz="4" w:space="0" w:color="auto"/>
            </w:tcBorders>
            <w:shd w:val="clear" w:color="auto" w:fill="auto"/>
            <w:vAlign w:val="bottom"/>
          </w:tcPr>
          <w:p w14:paraId="72B0DBFA" w14:textId="77777777" w:rsidR="001D712B" w:rsidRPr="00D56579" w:rsidRDefault="001D712B"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Profesionales</w:t>
            </w:r>
          </w:p>
        </w:tc>
        <w:tc>
          <w:tcPr>
            <w:tcW w:w="1728" w:type="dxa"/>
            <w:tcBorders>
              <w:top w:val="nil"/>
              <w:left w:val="single" w:sz="4" w:space="0" w:color="auto"/>
              <w:bottom w:val="single" w:sz="4" w:space="0" w:color="auto"/>
              <w:right w:val="single" w:sz="4" w:space="0" w:color="auto"/>
            </w:tcBorders>
            <w:shd w:val="clear" w:color="auto" w:fill="auto"/>
            <w:vAlign w:val="bottom"/>
          </w:tcPr>
          <w:p w14:paraId="05F40AF9"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547" w:type="dxa"/>
            <w:tcBorders>
              <w:top w:val="nil"/>
              <w:left w:val="single" w:sz="4" w:space="0" w:color="auto"/>
              <w:bottom w:val="single" w:sz="4" w:space="0" w:color="auto"/>
              <w:right w:val="single" w:sz="4" w:space="0" w:color="auto"/>
            </w:tcBorders>
            <w:shd w:val="clear" w:color="auto" w:fill="auto"/>
            <w:vAlign w:val="bottom"/>
          </w:tcPr>
          <w:p w14:paraId="7E559D63"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205" w:type="dxa"/>
            <w:tcBorders>
              <w:top w:val="nil"/>
              <w:left w:val="single" w:sz="4" w:space="0" w:color="auto"/>
              <w:bottom w:val="single" w:sz="4" w:space="0" w:color="auto"/>
              <w:right w:val="single" w:sz="4" w:space="0" w:color="auto"/>
            </w:tcBorders>
            <w:shd w:val="clear" w:color="auto" w:fill="auto"/>
            <w:vAlign w:val="bottom"/>
          </w:tcPr>
          <w:p w14:paraId="3583E23D"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0.00</w:t>
            </w:r>
          </w:p>
        </w:tc>
        <w:tc>
          <w:tcPr>
            <w:tcW w:w="1378" w:type="dxa"/>
            <w:tcBorders>
              <w:top w:val="nil"/>
              <w:left w:val="single" w:sz="4" w:space="0" w:color="auto"/>
              <w:bottom w:val="single" w:sz="4" w:space="0" w:color="auto"/>
            </w:tcBorders>
            <w:shd w:val="clear" w:color="auto" w:fill="auto"/>
            <w:noWrap/>
            <w:vAlign w:val="bottom"/>
          </w:tcPr>
          <w:p w14:paraId="1F8B20FE" w14:textId="07C0187A"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9,160,995.40</w:t>
            </w:r>
          </w:p>
        </w:tc>
      </w:tr>
      <w:tr w:rsidR="001D712B" w:rsidRPr="00D56579" w14:paraId="7A637E03" w14:textId="77777777" w:rsidTr="006015CD">
        <w:trPr>
          <w:trHeight w:val="227"/>
          <w:jc w:val="center"/>
        </w:trPr>
        <w:tc>
          <w:tcPr>
            <w:tcW w:w="2493" w:type="dxa"/>
            <w:tcBorders>
              <w:top w:val="single" w:sz="4" w:space="0" w:color="auto"/>
            </w:tcBorders>
            <w:shd w:val="clear" w:color="auto" w:fill="auto"/>
            <w:vAlign w:val="bottom"/>
          </w:tcPr>
          <w:p w14:paraId="63C407C0" w14:textId="65C66526" w:rsidR="001D712B" w:rsidRPr="00D56579" w:rsidRDefault="001D712B" w:rsidP="00D56579">
            <w:pP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b/>
                <w:bCs/>
                <w:sz w:val="18"/>
                <w:szCs w:val="18"/>
                <w:lang w:val="es-MX" w:eastAsia="es-MX"/>
              </w:rPr>
              <w:t>Total</w:t>
            </w:r>
          </w:p>
        </w:tc>
        <w:tc>
          <w:tcPr>
            <w:tcW w:w="1728" w:type="dxa"/>
            <w:tcBorders>
              <w:top w:val="single" w:sz="4" w:space="0" w:color="auto"/>
            </w:tcBorders>
            <w:shd w:val="clear" w:color="auto" w:fill="auto"/>
            <w:vAlign w:val="bottom"/>
          </w:tcPr>
          <w:p w14:paraId="726A4BEE" w14:textId="77777777" w:rsidR="001D712B" w:rsidRPr="00D56579" w:rsidRDefault="001D712B"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b/>
                <w:bCs/>
                <w:sz w:val="18"/>
                <w:szCs w:val="18"/>
                <w:lang w:val="es-MX" w:eastAsia="es-MX"/>
              </w:rPr>
              <w:t>39,175,458,946.00</w:t>
            </w:r>
          </w:p>
        </w:tc>
        <w:tc>
          <w:tcPr>
            <w:tcW w:w="1547" w:type="dxa"/>
            <w:tcBorders>
              <w:top w:val="single" w:sz="4" w:space="0" w:color="auto"/>
            </w:tcBorders>
            <w:shd w:val="clear" w:color="auto" w:fill="auto"/>
            <w:vAlign w:val="bottom"/>
          </w:tcPr>
          <w:p w14:paraId="72EFDAF9" w14:textId="317E3428" w:rsidR="001D712B" w:rsidRPr="00D56579" w:rsidRDefault="001D712B" w:rsidP="00D56579">
            <w:pPr>
              <w:jc w:val="right"/>
              <w:rPr>
                <w:rFonts w:ascii="Montserrat Medium" w:eastAsia="Times New Roman" w:hAnsi="Montserrat Medium" w:cs="Futura Medium"/>
                <w:b/>
                <w:bCs/>
                <w:sz w:val="18"/>
                <w:szCs w:val="18"/>
                <w:lang w:val="es-MX" w:eastAsia="es-MX"/>
              </w:rPr>
            </w:pPr>
            <w:r w:rsidRPr="00D56579">
              <w:rPr>
                <w:rFonts w:ascii="Montserrat Medium" w:eastAsia="Times New Roman" w:hAnsi="Montserrat Medium" w:cs="Futura Medium"/>
                <w:b/>
                <w:bCs/>
                <w:sz w:val="18"/>
                <w:szCs w:val="18"/>
                <w:lang w:val="es-MX" w:eastAsia="es-MX"/>
              </w:rPr>
              <w:fldChar w:fldCharType="begin"/>
            </w:r>
            <w:r w:rsidRPr="00D56579">
              <w:rPr>
                <w:rFonts w:ascii="Montserrat Medium" w:eastAsia="Times New Roman" w:hAnsi="Montserrat Medium" w:cs="Futura Medium"/>
                <w:b/>
                <w:bCs/>
                <w:sz w:val="18"/>
                <w:szCs w:val="18"/>
                <w:lang w:val="es-MX" w:eastAsia="es-MX"/>
              </w:rPr>
              <w:instrText xml:space="preserve"> =SUM(ABOVE) </w:instrText>
            </w:r>
            <w:r w:rsidRPr="00D56579">
              <w:rPr>
                <w:rFonts w:ascii="Montserrat Medium" w:eastAsia="Times New Roman" w:hAnsi="Montserrat Medium" w:cs="Futura Medium"/>
                <w:b/>
                <w:bCs/>
                <w:sz w:val="18"/>
                <w:szCs w:val="18"/>
                <w:lang w:val="es-MX" w:eastAsia="es-MX"/>
              </w:rPr>
              <w:fldChar w:fldCharType="separate"/>
            </w:r>
            <w:r w:rsidRPr="00D56579">
              <w:rPr>
                <w:rFonts w:ascii="Montserrat Medium" w:eastAsia="Times New Roman" w:hAnsi="Montserrat Medium" w:cs="Futura Medium"/>
                <w:b/>
                <w:bCs/>
                <w:sz w:val="18"/>
                <w:szCs w:val="18"/>
                <w:lang w:val="es-MX" w:eastAsia="es-MX"/>
              </w:rPr>
              <w:t>2,309,748,607.4</w:t>
            </w:r>
            <w:r w:rsidRPr="00D56579">
              <w:rPr>
                <w:rFonts w:ascii="Montserrat Medium" w:eastAsia="Times New Roman" w:hAnsi="Montserrat Medium" w:cs="Futura Medium"/>
                <w:b/>
                <w:bCs/>
                <w:sz w:val="18"/>
                <w:szCs w:val="18"/>
                <w:lang w:val="es-MX" w:eastAsia="es-MX"/>
              </w:rPr>
              <w:fldChar w:fldCharType="end"/>
            </w:r>
            <w:r w:rsidRPr="00D56579">
              <w:rPr>
                <w:rFonts w:ascii="Montserrat Medium" w:eastAsia="Times New Roman" w:hAnsi="Montserrat Medium" w:cs="Futura Medium"/>
                <w:b/>
                <w:bCs/>
                <w:sz w:val="18"/>
                <w:szCs w:val="18"/>
                <w:lang w:val="es-MX" w:eastAsia="es-MX"/>
              </w:rPr>
              <w:t>0</w:t>
            </w:r>
          </w:p>
        </w:tc>
        <w:tc>
          <w:tcPr>
            <w:tcW w:w="1205" w:type="dxa"/>
            <w:tcBorders>
              <w:top w:val="single" w:sz="4" w:space="0" w:color="auto"/>
            </w:tcBorders>
            <w:shd w:val="clear" w:color="auto" w:fill="auto"/>
            <w:vAlign w:val="bottom"/>
          </w:tcPr>
          <w:p w14:paraId="76B089D9" w14:textId="159CF9C0" w:rsidR="001D712B" w:rsidRPr="00D56579" w:rsidRDefault="001D712B" w:rsidP="00D56579">
            <w:pPr>
              <w:jc w:val="right"/>
              <w:rPr>
                <w:rFonts w:ascii="Montserrat Medium" w:eastAsia="Times New Roman" w:hAnsi="Montserrat Medium" w:cs="Futura Medium"/>
                <w:b/>
                <w:bCs/>
                <w:sz w:val="18"/>
                <w:szCs w:val="18"/>
                <w:lang w:val="es-MX" w:eastAsia="es-MX"/>
              </w:rPr>
            </w:pPr>
            <w:r w:rsidRPr="00D56579">
              <w:rPr>
                <w:rFonts w:ascii="Montserrat Medium" w:eastAsia="Times New Roman" w:hAnsi="Montserrat Medium" w:cs="Futura Medium"/>
                <w:b/>
                <w:bCs/>
                <w:sz w:val="18"/>
                <w:szCs w:val="18"/>
                <w:lang w:val="es-MX" w:eastAsia="es-MX"/>
              </w:rPr>
              <w:t>0.00</w:t>
            </w:r>
          </w:p>
        </w:tc>
        <w:tc>
          <w:tcPr>
            <w:tcW w:w="1378" w:type="dxa"/>
            <w:tcBorders>
              <w:top w:val="single" w:sz="4" w:space="0" w:color="auto"/>
            </w:tcBorders>
            <w:shd w:val="clear" w:color="auto" w:fill="auto"/>
            <w:noWrap/>
            <w:vAlign w:val="bottom"/>
          </w:tcPr>
          <w:p w14:paraId="6DA552B9" w14:textId="464A808F" w:rsidR="001D712B" w:rsidRPr="00D56579" w:rsidRDefault="001D712B" w:rsidP="00D56579">
            <w:pPr>
              <w:jc w:val="right"/>
              <w:rPr>
                <w:rFonts w:ascii="Montserrat Medium" w:eastAsia="Times New Roman" w:hAnsi="Montserrat Medium" w:cs="Futura Medium"/>
                <w:b/>
                <w:bCs/>
                <w:sz w:val="18"/>
                <w:szCs w:val="18"/>
                <w:lang w:val="es-MX" w:eastAsia="es-MX"/>
              </w:rPr>
            </w:pPr>
            <w:r w:rsidRPr="00D56579">
              <w:rPr>
                <w:rFonts w:ascii="Montserrat Medium" w:eastAsia="Times New Roman" w:hAnsi="Montserrat Medium" w:cs="Futura Medium"/>
                <w:b/>
                <w:bCs/>
                <w:sz w:val="18"/>
                <w:szCs w:val="18"/>
                <w:lang w:val="es-MX" w:eastAsia="es-MX"/>
              </w:rPr>
              <w:fldChar w:fldCharType="begin"/>
            </w:r>
            <w:r w:rsidRPr="00D56579">
              <w:rPr>
                <w:rFonts w:ascii="Montserrat Medium" w:eastAsia="Times New Roman" w:hAnsi="Montserrat Medium" w:cs="Futura Medium"/>
                <w:b/>
                <w:bCs/>
                <w:sz w:val="18"/>
                <w:szCs w:val="18"/>
                <w:lang w:val="es-MX" w:eastAsia="es-MX"/>
              </w:rPr>
              <w:instrText xml:space="preserve"> =SUM(ABOVE) </w:instrText>
            </w:r>
            <w:r w:rsidRPr="00D56579">
              <w:rPr>
                <w:rFonts w:ascii="Montserrat Medium" w:eastAsia="Times New Roman" w:hAnsi="Montserrat Medium" w:cs="Futura Medium"/>
                <w:b/>
                <w:bCs/>
                <w:sz w:val="18"/>
                <w:szCs w:val="18"/>
                <w:lang w:val="es-MX" w:eastAsia="es-MX"/>
              </w:rPr>
              <w:fldChar w:fldCharType="separate"/>
            </w:r>
            <w:r w:rsidRPr="00D56579">
              <w:rPr>
                <w:rFonts w:ascii="Montserrat Medium" w:eastAsia="Times New Roman" w:hAnsi="Montserrat Medium" w:cs="Futura Medium"/>
                <w:b/>
                <w:bCs/>
                <w:sz w:val="18"/>
                <w:szCs w:val="18"/>
                <w:lang w:val="es-MX" w:eastAsia="es-MX"/>
              </w:rPr>
              <w:t>27,550,744.89</w:t>
            </w:r>
            <w:r w:rsidRPr="00D56579">
              <w:rPr>
                <w:rFonts w:ascii="Montserrat Medium" w:eastAsia="Times New Roman" w:hAnsi="Montserrat Medium" w:cs="Futura Medium"/>
                <w:b/>
                <w:bCs/>
                <w:sz w:val="18"/>
                <w:szCs w:val="18"/>
                <w:lang w:val="es-MX" w:eastAsia="es-MX"/>
              </w:rPr>
              <w:fldChar w:fldCharType="end"/>
            </w:r>
          </w:p>
        </w:tc>
      </w:tr>
    </w:tbl>
    <w:p w14:paraId="7DFAEC1E" w14:textId="77777777" w:rsidR="00C779F9" w:rsidRPr="00D56579" w:rsidRDefault="00C779F9" w:rsidP="00D56579">
      <w:pPr>
        <w:rPr>
          <w:rFonts w:ascii="Montserrat Medium" w:eastAsia="Times New Roman" w:hAnsi="Montserrat Medium" w:cs="Arial"/>
          <w:b/>
          <w:iCs/>
          <w:color w:val="595959"/>
          <w:sz w:val="22"/>
        </w:rPr>
      </w:pPr>
    </w:p>
    <w:p w14:paraId="6DD4A35C" w14:textId="77777777" w:rsidR="005B5ECE" w:rsidRPr="00D56579" w:rsidRDefault="005B5ECE" w:rsidP="00D56579">
      <w:pPr>
        <w:rPr>
          <w:rFonts w:ascii="Montserrat Medium" w:eastAsia="Times New Roman" w:hAnsi="Montserrat Medium" w:cs="Arial"/>
          <w:b/>
          <w:iCs/>
          <w:color w:val="595959"/>
          <w:sz w:val="22"/>
        </w:rPr>
      </w:pPr>
    </w:p>
    <w:p w14:paraId="4C0E95C6" w14:textId="58430AE5" w:rsidR="006A0D6D" w:rsidRPr="00D56579" w:rsidRDefault="006A0D6D"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Otros Gastos y Pérdidas Extraordinarias</w:t>
      </w:r>
    </w:p>
    <w:p w14:paraId="7BBFDC9B" w14:textId="77777777" w:rsidR="0090238E" w:rsidRPr="00D56579" w:rsidRDefault="0090238E" w:rsidP="00D56579">
      <w:pPr>
        <w:keepNext/>
        <w:keepLines/>
        <w:ind w:left="360"/>
        <w:jc w:val="both"/>
        <w:outlineLvl w:val="6"/>
        <w:rPr>
          <w:rFonts w:ascii="Montserrat Medium" w:eastAsia="Times New Roman" w:hAnsi="Montserrat Medium" w:cs="Arial"/>
          <w:color w:val="595959"/>
          <w:sz w:val="22"/>
          <w:lang w:eastAsia="en-US"/>
        </w:rPr>
      </w:pPr>
    </w:p>
    <w:p w14:paraId="3520A692" w14:textId="491F52D2" w:rsidR="0090238E" w:rsidRPr="00D56579" w:rsidRDefault="0090238E" w:rsidP="00D56579">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Se informa el monto de la cuenta Otros Gastos y Pérdidas Extraordinarias 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w:t>
      </w:r>
    </w:p>
    <w:p w14:paraId="20FEA7A7" w14:textId="77777777" w:rsidR="006A0D6D" w:rsidRPr="00D56579" w:rsidRDefault="006A0D6D" w:rsidP="00D56579">
      <w:pPr>
        <w:keepNext/>
        <w:keepLines/>
        <w:jc w:val="both"/>
        <w:outlineLvl w:val="6"/>
        <w:rPr>
          <w:rFonts w:ascii="Montserrat Medium" w:eastAsia="Times New Roman" w:hAnsi="Montserrat Medium" w:cs="Arial"/>
          <w:b/>
          <w:iCs/>
          <w:color w:val="595959"/>
          <w:sz w:val="22"/>
        </w:rPr>
      </w:pPr>
    </w:p>
    <w:tbl>
      <w:tblPr>
        <w:tblW w:w="8735" w:type="dxa"/>
        <w:jc w:val="center"/>
        <w:tblCellMar>
          <w:left w:w="70" w:type="dxa"/>
          <w:right w:w="70" w:type="dxa"/>
        </w:tblCellMar>
        <w:tblLook w:val="04A0" w:firstRow="1" w:lastRow="0" w:firstColumn="1" w:lastColumn="0" w:noHBand="0" w:noVBand="1"/>
      </w:tblPr>
      <w:tblGrid>
        <w:gridCol w:w="5617"/>
        <w:gridCol w:w="1559"/>
        <w:gridCol w:w="1559"/>
      </w:tblGrid>
      <w:tr w:rsidR="00683161" w:rsidRPr="00D56579" w14:paraId="66B41B31" w14:textId="57338814" w:rsidTr="006015CD">
        <w:trPr>
          <w:trHeight w:val="270"/>
          <w:jc w:val="center"/>
        </w:trPr>
        <w:tc>
          <w:tcPr>
            <w:tcW w:w="5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655E40" w14:textId="65A54B5A" w:rsidR="00683161" w:rsidRPr="00D56579" w:rsidRDefault="00683161"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DD7FB6" w14:textId="2E70DC09" w:rsidR="00683161" w:rsidRPr="00D56579" w:rsidRDefault="00A4586C"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2024</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EF85389" w14:textId="35CF314D" w:rsidR="00683161" w:rsidRPr="00D56579" w:rsidRDefault="00683161"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2023</w:t>
            </w:r>
          </w:p>
        </w:tc>
      </w:tr>
      <w:tr w:rsidR="00683161" w:rsidRPr="00D56579" w14:paraId="1E23F80B" w14:textId="47A99AAB" w:rsidTr="006015CD">
        <w:trPr>
          <w:trHeight w:val="270"/>
          <w:jc w:val="center"/>
        </w:trPr>
        <w:tc>
          <w:tcPr>
            <w:tcW w:w="5617" w:type="dxa"/>
            <w:tcBorders>
              <w:top w:val="single" w:sz="4" w:space="0" w:color="auto"/>
              <w:left w:val="single" w:sz="4" w:space="0" w:color="auto"/>
              <w:bottom w:val="nil"/>
              <w:right w:val="single" w:sz="4" w:space="0" w:color="auto"/>
            </w:tcBorders>
            <w:shd w:val="clear" w:color="auto" w:fill="auto"/>
            <w:noWrap/>
            <w:vAlign w:val="bottom"/>
            <w:hideMark/>
          </w:tcPr>
          <w:p w14:paraId="26842788" w14:textId="77777777" w:rsidR="00683161" w:rsidRPr="00D56579" w:rsidRDefault="00683161" w:rsidP="00D56579">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Estimaciones, depreciaciones, deterioros, obsolescencia y amortizaciones</w:t>
            </w:r>
          </w:p>
        </w:tc>
        <w:tc>
          <w:tcPr>
            <w:tcW w:w="1559" w:type="dxa"/>
            <w:tcBorders>
              <w:top w:val="single" w:sz="4" w:space="0" w:color="auto"/>
              <w:left w:val="nil"/>
              <w:bottom w:val="nil"/>
              <w:right w:val="single" w:sz="4" w:space="0" w:color="auto"/>
            </w:tcBorders>
            <w:shd w:val="clear" w:color="auto" w:fill="auto"/>
            <w:noWrap/>
            <w:vAlign w:val="bottom"/>
            <w:hideMark/>
          </w:tcPr>
          <w:p w14:paraId="36ED4221" w14:textId="01031C18" w:rsidR="00683161" w:rsidRPr="00D56579" w:rsidRDefault="00FD6967"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Arial"/>
                <w:sz w:val="18"/>
                <w:szCs w:val="18"/>
              </w:rPr>
              <w:t>10,302,259.68</w:t>
            </w:r>
          </w:p>
        </w:tc>
        <w:tc>
          <w:tcPr>
            <w:tcW w:w="1559" w:type="dxa"/>
            <w:tcBorders>
              <w:top w:val="single" w:sz="4" w:space="0" w:color="auto"/>
              <w:left w:val="nil"/>
              <w:bottom w:val="nil"/>
              <w:right w:val="single" w:sz="4" w:space="0" w:color="auto"/>
            </w:tcBorders>
            <w:shd w:val="clear" w:color="auto" w:fill="auto"/>
            <w:vAlign w:val="bottom"/>
          </w:tcPr>
          <w:p w14:paraId="509F5B2D" w14:textId="68A3335B" w:rsidR="00683161" w:rsidRPr="00D56579" w:rsidRDefault="00683161"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Arial"/>
                <w:sz w:val="18"/>
                <w:szCs w:val="18"/>
              </w:rPr>
              <w:t>10,302,259.68</w:t>
            </w:r>
          </w:p>
        </w:tc>
      </w:tr>
      <w:tr w:rsidR="00683161" w:rsidRPr="00D56579" w14:paraId="00DF2B25" w14:textId="0C79AB03" w:rsidTr="006015CD">
        <w:trPr>
          <w:trHeight w:val="270"/>
          <w:jc w:val="center"/>
        </w:trPr>
        <w:tc>
          <w:tcPr>
            <w:tcW w:w="5617" w:type="dxa"/>
            <w:tcBorders>
              <w:top w:val="nil"/>
              <w:left w:val="single" w:sz="4" w:space="0" w:color="auto"/>
              <w:bottom w:val="single" w:sz="4" w:space="0" w:color="auto"/>
              <w:right w:val="single" w:sz="4" w:space="0" w:color="auto"/>
            </w:tcBorders>
            <w:shd w:val="clear" w:color="auto" w:fill="auto"/>
            <w:noWrap/>
            <w:vAlign w:val="bottom"/>
            <w:hideMark/>
          </w:tcPr>
          <w:p w14:paraId="46734431" w14:textId="77777777" w:rsidR="00683161" w:rsidRPr="00D56579" w:rsidRDefault="00683161" w:rsidP="00D56579">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Otros gastos</w:t>
            </w:r>
          </w:p>
        </w:tc>
        <w:tc>
          <w:tcPr>
            <w:tcW w:w="1559" w:type="dxa"/>
            <w:tcBorders>
              <w:top w:val="nil"/>
              <w:left w:val="nil"/>
              <w:bottom w:val="single" w:sz="4" w:space="0" w:color="auto"/>
              <w:right w:val="single" w:sz="4" w:space="0" w:color="auto"/>
            </w:tcBorders>
            <w:shd w:val="clear" w:color="auto" w:fill="auto"/>
            <w:noWrap/>
            <w:vAlign w:val="bottom"/>
            <w:hideMark/>
          </w:tcPr>
          <w:p w14:paraId="4F0BE809" w14:textId="516C3AB5" w:rsidR="00683161" w:rsidRPr="00D56579" w:rsidRDefault="002C382A"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82,251.00</w:t>
            </w:r>
          </w:p>
        </w:tc>
        <w:tc>
          <w:tcPr>
            <w:tcW w:w="1559" w:type="dxa"/>
            <w:tcBorders>
              <w:top w:val="nil"/>
              <w:left w:val="nil"/>
              <w:bottom w:val="single" w:sz="4" w:space="0" w:color="auto"/>
              <w:right w:val="single" w:sz="4" w:space="0" w:color="auto"/>
            </w:tcBorders>
            <w:shd w:val="clear" w:color="auto" w:fill="auto"/>
            <w:vAlign w:val="bottom"/>
          </w:tcPr>
          <w:p w14:paraId="32A24784" w14:textId="57F628D6" w:rsidR="00683161" w:rsidRPr="00D56579" w:rsidRDefault="00683161" w:rsidP="00D56579">
            <w:pPr>
              <w:jc w:val="right"/>
              <w:rPr>
                <w:rFonts w:ascii="Montserrat Medium" w:eastAsia="Times New Roman" w:hAnsi="Montserrat Medium" w:cs="Futura Medium"/>
                <w:sz w:val="18"/>
                <w:szCs w:val="18"/>
                <w:lang w:val="es-MX" w:eastAsia="es-MX"/>
              </w:rPr>
            </w:pPr>
            <w:r w:rsidRPr="00D56579">
              <w:rPr>
                <w:rFonts w:ascii="Montserrat Medium" w:eastAsia="Times New Roman" w:hAnsi="Montserrat Medium" w:cs="Arial"/>
                <w:sz w:val="18"/>
                <w:szCs w:val="18"/>
              </w:rPr>
              <w:t>192,337.30</w:t>
            </w:r>
          </w:p>
        </w:tc>
      </w:tr>
      <w:tr w:rsidR="00683161" w:rsidRPr="00D56579" w14:paraId="7116F65A" w14:textId="169E59FD" w:rsidTr="006015CD">
        <w:trPr>
          <w:trHeight w:val="270"/>
          <w:jc w:val="center"/>
        </w:trPr>
        <w:tc>
          <w:tcPr>
            <w:tcW w:w="5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6DE4C" w14:textId="4D12C6ED" w:rsidR="00683161" w:rsidRPr="00D56579" w:rsidRDefault="00683161" w:rsidP="00D56579">
            <w:pPr>
              <w:jc w:val="both"/>
              <w:rPr>
                <w:rFonts w:ascii="Montserrat Medium" w:eastAsia="Times New Roman" w:hAnsi="Montserrat Medium" w:cs="Arial"/>
                <w:b/>
                <w:sz w:val="18"/>
                <w:szCs w:val="18"/>
              </w:rPr>
            </w:pPr>
            <w:r w:rsidRPr="00D56579">
              <w:rPr>
                <w:rFonts w:ascii="Montserrat Medium" w:eastAsia="Times New Roman" w:hAnsi="Montserrat Medium" w:cs="Arial"/>
                <w:b/>
                <w:sz w:val="18"/>
                <w:szCs w:val="18"/>
              </w:rPr>
              <w:t>Total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0AB166" w14:textId="098B6E90" w:rsidR="00683161" w:rsidRPr="00D56579" w:rsidRDefault="002C382A" w:rsidP="00D56579">
            <w:pPr>
              <w:jc w:val="right"/>
              <w:rPr>
                <w:rFonts w:ascii="Montserrat Medium" w:eastAsia="Times New Roman" w:hAnsi="Montserrat Medium" w:cs="Arial"/>
                <w:b/>
                <w:sz w:val="18"/>
                <w:szCs w:val="18"/>
              </w:rPr>
            </w:pPr>
            <w:r w:rsidRPr="00D56579">
              <w:rPr>
                <w:rFonts w:ascii="Montserrat Medium" w:eastAsia="Times New Roman" w:hAnsi="Montserrat Medium" w:cs="Arial"/>
                <w:b/>
                <w:sz w:val="18"/>
                <w:szCs w:val="18"/>
              </w:rPr>
              <w:t>10,384,510.68</w:t>
            </w:r>
          </w:p>
        </w:tc>
        <w:tc>
          <w:tcPr>
            <w:tcW w:w="1559" w:type="dxa"/>
            <w:tcBorders>
              <w:top w:val="single" w:sz="4" w:space="0" w:color="auto"/>
              <w:left w:val="nil"/>
              <w:bottom w:val="single" w:sz="4" w:space="0" w:color="auto"/>
              <w:right w:val="single" w:sz="4" w:space="0" w:color="auto"/>
            </w:tcBorders>
            <w:shd w:val="clear" w:color="auto" w:fill="auto"/>
            <w:vAlign w:val="bottom"/>
          </w:tcPr>
          <w:p w14:paraId="53EEF9E1" w14:textId="19898079" w:rsidR="00683161" w:rsidRPr="00D56579" w:rsidRDefault="00683161" w:rsidP="00D56579">
            <w:pPr>
              <w:jc w:val="right"/>
              <w:rPr>
                <w:rFonts w:ascii="Montserrat Medium" w:eastAsia="Times New Roman" w:hAnsi="Montserrat Medium" w:cs="Futura Medium"/>
                <w:b/>
                <w:sz w:val="18"/>
                <w:szCs w:val="18"/>
                <w:lang w:val="es-MX" w:eastAsia="es-MX"/>
              </w:rPr>
            </w:pPr>
            <w:r w:rsidRPr="00D56579">
              <w:rPr>
                <w:rFonts w:ascii="Montserrat Medium" w:eastAsia="Times New Roman" w:hAnsi="Montserrat Medium" w:cs="Arial"/>
                <w:b/>
                <w:sz w:val="18"/>
                <w:szCs w:val="18"/>
              </w:rPr>
              <w:t>10,494,596.98</w:t>
            </w:r>
          </w:p>
        </w:tc>
      </w:tr>
    </w:tbl>
    <w:p w14:paraId="3E242354" w14:textId="77777777" w:rsidR="006015CD" w:rsidRDefault="006015CD" w:rsidP="00D56579">
      <w:pPr>
        <w:keepNext/>
        <w:keepLines/>
        <w:jc w:val="both"/>
        <w:outlineLvl w:val="6"/>
        <w:rPr>
          <w:rFonts w:ascii="Montserrat Medium" w:eastAsia="Times New Roman" w:hAnsi="Montserrat Medium" w:cs="Arial"/>
          <w:b/>
          <w:i/>
          <w:iCs/>
          <w:color w:val="595959"/>
          <w:sz w:val="22"/>
        </w:rPr>
      </w:pPr>
    </w:p>
    <w:p w14:paraId="0B6C1C32" w14:textId="77777777" w:rsidR="006015CD" w:rsidRDefault="006015CD" w:rsidP="00D56579">
      <w:pPr>
        <w:keepNext/>
        <w:keepLines/>
        <w:jc w:val="both"/>
        <w:outlineLvl w:val="6"/>
        <w:rPr>
          <w:rFonts w:ascii="Montserrat Medium" w:eastAsia="Times New Roman" w:hAnsi="Montserrat Medium" w:cs="Arial"/>
          <w:b/>
          <w:i/>
          <w:iCs/>
          <w:color w:val="595959"/>
          <w:sz w:val="22"/>
        </w:rPr>
      </w:pPr>
    </w:p>
    <w:p w14:paraId="13D317C8" w14:textId="22806ED5" w:rsidR="001E3866" w:rsidRPr="00D56579" w:rsidRDefault="00412190"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II)</w:t>
      </w:r>
      <w:r w:rsidR="001E3866" w:rsidRPr="00D56579">
        <w:rPr>
          <w:rFonts w:ascii="Montserrat Medium" w:eastAsia="Times New Roman" w:hAnsi="Montserrat Medium" w:cs="Arial"/>
          <w:b/>
          <w:i/>
          <w:iCs/>
          <w:color w:val="595959"/>
          <w:sz w:val="22"/>
        </w:rPr>
        <w:t xml:space="preserve"> NOTAS AL ESTADO DE SITUACIÓN FINANCIERA</w:t>
      </w:r>
    </w:p>
    <w:p w14:paraId="244407E2" w14:textId="77777777" w:rsidR="008D57E2" w:rsidRPr="00D56579" w:rsidRDefault="008D57E2" w:rsidP="00D56579">
      <w:pPr>
        <w:keepNext/>
        <w:keepLines/>
        <w:jc w:val="both"/>
        <w:outlineLvl w:val="6"/>
        <w:rPr>
          <w:rFonts w:ascii="Montserrat Medium" w:eastAsia="Times New Roman" w:hAnsi="Montserrat Medium" w:cs="Arial"/>
          <w:b/>
          <w:i/>
          <w:iCs/>
          <w:color w:val="595959"/>
          <w:sz w:val="22"/>
        </w:rPr>
      </w:pPr>
    </w:p>
    <w:p w14:paraId="60EF33BA" w14:textId="77777777" w:rsidR="001E3866" w:rsidRPr="00D56579" w:rsidRDefault="001E3866" w:rsidP="00D56579">
      <w:pPr>
        <w:pStyle w:val="Prrafodelista"/>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Activo</w:t>
      </w:r>
    </w:p>
    <w:p w14:paraId="53A0637A" w14:textId="77777777" w:rsidR="001E3866" w:rsidRPr="00D56579" w:rsidRDefault="008D57E2" w:rsidP="00D56579">
      <w:pPr>
        <w:pStyle w:val="Prrafodelista"/>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1.</w:t>
      </w:r>
      <w:r w:rsidR="00F454E3" w:rsidRPr="00D56579">
        <w:rPr>
          <w:rFonts w:ascii="Montserrat Medium" w:eastAsia="Times New Roman" w:hAnsi="Montserrat Medium" w:cs="Arial"/>
          <w:b/>
          <w:iCs/>
          <w:color w:val="595959"/>
          <w:sz w:val="22"/>
        </w:rPr>
        <w:t xml:space="preserve"> </w:t>
      </w:r>
      <w:r w:rsidR="001E3866" w:rsidRPr="00D56579">
        <w:rPr>
          <w:rFonts w:ascii="Montserrat Medium" w:eastAsia="Times New Roman" w:hAnsi="Montserrat Medium" w:cs="Arial"/>
          <w:b/>
          <w:iCs/>
          <w:color w:val="595959"/>
          <w:sz w:val="22"/>
        </w:rPr>
        <w:t>Efectivo y Equivalentes</w:t>
      </w:r>
      <w:r w:rsidR="00F454E3" w:rsidRPr="00D56579">
        <w:rPr>
          <w:rFonts w:ascii="Montserrat Medium" w:eastAsia="Times New Roman" w:hAnsi="Montserrat Medium" w:cs="Arial"/>
          <w:b/>
          <w:iCs/>
          <w:color w:val="595959"/>
          <w:sz w:val="22"/>
        </w:rPr>
        <w:t xml:space="preserve"> </w:t>
      </w:r>
    </w:p>
    <w:p w14:paraId="4B15114B" w14:textId="77777777" w:rsidR="0067489C" w:rsidRPr="00D56579" w:rsidRDefault="0067489C" w:rsidP="00D56579">
      <w:pPr>
        <w:keepNext/>
        <w:keepLines/>
        <w:jc w:val="both"/>
        <w:outlineLvl w:val="6"/>
        <w:rPr>
          <w:rFonts w:ascii="Montserrat Medium" w:eastAsia="Times New Roman" w:hAnsi="Montserrat Medium" w:cs="Arial"/>
          <w:color w:val="595959"/>
          <w:sz w:val="22"/>
          <w:lang w:eastAsia="en-US"/>
        </w:rPr>
      </w:pPr>
    </w:p>
    <w:p w14:paraId="02453926" w14:textId="43CF82CD"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 efectivo y equivalentes está representado por el disponible en las cajas, cuentas bancarias e inversiones tempora</w:t>
      </w:r>
      <w:r w:rsidR="000913CC" w:rsidRPr="00D56579">
        <w:rPr>
          <w:rFonts w:ascii="Montserrat Medium" w:eastAsia="Times New Roman" w:hAnsi="Montserrat Medium" w:cs="Arial"/>
          <w:color w:val="595959"/>
          <w:sz w:val="22"/>
          <w:lang w:eastAsia="en-US"/>
        </w:rPr>
        <w:t>les a plazo menor de tres meses,</w:t>
      </w:r>
      <w:r w:rsidRPr="00D56579">
        <w:rPr>
          <w:rFonts w:ascii="Montserrat Medium" w:eastAsia="Times New Roman" w:hAnsi="Montserrat Medium" w:cs="Arial"/>
          <w:color w:val="595959"/>
          <w:sz w:val="22"/>
          <w:lang w:eastAsia="en-US"/>
        </w:rPr>
        <w:t xml:space="preserve"> su composición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se muestra a continuación:</w:t>
      </w:r>
    </w:p>
    <w:p w14:paraId="34AE248C" w14:textId="392637CA" w:rsidR="000B65F7" w:rsidRPr="00D56579" w:rsidRDefault="00EA0330" w:rsidP="00D56579">
      <w:pPr>
        <w:tabs>
          <w:tab w:val="left" w:pos="7012"/>
        </w:tabs>
        <w:jc w:val="both"/>
        <w:rPr>
          <w:rFonts w:ascii="Montserrat Medium" w:eastAsia="Times New Roman" w:hAnsi="Montserrat Medium" w:cs="Arial"/>
          <w:color w:val="595959"/>
          <w:sz w:val="20"/>
          <w:szCs w:val="20"/>
          <w:lang w:eastAsia="en-US"/>
        </w:rPr>
      </w:pPr>
      <w:r w:rsidRPr="00D56579">
        <w:rPr>
          <w:rFonts w:ascii="Montserrat Medium" w:eastAsia="Times New Roman" w:hAnsi="Montserrat Medium" w:cs="Arial"/>
          <w:color w:val="595959"/>
          <w:sz w:val="20"/>
          <w:szCs w:val="20"/>
          <w:lang w:eastAsia="en-US"/>
        </w:rPr>
        <w:tab/>
      </w:r>
    </w:p>
    <w:tbl>
      <w:tblPr>
        <w:tblW w:w="7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4"/>
        <w:gridCol w:w="1842"/>
        <w:gridCol w:w="1730"/>
      </w:tblGrid>
      <w:tr w:rsidR="00683161" w:rsidRPr="00D56579" w14:paraId="1F0C1AE7" w14:textId="77777777" w:rsidTr="006015CD">
        <w:trPr>
          <w:trHeight w:val="283"/>
          <w:tblHeader/>
          <w:jc w:val="center"/>
        </w:trPr>
        <w:tc>
          <w:tcPr>
            <w:tcW w:w="7766" w:type="dxa"/>
            <w:gridSpan w:val="3"/>
            <w:tcBorders>
              <w:top w:val="single" w:sz="4" w:space="0" w:color="auto"/>
              <w:left w:val="single" w:sz="4" w:space="0" w:color="auto"/>
              <w:bottom w:val="single" w:sz="4" w:space="0" w:color="auto"/>
            </w:tcBorders>
            <w:shd w:val="clear" w:color="auto" w:fill="BFBFBF" w:themeFill="background1" w:themeFillShade="BF"/>
            <w:noWrap/>
            <w:vAlign w:val="center"/>
          </w:tcPr>
          <w:p w14:paraId="2150424C" w14:textId="65EEE7B3" w:rsidR="00683161" w:rsidRPr="00D56579" w:rsidRDefault="00683161"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Efectivo y Equivalentes</w:t>
            </w:r>
          </w:p>
        </w:tc>
      </w:tr>
      <w:tr w:rsidR="00683161" w:rsidRPr="00D56579" w14:paraId="618C62DA" w14:textId="53884E2D" w:rsidTr="006015CD">
        <w:trPr>
          <w:trHeight w:val="283"/>
          <w:tblHeader/>
          <w:jc w:val="center"/>
        </w:trPr>
        <w:tc>
          <w:tcPr>
            <w:tcW w:w="4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ECCCBD1" w14:textId="77777777" w:rsidR="00683161" w:rsidRPr="00D56579" w:rsidRDefault="00683161"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B3C453" w14:textId="72E65F9D" w:rsidR="00683161" w:rsidRPr="00D56579" w:rsidRDefault="00A4586C"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2024</w:t>
            </w:r>
          </w:p>
        </w:tc>
        <w:tc>
          <w:tcPr>
            <w:tcW w:w="1730" w:type="dxa"/>
            <w:tcBorders>
              <w:bottom w:val="single" w:sz="4" w:space="0" w:color="auto"/>
            </w:tcBorders>
            <w:shd w:val="clear" w:color="auto" w:fill="BFBFBF" w:themeFill="background1" w:themeFillShade="BF"/>
            <w:vAlign w:val="center"/>
          </w:tcPr>
          <w:p w14:paraId="2F2BF348" w14:textId="4420F051" w:rsidR="00683161" w:rsidRPr="00D56579" w:rsidRDefault="00683161" w:rsidP="00D56579">
            <w:pPr>
              <w:jc w:val="center"/>
            </w:pPr>
            <w:r w:rsidRPr="00D56579">
              <w:rPr>
                <w:rFonts w:ascii="Montserrat Medium" w:eastAsia="Times New Roman" w:hAnsi="Montserrat Medium" w:cs="Arial"/>
                <w:b/>
                <w:sz w:val="18"/>
                <w:szCs w:val="18"/>
                <w:lang w:eastAsia="en-US"/>
              </w:rPr>
              <w:t>2023</w:t>
            </w:r>
          </w:p>
        </w:tc>
      </w:tr>
      <w:tr w:rsidR="00683161" w:rsidRPr="00D56579" w14:paraId="68632626" w14:textId="3EB02120" w:rsidTr="006015CD">
        <w:trPr>
          <w:trHeight w:val="257"/>
          <w:jc w:val="center"/>
        </w:trPr>
        <w:tc>
          <w:tcPr>
            <w:tcW w:w="4194" w:type="dxa"/>
            <w:tcBorders>
              <w:top w:val="single" w:sz="4" w:space="0" w:color="auto"/>
              <w:left w:val="single" w:sz="4" w:space="0" w:color="auto"/>
              <w:bottom w:val="nil"/>
              <w:right w:val="single" w:sz="4" w:space="0" w:color="auto"/>
            </w:tcBorders>
            <w:shd w:val="clear" w:color="auto" w:fill="auto"/>
            <w:noWrap/>
            <w:vAlign w:val="bottom"/>
          </w:tcPr>
          <w:p w14:paraId="61B93968" w14:textId="77777777" w:rsidR="00683161" w:rsidRPr="00D56579" w:rsidRDefault="00683161"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 xml:space="preserve">Efectivo </w:t>
            </w:r>
          </w:p>
        </w:tc>
        <w:tc>
          <w:tcPr>
            <w:tcW w:w="1842" w:type="dxa"/>
            <w:tcBorders>
              <w:top w:val="single" w:sz="4" w:space="0" w:color="auto"/>
              <w:left w:val="single" w:sz="4" w:space="0" w:color="auto"/>
              <w:bottom w:val="nil"/>
              <w:right w:val="single" w:sz="4" w:space="0" w:color="auto"/>
            </w:tcBorders>
            <w:shd w:val="clear" w:color="auto" w:fill="auto"/>
            <w:vAlign w:val="bottom"/>
          </w:tcPr>
          <w:p w14:paraId="19DC406C" w14:textId="6C0D2A63" w:rsidR="00683161" w:rsidRPr="00D56579" w:rsidRDefault="00683161" w:rsidP="00D56579">
            <w:pPr>
              <w:ind w:left="351" w:hanging="351"/>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sz w:val="18"/>
                <w:szCs w:val="18"/>
                <w:lang w:eastAsia="en-US"/>
              </w:rPr>
              <w:t xml:space="preserve"> </w:t>
            </w:r>
            <w:r w:rsidR="00433C8E" w:rsidRPr="00D56579">
              <w:rPr>
                <w:rFonts w:ascii="Montserrat Medium" w:eastAsia="Times New Roman" w:hAnsi="Montserrat Medium" w:cs="Tahoma"/>
                <w:b/>
                <w:sz w:val="18"/>
                <w:szCs w:val="18"/>
                <w:lang w:eastAsia="en-US"/>
              </w:rPr>
              <w:t>65,348.86</w:t>
            </w:r>
          </w:p>
        </w:tc>
        <w:tc>
          <w:tcPr>
            <w:tcW w:w="1730" w:type="dxa"/>
            <w:tcBorders>
              <w:top w:val="single" w:sz="4" w:space="0" w:color="auto"/>
              <w:bottom w:val="nil"/>
            </w:tcBorders>
            <w:shd w:val="clear" w:color="auto" w:fill="auto"/>
            <w:vAlign w:val="bottom"/>
          </w:tcPr>
          <w:p w14:paraId="05F3B054" w14:textId="70C048F9" w:rsidR="00683161" w:rsidRPr="00D56579" w:rsidRDefault="00683161" w:rsidP="00D56579">
            <w:pPr>
              <w:ind w:left="351" w:hanging="351"/>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sz w:val="18"/>
                <w:szCs w:val="18"/>
                <w:lang w:eastAsia="en-US"/>
              </w:rPr>
              <w:t xml:space="preserve"> 5,682,805.35 </w:t>
            </w:r>
          </w:p>
        </w:tc>
      </w:tr>
      <w:tr w:rsidR="00683161" w:rsidRPr="00D56579" w14:paraId="29C14514" w14:textId="1BBC7D15" w:rsidTr="006015CD">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3EBB65EF" w14:textId="5A45ED15" w:rsidR="00683161" w:rsidRPr="00D56579" w:rsidRDefault="00683161"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Caja General</w:t>
            </w:r>
          </w:p>
        </w:tc>
        <w:tc>
          <w:tcPr>
            <w:tcW w:w="1842" w:type="dxa"/>
            <w:tcBorders>
              <w:top w:val="nil"/>
              <w:left w:val="single" w:sz="4" w:space="0" w:color="auto"/>
              <w:bottom w:val="nil"/>
              <w:right w:val="single" w:sz="4" w:space="0" w:color="auto"/>
            </w:tcBorders>
            <w:shd w:val="clear" w:color="auto" w:fill="auto"/>
            <w:vAlign w:val="bottom"/>
          </w:tcPr>
          <w:p w14:paraId="36424B68" w14:textId="4234650C" w:rsidR="00683161" w:rsidRPr="00D56579" w:rsidRDefault="00433C8E" w:rsidP="00D56579">
            <w:pPr>
              <w:ind w:left="351" w:hanging="351"/>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w:t>
            </w:r>
            <w:r w:rsidR="00683161" w:rsidRPr="00D56579">
              <w:rPr>
                <w:rFonts w:ascii="Montserrat Medium" w:eastAsia="Times New Roman" w:hAnsi="Montserrat Medium" w:cs="Tahoma"/>
                <w:sz w:val="18"/>
                <w:szCs w:val="18"/>
                <w:lang w:eastAsia="en-US"/>
              </w:rPr>
              <w:t xml:space="preserve">0.00 </w:t>
            </w:r>
          </w:p>
        </w:tc>
        <w:tc>
          <w:tcPr>
            <w:tcW w:w="1730" w:type="dxa"/>
            <w:tcBorders>
              <w:top w:val="nil"/>
              <w:bottom w:val="nil"/>
            </w:tcBorders>
            <w:shd w:val="clear" w:color="auto" w:fill="auto"/>
            <w:vAlign w:val="bottom"/>
          </w:tcPr>
          <w:p w14:paraId="29175596" w14:textId="7F3B35DA" w:rsidR="00683161" w:rsidRPr="00D56579" w:rsidRDefault="00683161" w:rsidP="00D56579">
            <w:pPr>
              <w:jc w:val="right"/>
            </w:pPr>
            <w:r w:rsidRPr="00D56579">
              <w:rPr>
                <w:rFonts w:ascii="Montserrat Medium" w:eastAsia="Times New Roman" w:hAnsi="Montserrat Medium" w:cs="Tahoma"/>
                <w:sz w:val="18"/>
                <w:szCs w:val="18"/>
                <w:lang w:eastAsia="en-US"/>
              </w:rPr>
              <w:t xml:space="preserve"> 30,000.00 </w:t>
            </w:r>
          </w:p>
        </w:tc>
      </w:tr>
      <w:tr w:rsidR="00683161" w:rsidRPr="00D56579" w14:paraId="2588FA13" w14:textId="1D8DEEA6" w:rsidTr="006015CD">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7683D9EB" w14:textId="77777777" w:rsidR="00683161" w:rsidRPr="00D56579" w:rsidRDefault="00683161"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Fijo de Caja</w:t>
            </w:r>
          </w:p>
        </w:tc>
        <w:tc>
          <w:tcPr>
            <w:tcW w:w="1842" w:type="dxa"/>
            <w:tcBorders>
              <w:top w:val="nil"/>
              <w:left w:val="single" w:sz="4" w:space="0" w:color="auto"/>
              <w:bottom w:val="nil"/>
              <w:right w:val="single" w:sz="4" w:space="0" w:color="auto"/>
            </w:tcBorders>
            <w:shd w:val="clear" w:color="auto" w:fill="auto"/>
            <w:vAlign w:val="bottom"/>
          </w:tcPr>
          <w:p w14:paraId="3B4BFB6A" w14:textId="3F762D17" w:rsidR="00683161" w:rsidRPr="00D56579" w:rsidRDefault="00433C8E" w:rsidP="00D56579">
            <w:pPr>
              <w:ind w:left="351" w:hanging="351"/>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256,800</w:t>
            </w:r>
            <w:r w:rsidR="00683161" w:rsidRPr="00D56579">
              <w:rPr>
                <w:rFonts w:ascii="Montserrat Medium" w:eastAsia="Times New Roman" w:hAnsi="Montserrat Medium" w:cs="Tahoma"/>
                <w:sz w:val="18"/>
                <w:szCs w:val="18"/>
                <w:lang w:eastAsia="en-US"/>
              </w:rPr>
              <w:t xml:space="preserve">.00 </w:t>
            </w:r>
          </w:p>
        </w:tc>
        <w:tc>
          <w:tcPr>
            <w:tcW w:w="1730" w:type="dxa"/>
            <w:tcBorders>
              <w:top w:val="nil"/>
              <w:bottom w:val="nil"/>
            </w:tcBorders>
            <w:shd w:val="clear" w:color="auto" w:fill="auto"/>
            <w:vAlign w:val="bottom"/>
          </w:tcPr>
          <w:p w14:paraId="690912EB" w14:textId="1C27BF8E" w:rsidR="00683161" w:rsidRPr="00D56579" w:rsidRDefault="00683161" w:rsidP="00D56579">
            <w:pPr>
              <w:jc w:val="right"/>
            </w:pPr>
            <w:r w:rsidRPr="00D56579">
              <w:rPr>
                <w:rFonts w:ascii="Montserrat Medium" w:eastAsia="Times New Roman" w:hAnsi="Montserrat Medium" w:cs="Tahoma"/>
                <w:sz w:val="18"/>
                <w:szCs w:val="18"/>
                <w:lang w:eastAsia="en-US"/>
              </w:rPr>
              <w:t xml:space="preserve"> 670,080.00 </w:t>
            </w:r>
          </w:p>
        </w:tc>
      </w:tr>
      <w:tr w:rsidR="00683161" w:rsidRPr="00D56579" w14:paraId="6AABF572" w14:textId="3BEC5991" w:rsidTr="006015CD">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12EE67F9" w14:textId="77777777" w:rsidR="00683161" w:rsidRPr="00D56579" w:rsidRDefault="00683161"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Revolvente</w:t>
            </w:r>
          </w:p>
        </w:tc>
        <w:tc>
          <w:tcPr>
            <w:tcW w:w="1842" w:type="dxa"/>
            <w:tcBorders>
              <w:top w:val="nil"/>
              <w:left w:val="single" w:sz="4" w:space="0" w:color="auto"/>
              <w:bottom w:val="nil"/>
              <w:right w:val="single" w:sz="4" w:space="0" w:color="auto"/>
            </w:tcBorders>
            <w:shd w:val="clear" w:color="auto" w:fill="auto"/>
            <w:vAlign w:val="bottom"/>
          </w:tcPr>
          <w:p w14:paraId="5F17705B" w14:textId="6104A7C7" w:rsidR="00683161" w:rsidRPr="00D56579" w:rsidRDefault="00433C8E" w:rsidP="00D56579">
            <w:pPr>
              <w:ind w:left="351" w:hanging="351"/>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r w:rsidR="00683161" w:rsidRPr="00D56579">
              <w:rPr>
                <w:rFonts w:ascii="Montserrat Medium" w:eastAsia="Times New Roman" w:hAnsi="Montserrat Medium" w:cs="Tahoma"/>
                <w:sz w:val="18"/>
                <w:szCs w:val="18"/>
                <w:lang w:eastAsia="en-US"/>
              </w:rPr>
              <w:t xml:space="preserve"> </w:t>
            </w:r>
          </w:p>
        </w:tc>
        <w:tc>
          <w:tcPr>
            <w:tcW w:w="1730" w:type="dxa"/>
            <w:tcBorders>
              <w:top w:val="nil"/>
              <w:bottom w:val="nil"/>
            </w:tcBorders>
            <w:shd w:val="clear" w:color="auto" w:fill="auto"/>
            <w:vAlign w:val="bottom"/>
          </w:tcPr>
          <w:p w14:paraId="7534E53E" w14:textId="094B6600" w:rsidR="00683161" w:rsidRPr="00D56579" w:rsidRDefault="00683161" w:rsidP="00D56579">
            <w:pPr>
              <w:jc w:val="right"/>
            </w:pPr>
            <w:r w:rsidRPr="00D56579">
              <w:rPr>
                <w:rFonts w:ascii="Montserrat Medium" w:eastAsia="Times New Roman" w:hAnsi="Montserrat Medium" w:cs="Tahoma"/>
                <w:sz w:val="18"/>
                <w:szCs w:val="18"/>
                <w:lang w:eastAsia="en-US"/>
              </w:rPr>
              <w:t xml:space="preserve"> 47,618.00 </w:t>
            </w:r>
          </w:p>
        </w:tc>
      </w:tr>
      <w:tr w:rsidR="00683161" w:rsidRPr="00D56579" w14:paraId="37F45099" w14:textId="2C94C5D3" w:rsidTr="00640249">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61F4121E" w14:textId="77777777" w:rsidR="00683161" w:rsidRPr="00D56579" w:rsidRDefault="00683161"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Rotatorio</w:t>
            </w:r>
          </w:p>
        </w:tc>
        <w:tc>
          <w:tcPr>
            <w:tcW w:w="1842" w:type="dxa"/>
            <w:tcBorders>
              <w:top w:val="nil"/>
              <w:left w:val="single" w:sz="4" w:space="0" w:color="auto"/>
              <w:bottom w:val="nil"/>
              <w:right w:val="single" w:sz="4" w:space="0" w:color="auto"/>
            </w:tcBorders>
            <w:shd w:val="clear" w:color="auto" w:fill="auto"/>
            <w:vAlign w:val="bottom"/>
          </w:tcPr>
          <w:p w14:paraId="6B6804D4" w14:textId="3233FF30" w:rsidR="00683161" w:rsidRPr="00D56579" w:rsidRDefault="00683161" w:rsidP="00D56579">
            <w:pPr>
              <w:ind w:left="351" w:hanging="351"/>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w:t>
            </w:r>
            <w:r w:rsidR="00433C8E" w:rsidRPr="00D56579">
              <w:rPr>
                <w:rFonts w:ascii="Montserrat Medium" w:eastAsia="Times New Roman" w:hAnsi="Montserrat Medium" w:cs="Tahoma"/>
                <w:sz w:val="18"/>
                <w:szCs w:val="18"/>
                <w:lang w:eastAsia="en-US"/>
              </w:rPr>
              <w:t>-191,451.14</w:t>
            </w:r>
          </w:p>
        </w:tc>
        <w:tc>
          <w:tcPr>
            <w:tcW w:w="1730" w:type="dxa"/>
            <w:tcBorders>
              <w:top w:val="nil"/>
              <w:bottom w:val="nil"/>
            </w:tcBorders>
            <w:shd w:val="clear" w:color="auto" w:fill="auto"/>
            <w:vAlign w:val="bottom"/>
          </w:tcPr>
          <w:p w14:paraId="6275EF7D" w14:textId="61718552" w:rsidR="00683161" w:rsidRPr="00D56579" w:rsidRDefault="00683161" w:rsidP="00D56579">
            <w:pPr>
              <w:jc w:val="right"/>
            </w:pPr>
            <w:r w:rsidRPr="00D56579">
              <w:rPr>
                <w:rFonts w:ascii="Montserrat Medium" w:eastAsia="Times New Roman" w:hAnsi="Montserrat Medium" w:cs="Tahoma"/>
                <w:sz w:val="18"/>
                <w:szCs w:val="18"/>
                <w:lang w:eastAsia="en-US"/>
              </w:rPr>
              <w:t xml:space="preserve"> 4,935,107.35 </w:t>
            </w:r>
          </w:p>
        </w:tc>
      </w:tr>
      <w:tr w:rsidR="00683161" w:rsidRPr="00D56579" w14:paraId="41E51A5A" w14:textId="5B147EBE" w:rsidTr="00640249">
        <w:trPr>
          <w:trHeight w:val="257"/>
          <w:jc w:val="center"/>
        </w:trPr>
        <w:tc>
          <w:tcPr>
            <w:tcW w:w="4194" w:type="dxa"/>
            <w:tcBorders>
              <w:top w:val="nil"/>
              <w:left w:val="single" w:sz="4" w:space="0" w:color="auto"/>
              <w:bottom w:val="single" w:sz="4" w:space="0" w:color="auto"/>
              <w:right w:val="single" w:sz="4" w:space="0" w:color="auto"/>
            </w:tcBorders>
            <w:shd w:val="clear" w:color="auto" w:fill="auto"/>
            <w:noWrap/>
            <w:vAlign w:val="bottom"/>
          </w:tcPr>
          <w:p w14:paraId="32C4BD6C" w14:textId="77777777" w:rsidR="00683161" w:rsidRPr="00D56579" w:rsidRDefault="00683161"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Fijo para Hospedaje y Pasajes</w:t>
            </w:r>
          </w:p>
        </w:tc>
        <w:tc>
          <w:tcPr>
            <w:tcW w:w="1842" w:type="dxa"/>
            <w:tcBorders>
              <w:top w:val="nil"/>
              <w:left w:val="single" w:sz="4" w:space="0" w:color="auto"/>
              <w:bottom w:val="single" w:sz="4" w:space="0" w:color="auto"/>
              <w:right w:val="single" w:sz="4" w:space="0" w:color="auto"/>
            </w:tcBorders>
            <w:shd w:val="clear" w:color="auto" w:fill="auto"/>
            <w:vAlign w:val="bottom"/>
          </w:tcPr>
          <w:p w14:paraId="40A3A8C8" w14:textId="64D9A5FB" w:rsidR="00683161" w:rsidRPr="00D56579" w:rsidRDefault="00683161" w:rsidP="00D56579">
            <w:pPr>
              <w:ind w:left="351" w:hanging="351"/>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w:t>
            </w:r>
            <w:r w:rsidR="00433C8E" w:rsidRPr="00D56579">
              <w:rPr>
                <w:rFonts w:ascii="Montserrat Medium" w:eastAsia="Times New Roman" w:hAnsi="Montserrat Medium" w:cs="Tahoma"/>
                <w:sz w:val="18"/>
                <w:szCs w:val="18"/>
                <w:lang w:eastAsia="en-US"/>
              </w:rPr>
              <w:t>0.00</w:t>
            </w:r>
            <w:r w:rsidRPr="00D56579">
              <w:rPr>
                <w:rFonts w:ascii="Montserrat Medium" w:eastAsia="Times New Roman" w:hAnsi="Montserrat Medium" w:cs="Tahoma"/>
                <w:sz w:val="18"/>
                <w:szCs w:val="18"/>
                <w:lang w:eastAsia="en-US"/>
              </w:rPr>
              <w:t xml:space="preserve"> </w:t>
            </w:r>
          </w:p>
        </w:tc>
        <w:tc>
          <w:tcPr>
            <w:tcW w:w="1730" w:type="dxa"/>
            <w:tcBorders>
              <w:top w:val="nil"/>
              <w:bottom w:val="single" w:sz="4" w:space="0" w:color="auto"/>
            </w:tcBorders>
            <w:shd w:val="clear" w:color="auto" w:fill="auto"/>
            <w:vAlign w:val="bottom"/>
          </w:tcPr>
          <w:p w14:paraId="3C4F24B4" w14:textId="433FD386" w:rsidR="00683161" w:rsidRPr="00D56579" w:rsidRDefault="00683161" w:rsidP="00D56579">
            <w:pPr>
              <w:jc w:val="right"/>
            </w:pPr>
            <w:r w:rsidRPr="00D56579">
              <w:rPr>
                <w:rFonts w:ascii="Montserrat Medium" w:eastAsia="Times New Roman" w:hAnsi="Montserrat Medium" w:cs="Tahoma"/>
                <w:sz w:val="18"/>
                <w:szCs w:val="18"/>
                <w:lang w:eastAsia="en-US"/>
              </w:rPr>
              <w:t xml:space="preserve">0.00 </w:t>
            </w:r>
          </w:p>
        </w:tc>
      </w:tr>
      <w:tr w:rsidR="00683161" w:rsidRPr="00D56579" w14:paraId="0650C8F4" w14:textId="02A2961F" w:rsidTr="00640249">
        <w:trPr>
          <w:trHeight w:val="257"/>
          <w:jc w:val="center"/>
        </w:trPr>
        <w:tc>
          <w:tcPr>
            <w:tcW w:w="4194" w:type="dxa"/>
            <w:tcBorders>
              <w:top w:val="single" w:sz="4" w:space="0" w:color="auto"/>
              <w:left w:val="single" w:sz="4" w:space="0" w:color="auto"/>
              <w:bottom w:val="nil"/>
              <w:right w:val="single" w:sz="4" w:space="0" w:color="auto"/>
            </w:tcBorders>
            <w:shd w:val="clear" w:color="auto" w:fill="auto"/>
            <w:noWrap/>
            <w:vAlign w:val="bottom"/>
          </w:tcPr>
          <w:p w14:paraId="0D30B4D5" w14:textId="77777777" w:rsidR="00683161" w:rsidRPr="00D56579" w:rsidRDefault="00683161"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lastRenderedPageBreak/>
              <w:t xml:space="preserve">  Fondo Fijo de Viáticos</w:t>
            </w:r>
          </w:p>
        </w:tc>
        <w:tc>
          <w:tcPr>
            <w:tcW w:w="1842" w:type="dxa"/>
            <w:tcBorders>
              <w:top w:val="single" w:sz="4" w:space="0" w:color="auto"/>
              <w:left w:val="single" w:sz="4" w:space="0" w:color="auto"/>
              <w:bottom w:val="nil"/>
              <w:right w:val="single" w:sz="4" w:space="0" w:color="auto"/>
            </w:tcBorders>
            <w:shd w:val="clear" w:color="auto" w:fill="auto"/>
            <w:vAlign w:val="bottom"/>
          </w:tcPr>
          <w:p w14:paraId="20960375" w14:textId="185FBF4A" w:rsidR="00683161" w:rsidRPr="00D56579" w:rsidRDefault="00683161" w:rsidP="00D56579">
            <w:pPr>
              <w:ind w:left="351" w:hanging="351"/>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w:t>
            </w:r>
            <w:r w:rsidR="00433C8E" w:rsidRPr="00D56579">
              <w:rPr>
                <w:rFonts w:ascii="Montserrat Medium" w:eastAsia="Times New Roman" w:hAnsi="Montserrat Medium" w:cs="Tahoma"/>
                <w:sz w:val="18"/>
                <w:szCs w:val="18"/>
                <w:lang w:eastAsia="en-US"/>
              </w:rPr>
              <w:t>0.00</w:t>
            </w:r>
            <w:r w:rsidRPr="00D56579">
              <w:rPr>
                <w:rFonts w:ascii="Montserrat Medium" w:eastAsia="Times New Roman" w:hAnsi="Montserrat Medium" w:cs="Tahoma"/>
                <w:sz w:val="18"/>
                <w:szCs w:val="18"/>
                <w:lang w:eastAsia="en-US"/>
              </w:rPr>
              <w:t xml:space="preserve"> </w:t>
            </w:r>
          </w:p>
        </w:tc>
        <w:tc>
          <w:tcPr>
            <w:tcW w:w="1730" w:type="dxa"/>
            <w:tcBorders>
              <w:top w:val="single" w:sz="4" w:space="0" w:color="auto"/>
              <w:bottom w:val="nil"/>
            </w:tcBorders>
            <w:shd w:val="clear" w:color="auto" w:fill="auto"/>
            <w:vAlign w:val="bottom"/>
          </w:tcPr>
          <w:p w14:paraId="3265DFF4" w14:textId="094D726E" w:rsidR="00683161" w:rsidRPr="00D56579" w:rsidRDefault="00683161" w:rsidP="00D56579">
            <w:pPr>
              <w:jc w:val="right"/>
            </w:pPr>
            <w:r w:rsidRPr="00D56579">
              <w:rPr>
                <w:rFonts w:ascii="Montserrat Medium" w:eastAsia="Times New Roman" w:hAnsi="Montserrat Medium" w:cs="Tahoma"/>
                <w:sz w:val="18"/>
                <w:szCs w:val="18"/>
                <w:lang w:eastAsia="en-US"/>
              </w:rPr>
              <w:t xml:space="preserve">0.00 </w:t>
            </w:r>
          </w:p>
        </w:tc>
      </w:tr>
      <w:tr w:rsidR="00683161" w:rsidRPr="00D56579" w14:paraId="153840DF" w14:textId="7B2BA7D2" w:rsidTr="006015CD">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6439E37F" w14:textId="77777777" w:rsidR="00683161" w:rsidRPr="00D56579" w:rsidRDefault="00683161"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 xml:space="preserve">Bancos/Tesorería </w:t>
            </w:r>
          </w:p>
        </w:tc>
        <w:tc>
          <w:tcPr>
            <w:tcW w:w="1842" w:type="dxa"/>
            <w:tcBorders>
              <w:top w:val="nil"/>
              <w:left w:val="single" w:sz="4" w:space="0" w:color="auto"/>
              <w:bottom w:val="nil"/>
              <w:right w:val="single" w:sz="4" w:space="0" w:color="auto"/>
            </w:tcBorders>
            <w:shd w:val="clear" w:color="auto" w:fill="auto"/>
            <w:vAlign w:val="bottom"/>
          </w:tcPr>
          <w:p w14:paraId="1BD97B72" w14:textId="422FCD65" w:rsidR="00683161" w:rsidRPr="00D56579" w:rsidRDefault="00683161" w:rsidP="00D56579">
            <w:pPr>
              <w:ind w:left="351" w:hanging="351"/>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sz w:val="18"/>
                <w:szCs w:val="18"/>
                <w:lang w:eastAsia="en-US"/>
              </w:rPr>
              <w:t xml:space="preserve"> </w:t>
            </w:r>
            <w:r w:rsidR="00433C8E" w:rsidRPr="00D56579">
              <w:rPr>
                <w:rFonts w:ascii="Montserrat Medium" w:eastAsia="Times New Roman" w:hAnsi="Montserrat Medium" w:cs="Tahoma"/>
                <w:b/>
                <w:sz w:val="18"/>
                <w:szCs w:val="18"/>
                <w:lang w:eastAsia="en-US"/>
              </w:rPr>
              <w:t>2,957,710,509.39</w:t>
            </w:r>
          </w:p>
        </w:tc>
        <w:tc>
          <w:tcPr>
            <w:tcW w:w="1730" w:type="dxa"/>
            <w:tcBorders>
              <w:top w:val="nil"/>
              <w:bottom w:val="nil"/>
            </w:tcBorders>
            <w:shd w:val="clear" w:color="auto" w:fill="auto"/>
            <w:vAlign w:val="bottom"/>
          </w:tcPr>
          <w:p w14:paraId="54D21687" w14:textId="1AB720F9" w:rsidR="00683161" w:rsidRPr="00D56579" w:rsidRDefault="00683161" w:rsidP="00D56579">
            <w:pPr>
              <w:jc w:val="right"/>
            </w:pPr>
            <w:r w:rsidRPr="00D56579">
              <w:rPr>
                <w:rFonts w:ascii="Montserrat Medium" w:eastAsia="Times New Roman" w:hAnsi="Montserrat Medium" w:cs="Tahoma"/>
                <w:b/>
                <w:sz w:val="18"/>
                <w:szCs w:val="18"/>
                <w:lang w:eastAsia="en-US"/>
              </w:rPr>
              <w:t xml:space="preserve"> 2,365,812,037.33 </w:t>
            </w:r>
          </w:p>
        </w:tc>
      </w:tr>
      <w:tr w:rsidR="00683161" w:rsidRPr="00D56579" w14:paraId="36BB9DE4" w14:textId="7E78A175" w:rsidTr="006015CD">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2A1D65C2" w14:textId="1F7D388F" w:rsidR="00683161" w:rsidRPr="00D56579" w:rsidRDefault="00683161"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Cuentas Concentradoras No  Restringidas</w:t>
            </w:r>
          </w:p>
        </w:tc>
        <w:tc>
          <w:tcPr>
            <w:tcW w:w="1842" w:type="dxa"/>
            <w:tcBorders>
              <w:top w:val="nil"/>
              <w:left w:val="single" w:sz="4" w:space="0" w:color="auto"/>
              <w:bottom w:val="nil"/>
              <w:right w:val="single" w:sz="4" w:space="0" w:color="auto"/>
            </w:tcBorders>
            <w:shd w:val="clear" w:color="auto" w:fill="auto"/>
            <w:vAlign w:val="bottom"/>
          </w:tcPr>
          <w:p w14:paraId="44D5920A" w14:textId="57DE2EF4" w:rsidR="00683161" w:rsidRPr="00D56579" w:rsidRDefault="00433C8E" w:rsidP="00D56579">
            <w:pPr>
              <w:ind w:left="351" w:hanging="351"/>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575,276,233.56</w:t>
            </w:r>
          </w:p>
        </w:tc>
        <w:tc>
          <w:tcPr>
            <w:tcW w:w="1730" w:type="dxa"/>
            <w:tcBorders>
              <w:top w:val="nil"/>
              <w:bottom w:val="nil"/>
            </w:tcBorders>
            <w:shd w:val="clear" w:color="auto" w:fill="auto"/>
            <w:vAlign w:val="bottom"/>
          </w:tcPr>
          <w:p w14:paraId="74D6FDC3" w14:textId="76D21035" w:rsidR="00683161" w:rsidRPr="00D56579" w:rsidRDefault="00683161" w:rsidP="00D56579">
            <w:pPr>
              <w:jc w:val="right"/>
            </w:pPr>
            <w:r w:rsidRPr="00D56579">
              <w:rPr>
                <w:rFonts w:ascii="Montserrat Medium" w:eastAsia="Times New Roman" w:hAnsi="Montserrat Medium" w:cs="Tahoma"/>
                <w:sz w:val="18"/>
                <w:szCs w:val="18"/>
                <w:lang w:eastAsia="en-US"/>
              </w:rPr>
              <w:t xml:space="preserve"> 188,722,528.37 </w:t>
            </w:r>
          </w:p>
        </w:tc>
      </w:tr>
      <w:tr w:rsidR="00683161" w:rsidRPr="00D56579" w14:paraId="5C92D239" w14:textId="73C4B085" w:rsidTr="006015CD">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56A4FFBB" w14:textId="77777777" w:rsidR="00683161" w:rsidRPr="00D56579" w:rsidRDefault="00683161"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Cuentas Concentradoras Restringidas</w:t>
            </w:r>
          </w:p>
        </w:tc>
        <w:tc>
          <w:tcPr>
            <w:tcW w:w="1842" w:type="dxa"/>
            <w:tcBorders>
              <w:top w:val="nil"/>
              <w:left w:val="single" w:sz="4" w:space="0" w:color="auto"/>
              <w:bottom w:val="nil"/>
              <w:right w:val="single" w:sz="4" w:space="0" w:color="auto"/>
            </w:tcBorders>
            <w:shd w:val="clear" w:color="auto" w:fill="auto"/>
            <w:vAlign w:val="bottom"/>
          </w:tcPr>
          <w:p w14:paraId="12F382DA" w14:textId="474E45F9" w:rsidR="00683161" w:rsidRPr="00D56579" w:rsidRDefault="00433C8E" w:rsidP="00D56579">
            <w:pPr>
              <w:ind w:left="351" w:hanging="351"/>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2,373,035,335.5</w:t>
            </w:r>
          </w:p>
        </w:tc>
        <w:tc>
          <w:tcPr>
            <w:tcW w:w="1730" w:type="dxa"/>
            <w:tcBorders>
              <w:top w:val="nil"/>
              <w:bottom w:val="nil"/>
            </w:tcBorders>
            <w:shd w:val="clear" w:color="auto" w:fill="auto"/>
            <w:vAlign w:val="bottom"/>
          </w:tcPr>
          <w:p w14:paraId="5BB4D47A" w14:textId="43483765" w:rsidR="00683161" w:rsidRPr="00D56579" w:rsidRDefault="00683161" w:rsidP="00D56579">
            <w:pPr>
              <w:jc w:val="right"/>
            </w:pPr>
            <w:r w:rsidRPr="00D56579">
              <w:rPr>
                <w:rFonts w:ascii="Montserrat Medium" w:eastAsia="Times New Roman" w:hAnsi="Montserrat Medium" w:cs="Tahoma"/>
                <w:sz w:val="18"/>
                <w:szCs w:val="18"/>
                <w:lang w:eastAsia="en-US"/>
              </w:rPr>
              <w:t xml:space="preserve"> 2,159,082,490.63 </w:t>
            </w:r>
          </w:p>
        </w:tc>
      </w:tr>
      <w:tr w:rsidR="00683161" w:rsidRPr="00D56579" w14:paraId="13CE6DBD" w14:textId="4481E6D2" w:rsidTr="006015CD">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0797C9AD" w14:textId="77777777" w:rsidR="00683161" w:rsidRPr="00D56579" w:rsidRDefault="00683161"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Cajas Recaudadoras No Restringido</w:t>
            </w:r>
          </w:p>
        </w:tc>
        <w:tc>
          <w:tcPr>
            <w:tcW w:w="1842" w:type="dxa"/>
            <w:tcBorders>
              <w:top w:val="nil"/>
              <w:left w:val="single" w:sz="4" w:space="0" w:color="auto"/>
              <w:bottom w:val="nil"/>
              <w:right w:val="single" w:sz="4" w:space="0" w:color="auto"/>
            </w:tcBorders>
            <w:shd w:val="clear" w:color="auto" w:fill="auto"/>
            <w:vAlign w:val="bottom"/>
          </w:tcPr>
          <w:p w14:paraId="652093B7" w14:textId="7CC5A419" w:rsidR="00683161" w:rsidRPr="00D56579" w:rsidRDefault="00683161" w:rsidP="00D56579">
            <w:pPr>
              <w:ind w:left="351" w:hanging="351"/>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w:t>
            </w:r>
            <w:r w:rsidR="00433C8E" w:rsidRPr="00D56579">
              <w:rPr>
                <w:rFonts w:ascii="Montserrat Medium" w:eastAsia="Times New Roman" w:hAnsi="Montserrat Medium" w:cs="Tahoma"/>
                <w:sz w:val="18"/>
                <w:szCs w:val="18"/>
                <w:lang w:eastAsia="en-US"/>
              </w:rPr>
              <w:t>9,398,940.33</w:t>
            </w:r>
          </w:p>
        </w:tc>
        <w:tc>
          <w:tcPr>
            <w:tcW w:w="1730" w:type="dxa"/>
            <w:tcBorders>
              <w:top w:val="nil"/>
              <w:bottom w:val="nil"/>
            </w:tcBorders>
            <w:shd w:val="clear" w:color="auto" w:fill="auto"/>
            <w:vAlign w:val="bottom"/>
          </w:tcPr>
          <w:p w14:paraId="4680EAEB" w14:textId="5AC11109" w:rsidR="00683161" w:rsidRPr="00D56579" w:rsidRDefault="00683161" w:rsidP="00D56579">
            <w:pPr>
              <w:jc w:val="right"/>
            </w:pPr>
            <w:r w:rsidRPr="00D56579">
              <w:rPr>
                <w:rFonts w:ascii="Montserrat Medium" w:eastAsia="Times New Roman" w:hAnsi="Montserrat Medium" w:cs="Tahoma"/>
                <w:sz w:val="18"/>
                <w:szCs w:val="18"/>
                <w:lang w:eastAsia="en-US"/>
              </w:rPr>
              <w:t xml:space="preserve"> 18,007,018.33 </w:t>
            </w:r>
          </w:p>
        </w:tc>
      </w:tr>
      <w:tr w:rsidR="00683161" w:rsidRPr="00D56579" w14:paraId="1E69390E" w14:textId="3BB7740A" w:rsidTr="006015CD">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7154AE92" w14:textId="77777777" w:rsidR="00683161" w:rsidRPr="00D56579" w:rsidRDefault="00683161"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Inversiones temporales (hasta 3 meses)</w:t>
            </w:r>
          </w:p>
        </w:tc>
        <w:tc>
          <w:tcPr>
            <w:tcW w:w="1842" w:type="dxa"/>
            <w:tcBorders>
              <w:top w:val="nil"/>
              <w:left w:val="single" w:sz="4" w:space="0" w:color="auto"/>
              <w:bottom w:val="nil"/>
              <w:right w:val="single" w:sz="4" w:space="0" w:color="auto"/>
            </w:tcBorders>
            <w:shd w:val="clear" w:color="auto" w:fill="auto"/>
            <w:vAlign w:val="bottom"/>
          </w:tcPr>
          <w:p w14:paraId="58B9F8BF" w14:textId="5CF75A61" w:rsidR="00683161" w:rsidRPr="00D56579" w:rsidRDefault="00433C8E" w:rsidP="00D56579">
            <w:pPr>
              <w:ind w:left="351" w:hanging="351"/>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sz w:val="18"/>
                <w:szCs w:val="18"/>
                <w:lang w:eastAsia="en-US"/>
              </w:rPr>
              <w:t>186,235.50</w:t>
            </w:r>
          </w:p>
        </w:tc>
        <w:tc>
          <w:tcPr>
            <w:tcW w:w="1730" w:type="dxa"/>
            <w:tcBorders>
              <w:top w:val="nil"/>
              <w:bottom w:val="nil"/>
            </w:tcBorders>
            <w:shd w:val="clear" w:color="auto" w:fill="auto"/>
            <w:vAlign w:val="bottom"/>
          </w:tcPr>
          <w:p w14:paraId="07EB8172" w14:textId="70D1B5C6" w:rsidR="00683161" w:rsidRPr="00D56579" w:rsidRDefault="00683161" w:rsidP="00D56579">
            <w:pPr>
              <w:jc w:val="right"/>
            </w:pPr>
            <w:r w:rsidRPr="00D56579">
              <w:rPr>
                <w:rFonts w:ascii="Montserrat Medium" w:eastAsia="Times New Roman" w:hAnsi="Montserrat Medium" w:cs="Tahoma"/>
                <w:b/>
                <w:sz w:val="18"/>
                <w:szCs w:val="18"/>
                <w:lang w:eastAsia="en-US"/>
              </w:rPr>
              <w:t xml:space="preserve"> 410,054,265.51 </w:t>
            </w:r>
          </w:p>
        </w:tc>
      </w:tr>
      <w:tr w:rsidR="00683161" w:rsidRPr="00D56579" w14:paraId="5CB2CED7" w14:textId="38375215" w:rsidTr="006015CD">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45BE9D6F" w14:textId="155D3D7E" w:rsidR="00683161" w:rsidRPr="00D56579" w:rsidRDefault="00683161"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de Inversión</w:t>
            </w:r>
          </w:p>
        </w:tc>
        <w:tc>
          <w:tcPr>
            <w:tcW w:w="1842" w:type="dxa"/>
            <w:tcBorders>
              <w:top w:val="nil"/>
              <w:left w:val="single" w:sz="4" w:space="0" w:color="auto"/>
              <w:bottom w:val="nil"/>
              <w:right w:val="single" w:sz="4" w:space="0" w:color="auto"/>
            </w:tcBorders>
            <w:shd w:val="clear" w:color="auto" w:fill="auto"/>
            <w:vAlign w:val="bottom"/>
          </w:tcPr>
          <w:p w14:paraId="3CAA92E0" w14:textId="7B99C0EA" w:rsidR="00683161" w:rsidRPr="00D56579" w:rsidRDefault="00683161" w:rsidP="00D56579">
            <w:pPr>
              <w:ind w:left="351" w:hanging="351"/>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w:t>
            </w:r>
            <w:r w:rsidR="00433C8E" w:rsidRPr="00D56579">
              <w:rPr>
                <w:rFonts w:ascii="Montserrat Medium" w:eastAsia="Times New Roman" w:hAnsi="Montserrat Medium" w:cs="Tahoma"/>
                <w:sz w:val="18"/>
                <w:szCs w:val="18"/>
                <w:lang w:eastAsia="en-US"/>
              </w:rPr>
              <w:t>186,235.50</w:t>
            </w:r>
            <w:r w:rsidRPr="00D56579">
              <w:rPr>
                <w:rFonts w:ascii="Montserrat Medium" w:eastAsia="Times New Roman" w:hAnsi="Montserrat Medium" w:cs="Tahoma"/>
                <w:sz w:val="18"/>
                <w:szCs w:val="18"/>
                <w:lang w:eastAsia="en-US"/>
              </w:rPr>
              <w:t xml:space="preserve"> </w:t>
            </w:r>
          </w:p>
        </w:tc>
        <w:tc>
          <w:tcPr>
            <w:tcW w:w="1730" w:type="dxa"/>
            <w:tcBorders>
              <w:top w:val="nil"/>
              <w:bottom w:val="nil"/>
            </w:tcBorders>
            <w:shd w:val="clear" w:color="auto" w:fill="auto"/>
            <w:vAlign w:val="bottom"/>
          </w:tcPr>
          <w:p w14:paraId="3D54D1DC" w14:textId="7A03C3C7" w:rsidR="00683161" w:rsidRPr="00D56579" w:rsidRDefault="00683161" w:rsidP="00D56579">
            <w:pPr>
              <w:jc w:val="right"/>
            </w:pPr>
            <w:r w:rsidRPr="00D56579">
              <w:rPr>
                <w:rFonts w:ascii="Montserrat Medium" w:eastAsia="Times New Roman" w:hAnsi="Montserrat Medium" w:cs="Tahoma"/>
                <w:sz w:val="18"/>
                <w:szCs w:val="18"/>
                <w:lang w:eastAsia="en-US"/>
              </w:rPr>
              <w:t xml:space="preserve"> 390,457,938.46 </w:t>
            </w:r>
          </w:p>
        </w:tc>
      </w:tr>
      <w:tr w:rsidR="00683161" w:rsidRPr="00D56579" w14:paraId="4753859D" w14:textId="7D7AA7D8" w:rsidTr="006015CD">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52B5FA87" w14:textId="77777777" w:rsidR="00683161" w:rsidRPr="00D56579" w:rsidRDefault="00683161"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Inversiones en Fideicomisos</w:t>
            </w:r>
          </w:p>
        </w:tc>
        <w:tc>
          <w:tcPr>
            <w:tcW w:w="1842" w:type="dxa"/>
            <w:tcBorders>
              <w:top w:val="nil"/>
              <w:left w:val="single" w:sz="4" w:space="0" w:color="auto"/>
              <w:bottom w:val="nil"/>
              <w:right w:val="single" w:sz="4" w:space="0" w:color="auto"/>
            </w:tcBorders>
            <w:shd w:val="clear" w:color="auto" w:fill="auto"/>
            <w:vAlign w:val="bottom"/>
          </w:tcPr>
          <w:p w14:paraId="2A58E084" w14:textId="1661901F" w:rsidR="00683161" w:rsidRPr="00D56579" w:rsidRDefault="00683161" w:rsidP="00D56579">
            <w:pPr>
              <w:ind w:left="351" w:hanging="351"/>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w:t>
            </w:r>
            <w:r w:rsidR="00433C8E" w:rsidRPr="00D56579">
              <w:rPr>
                <w:rFonts w:ascii="Montserrat Medium" w:eastAsia="Times New Roman" w:hAnsi="Montserrat Medium" w:cs="Tahoma"/>
                <w:sz w:val="18"/>
                <w:szCs w:val="18"/>
                <w:lang w:eastAsia="en-US"/>
              </w:rPr>
              <w:t>0.00</w:t>
            </w:r>
            <w:r w:rsidRPr="00D56579">
              <w:rPr>
                <w:rFonts w:ascii="Montserrat Medium" w:eastAsia="Times New Roman" w:hAnsi="Montserrat Medium" w:cs="Tahoma"/>
                <w:sz w:val="18"/>
                <w:szCs w:val="18"/>
                <w:lang w:eastAsia="en-US"/>
              </w:rPr>
              <w:t xml:space="preserve"> </w:t>
            </w:r>
          </w:p>
        </w:tc>
        <w:tc>
          <w:tcPr>
            <w:tcW w:w="1730" w:type="dxa"/>
            <w:tcBorders>
              <w:top w:val="nil"/>
              <w:bottom w:val="single" w:sz="4" w:space="0" w:color="auto"/>
            </w:tcBorders>
            <w:shd w:val="clear" w:color="auto" w:fill="auto"/>
            <w:vAlign w:val="bottom"/>
          </w:tcPr>
          <w:p w14:paraId="658601BA" w14:textId="60FD2AF0" w:rsidR="00683161" w:rsidRPr="00D56579" w:rsidRDefault="00683161" w:rsidP="00D56579">
            <w:pPr>
              <w:jc w:val="right"/>
            </w:pPr>
            <w:r w:rsidRPr="00D56579">
              <w:rPr>
                <w:rFonts w:ascii="Montserrat Medium" w:eastAsia="Times New Roman" w:hAnsi="Montserrat Medium" w:cs="Tahoma"/>
                <w:sz w:val="18"/>
                <w:szCs w:val="18"/>
                <w:lang w:eastAsia="en-US"/>
              </w:rPr>
              <w:t xml:space="preserve"> 19,596,327.05 </w:t>
            </w:r>
          </w:p>
        </w:tc>
      </w:tr>
      <w:tr w:rsidR="00683161" w:rsidRPr="00D56579" w14:paraId="379F6730" w14:textId="6B652861" w:rsidTr="006015CD">
        <w:trPr>
          <w:trHeight w:val="257"/>
          <w:jc w:val="center"/>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9ACC7" w14:textId="77777777" w:rsidR="00683161" w:rsidRPr="00D56579" w:rsidRDefault="00683161" w:rsidP="00D56579">
            <w:pP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41A638D7" w14:textId="7427EA30" w:rsidR="00683161" w:rsidRPr="00D56579" w:rsidRDefault="00433C8E" w:rsidP="00D56579">
            <w:pPr>
              <w:ind w:left="351" w:hanging="351"/>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sz w:val="18"/>
                <w:szCs w:val="18"/>
                <w:lang w:eastAsia="en-US"/>
              </w:rPr>
              <w:t>2,957,962,093.75</w:t>
            </w:r>
          </w:p>
        </w:tc>
        <w:tc>
          <w:tcPr>
            <w:tcW w:w="1730" w:type="dxa"/>
            <w:tcBorders>
              <w:top w:val="single" w:sz="4" w:space="0" w:color="auto"/>
            </w:tcBorders>
            <w:shd w:val="clear" w:color="auto" w:fill="auto"/>
            <w:vAlign w:val="bottom"/>
          </w:tcPr>
          <w:p w14:paraId="22CB005C" w14:textId="60D98B48" w:rsidR="00683161" w:rsidRPr="00D56579" w:rsidRDefault="00683161" w:rsidP="00D56579">
            <w:pPr>
              <w:jc w:val="right"/>
            </w:pPr>
            <w:r w:rsidRPr="00D56579">
              <w:rPr>
                <w:rFonts w:ascii="Montserrat Medium" w:eastAsia="Times New Roman" w:hAnsi="Montserrat Medium" w:cs="Tahoma"/>
                <w:b/>
                <w:sz w:val="18"/>
                <w:szCs w:val="18"/>
                <w:lang w:eastAsia="en-US"/>
              </w:rPr>
              <w:t xml:space="preserve"> 2,781,549,108.19 </w:t>
            </w:r>
          </w:p>
        </w:tc>
      </w:tr>
    </w:tbl>
    <w:p w14:paraId="679E1890" w14:textId="176FBE5E" w:rsidR="00CD282A" w:rsidRPr="00D56579" w:rsidRDefault="00CD282A" w:rsidP="00D56579">
      <w:pPr>
        <w:jc w:val="both"/>
        <w:rPr>
          <w:rFonts w:ascii="Montserrat Medium" w:eastAsia="Times New Roman" w:hAnsi="Montserrat Medium" w:cs="Arial"/>
          <w:color w:val="595959"/>
          <w:sz w:val="20"/>
          <w:szCs w:val="20"/>
          <w:lang w:eastAsia="en-US"/>
        </w:rPr>
      </w:pPr>
    </w:p>
    <w:p w14:paraId="5A6148EC" w14:textId="77EB4EFE" w:rsidR="003E39D8" w:rsidRPr="00D56579" w:rsidRDefault="003E39D8"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 los saldos en bancos 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xml:space="preserve">, </w:t>
      </w:r>
      <w:r w:rsidR="00B42CC4" w:rsidRPr="00D56579">
        <w:rPr>
          <w:rFonts w:ascii="Montserrat Medium" w:eastAsia="Times New Roman" w:hAnsi="Montserrat Medium" w:cs="Arial"/>
          <w:color w:val="595959"/>
          <w:sz w:val="22"/>
          <w:lang w:eastAsia="en-US"/>
        </w:rPr>
        <w:t xml:space="preserve">2,373,035,335.50 </w:t>
      </w:r>
      <w:r w:rsidR="00683161" w:rsidRPr="00D56579">
        <w:rPr>
          <w:rFonts w:ascii="Montserrat Medium" w:eastAsia="Times New Roman" w:hAnsi="Montserrat Medium" w:cs="Arial"/>
          <w:color w:val="595959"/>
          <w:sz w:val="22"/>
          <w:lang w:eastAsia="en-US"/>
        </w:rPr>
        <w:t xml:space="preserve">y 2,159,082,490.63 del ejercicio fiscal 2023, </w:t>
      </w:r>
      <w:r w:rsidRPr="00D56579">
        <w:rPr>
          <w:rFonts w:ascii="Montserrat Medium" w:eastAsia="Times New Roman" w:hAnsi="Montserrat Medium" w:cs="Arial"/>
          <w:color w:val="595959"/>
          <w:sz w:val="22"/>
          <w:lang w:eastAsia="en-US"/>
        </w:rPr>
        <w:t xml:space="preserve">representando el </w:t>
      </w:r>
      <w:r w:rsidR="00B42CC4" w:rsidRPr="00D56579">
        <w:rPr>
          <w:rFonts w:ascii="Montserrat Medium" w:eastAsia="Times New Roman" w:hAnsi="Montserrat Medium" w:cs="Arial"/>
          <w:color w:val="595959"/>
          <w:sz w:val="22"/>
          <w:lang w:eastAsia="en-US"/>
        </w:rPr>
        <w:t>80</w:t>
      </w:r>
      <w:r w:rsidRPr="00D56579">
        <w:rPr>
          <w:rFonts w:ascii="Montserrat Medium" w:eastAsia="Times New Roman" w:hAnsi="Montserrat Medium" w:cs="Arial"/>
          <w:color w:val="595959"/>
          <w:sz w:val="22"/>
          <w:lang w:eastAsia="en-US"/>
        </w:rPr>
        <w:t>.</w:t>
      </w:r>
      <w:r w:rsidR="00B42CC4" w:rsidRPr="00D56579">
        <w:rPr>
          <w:rFonts w:ascii="Montserrat Medium" w:eastAsia="Times New Roman" w:hAnsi="Montserrat Medium" w:cs="Arial"/>
          <w:color w:val="595959"/>
          <w:sz w:val="22"/>
          <w:lang w:eastAsia="en-US"/>
        </w:rPr>
        <w:t>23</w:t>
      </w:r>
      <w:r w:rsidR="00683161" w:rsidRPr="00D56579">
        <w:rPr>
          <w:rFonts w:ascii="Montserrat Medium" w:eastAsia="Times New Roman" w:hAnsi="Montserrat Medium" w:cs="Arial"/>
          <w:color w:val="595959"/>
          <w:sz w:val="22"/>
          <w:lang w:eastAsia="en-US"/>
        </w:rPr>
        <w:t>% y 91.26%, respectivamente,</w:t>
      </w:r>
      <w:r w:rsidRPr="00D56579">
        <w:rPr>
          <w:rFonts w:ascii="Montserrat Medium" w:eastAsia="Times New Roman" w:hAnsi="Montserrat Medium" w:cs="Arial"/>
          <w:color w:val="595959"/>
          <w:sz w:val="22"/>
          <w:lang w:eastAsia="en-US"/>
        </w:rPr>
        <w:t xml:space="preserve"> son recursos destinados principalmente para su aplicación en inversión pública.</w:t>
      </w:r>
    </w:p>
    <w:p w14:paraId="01C5920A" w14:textId="77777777" w:rsidR="00683161" w:rsidRPr="00D56579" w:rsidRDefault="00683161" w:rsidP="00D56579">
      <w:pPr>
        <w:jc w:val="both"/>
        <w:rPr>
          <w:rFonts w:ascii="Montserrat Medium" w:eastAsia="Times New Roman" w:hAnsi="Montserrat Medium" w:cs="Arial"/>
          <w:color w:val="595959"/>
          <w:sz w:val="22"/>
          <w:lang w:eastAsia="en-US"/>
        </w:rPr>
      </w:pPr>
    </w:p>
    <w:p w14:paraId="5DAA6408" w14:textId="54ACF930" w:rsidR="00683161" w:rsidRPr="00D56579" w:rsidRDefault="00683161" w:rsidP="00D56579">
      <w:pPr>
        <w:spacing w:line="276" w:lineRule="auto"/>
        <w:jc w:val="both"/>
        <w:rPr>
          <w:rFonts w:ascii="Montserrat Medium" w:eastAsia="Times New Roman" w:hAnsi="Montserrat Medium" w:cs="Arial"/>
          <w:color w:val="595959"/>
          <w:sz w:val="22"/>
          <w:lang w:eastAsia="en-US"/>
        </w:rPr>
      </w:pPr>
      <w:r w:rsidRPr="006015CD">
        <w:rPr>
          <w:rFonts w:ascii="Montserrat Medium" w:eastAsia="Times New Roman" w:hAnsi="Montserrat Medium" w:cs="Arial"/>
          <w:color w:val="595959"/>
          <w:sz w:val="22"/>
          <w:lang w:eastAsia="en-US"/>
        </w:rPr>
        <w:t>A</w:t>
      </w:r>
      <w:r w:rsidR="00A4586C" w:rsidRPr="006015CD">
        <w:rPr>
          <w:rFonts w:ascii="Montserrat Medium" w:eastAsia="Times New Roman" w:hAnsi="Montserrat Medium" w:cs="Arial"/>
          <w:color w:val="595959"/>
          <w:sz w:val="22"/>
          <w:lang w:eastAsia="en-US"/>
        </w:rPr>
        <w:t>l 31 de diciembre de 2024</w:t>
      </w:r>
      <w:r w:rsidRPr="006015CD">
        <w:rPr>
          <w:rFonts w:ascii="Montserrat Medium" w:eastAsia="Times New Roman" w:hAnsi="Montserrat Medium" w:cs="Arial"/>
          <w:color w:val="595959"/>
          <w:sz w:val="22"/>
          <w:lang w:eastAsia="en-US"/>
        </w:rPr>
        <w:t xml:space="preserve"> y ejercicio fiscal 2023, de los saldos de las inversiones temporales por </w:t>
      </w:r>
      <w:r w:rsidR="00B42CC4" w:rsidRPr="006015CD">
        <w:rPr>
          <w:rFonts w:ascii="Montserrat Medium" w:eastAsia="Times New Roman" w:hAnsi="Montserrat Medium" w:cs="Arial"/>
          <w:color w:val="595959"/>
          <w:sz w:val="22"/>
          <w:lang w:eastAsia="en-US"/>
        </w:rPr>
        <w:t xml:space="preserve">186,235.50 </w:t>
      </w:r>
      <w:r w:rsidRPr="006015CD">
        <w:rPr>
          <w:rFonts w:ascii="Montserrat Medium" w:eastAsia="Times New Roman" w:hAnsi="Montserrat Medium" w:cs="Arial"/>
          <w:color w:val="595959"/>
          <w:sz w:val="22"/>
          <w:lang w:eastAsia="en-US"/>
        </w:rPr>
        <w:t>y 410,054,265.51, forman parte las inversiones en el Fondo</w:t>
      </w:r>
      <w:r w:rsidRPr="00D56579">
        <w:rPr>
          <w:rFonts w:ascii="Montserrat Medium" w:eastAsia="Times New Roman" w:hAnsi="Montserrat Medium" w:cs="Arial"/>
          <w:color w:val="595959"/>
          <w:sz w:val="22"/>
          <w:lang w:eastAsia="en-US"/>
        </w:rPr>
        <w:t xml:space="preserve"> Quintana Roo, las cuales corresponden a los organismos descentralizados y a las empresas de participación estatal mayoritaria que ascienden a </w:t>
      </w:r>
      <w:r w:rsidR="00861B5D" w:rsidRPr="00D56579">
        <w:rPr>
          <w:rFonts w:ascii="Montserrat Medium" w:eastAsia="Times New Roman" w:hAnsi="Montserrat Medium" w:cs="Arial"/>
          <w:color w:val="595959"/>
          <w:sz w:val="22"/>
          <w:lang w:eastAsia="en-US"/>
        </w:rPr>
        <w:t xml:space="preserve">8,655,306.38 </w:t>
      </w:r>
      <w:r w:rsidRPr="00D56579">
        <w:rPr>
          <w:rFonts w:ascii="Montserrat Medium" w:eastAsia="Times New Roman" w:hAnsi="Montserrat Medium" w:cs="Arial"/>
          <w:color w:val="595959"/>
          <w:sz w:val="22"/>
          <w:lang w:eastAsia="en-US"/>
        </w:rPr>
        <w:t>y 46,550,503.21 pesos, respectivamente.</w:t>
      </w:r>
    </w:p>
    <w:p w14:paraId="650DEB53" w14:textId="77777777" w:rsidR="00D075ED" w:rsidRPr="00D56579" w:rsidRDefault="00D075ED" w:rsidP="00D56579">
      <w:pPr>
        <w:jc w:val="both"/>
        <w:rPr>
          <w:rFonts w:ascii="Montserrat Medium" w:eastAsia="Times New Roman" w:hAnsi="Montserrat Medium" w:cs="Arial"/>
          <w:color w:val="595959"/>
          <w:sz w:val="22"/>
          <w:lang w:eastAsia="en-US"/>
        </w:rPr>
      </w:pPr>
    </w:p>
    <w:p w14:paraId="6214DC5C" w14:textId="56C45351" w:rsidR="004D27FD" w:rsidRPr="00D56579" w:rsidRDefault="00604589"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2.</w:t>
      </w:r>
      <w:r w:rsidR="0067489C" w:rsidRPr="00D56579">
        <w:rPr>
          <w:rFonts w:ascii="Montserrat Medium" w:eastAsia="Times New Roman" w:hAnsi="Montserrat Medium" w:cs="Arial"/>
          <w:b/>
          <w:iCs/>
          <w:color w:val="595959"/>
          <w:sz w:val="22"/>
        </w:rPr>
        <w:t xml:space="preserve"> </w:t>
      </w:r>
      <w:r w:rsidR="001E3866" w:rsidRPr="00D56579">
        <w:rPr>
          <w:rFonts w:ascii="Montserrat Medium" w:eastAsia="Times New Roman" w:hAnsi="Montserrat Medium" w:cs="Arial"/>
          <w:b/>
          <w:iCs/>
          <w:color w:val="595959"/>
          <w:sz w:val="22"/>
        </w:rPr>
        <w:t>Derechos a Recibir Efectivo y Equivalentes</w:t>
      </w:r>
      <w:r w:rsidR="00981403" w:rsidRPr="00D56579">
        <w:rPr>
          <w:rFonts w:ascii="Montserrat Medium" w:eastAsia="Times New Roman" w:hAnsi="Montserrat Medium" w:cs="Arial"/>
          <w:b/>
          <w:iCs/>
          <w:color w:val="595959"/>
          <w:sz w:val="22"/>
        </w:rPr>
        <w:t xml:space="preserve"> </w:t>
      </w:r>
    </w:p>
    <w:p w14:paraId="555694A8" w14:textId="77777777" w:rsidR="00317E55" w:rsidRPr="00D56579" w:rsidRDefault="00317E55" w:rsidP="00D56579">
      <w:pPr>
        <w:jc w:val="both"/>
        <w:rPr>
          <w:rFonts w:ascii="Montserrat Medium" w:eastAsia="Times New Roman" w:hAnsi="Montserrat Medium" w:cs="Arial"/>
          <w:b/>
          <w:color w:val="595959"/>
          <w:sz w:val="22"/>
          <w:lang w:eastAsia="en-US"/>
        </w:rPr>
      </w:pPr>
    </w:p>
    <w:p w14:paraId="7591C5B3" w14:textId="223DB27F"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xml:space="preserve"> este rubro se integra como sigue:</w:t>
      </w:r>
      <w:r w:rsidR="005C3761" w:rsidRPr="00D56579">
        <w:rPr>
          <w:rFonts w:ascii="Montserrat Medium" w:eastAsia="Times New Roman" w:hAnsi="Montserrat Medium" w:cs="Arial"/>
          <w:color w:val="595959"/>
          <w:sz w:val="22"/>
          <w:lang w:eastAsia="en-US"/>
        </w:rPr>
        <w:t xml:space="preserve"> </w:t>
      </w:r>
    </w:p>
    <w:p w14:paraId="770C9ADA" w14:textId="77777777" w:rsidR="00BE5091" w:rsidRPr="00D56579" w:rsidRDefault="00BE5091" w:rsidP="00D56579">
      <w:pPr>
        <w:jc w:val="both"/>
        <w:rPr>
          <w:rFonts w:ascii="Montserrat Medium" w:eastAsia="Times New Roman" w:hAnsi="Montserrat Medium" w:cs="Arial"/>
          <w:color w:val="595959"/>
          <w:sz w:val="22"/>
          <w:lang w:eastAsia="en-US"/>
        </w:rPr>
      </w:pPr>
    </w:p>
    <w:tbl>
      <w:tblPr>
        <w:tblW w:w="9583" w:type="dxa"/>
        <w:jc w:val="center"/>
        <w:tblCellMar>
          <w:left w:w="70" w:type="dxa"/>
          <w:right w:w="70" w:type="dxa"/>
        </w:tblCellMar>
        <w:tblLook w:val="04A0" w:firstRow="1" w:lastRow="0" w:firstColumn="1" w:lastColumn="0" w:noHBand="0" w:noVBand="1"/>
      </w:tblPr>
      <w:tblGrid>
        <w:gridCol w:w="2990"/>
        <w:gridCol w:w="1301"/>
        <w:gridCol w:w="1234"/>
        <w:gridCol w:w="1266"/>
        <w:gridCol w:w="1417"/>
        <w:gridCol w:w="1375"/>
      </w:tblGrid>
      <w:tr w:rsidR="00BE5091" w:rsidRPr="00D56579" w14:paraId="3F25A6D6" w14:textId="77777777" w:rsidTr="006015CD">
        <w:trPr>
          <w:trHeight w:val="480"/>
          <w:jc w:val="center"/>
        </w:trPr>
        <w:tc>
          <w:tcPr>
            <w:tcW w:w="2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CDBF86"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Concepto</w:t>
            </w:r>
          </w:p>
        </w:tc>
        <w:tc>
          <w:tcPr>
            <w:tcW w:w="13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539380C"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90 días</w:t>
            </w:r>
          </w:p>
        </w:tc>
        <w:tc>
          <w:tcPr>
            <w:tcW w:w="12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F27D8F5"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180 días</w:t>
            </w:r>
          </w:p>
        </w:tc>
        <w:tc>
          <w:tcPr>
            <w:tcW w:w="126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6BB1C7A"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Menor o igual a 365 días</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3403655"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Mayor a 365 días</w:t>
            </w:r>
          </w:p>
        </w:tc>
        <w:tc>
          <w:tcPr>
            <w:tcW w:w="137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17135B2"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2024</w:t>
            </w:r>
          </w:p>
        </w:tc>
      </w:tr>
      <w:tr w:rsidR="00BE5091" w:rsidRPr="00D56579" w14:paraId="31AE4168" w14:textId="77777777" w:rsidTr="006015CD">
        <w:trPr>
          <w:trHeight w:val="240"/>
          <w:jc w:val="center"/>
        </w:trPr>
        <w:tc>
          <w:tcPr>
            <w:tcW w:w="2990" w:type="dxa"/>
            <w:tcBorders>
              <w:top w:val="single" w:sz="4" w:space="0" w:color="auto"/>
              <w:left w:val="single" w:sz="4" w:space="0" w:color="auto"/>
              <w:right w:val="single" w:sz="4" w:space="0" w:color="auto"/>
            </w:tcBorders>
            <w:shd w:val="clear" w:color="auto" w:fill="auto"/>
            <w:noWrap/>
            <w:vAlign w:val="bottom"/>
            <w:hideMark/>
          </w:tcPr>
          <w:p w14:paraId="227E29EC" w14:textId="77777777" w:rsidR="00BE5091" w:rsidRPr="00D56579" w:rsidRDefault="00BE5091" w:rsidP="00D56579">
            <w:pPr>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 xml:space="preserve">Deudores diversos por cobrar a corto plazo </w:t>
            </w:r>
          </w:p>
        </w:tc>
        <w:tc>
          <w:tcPr>
            <w:tcW w:w="1301" w:type="dxa"/>
            <w:tcBorders>
              <w:top w:val="single" w:sz="4" w:space="0" w:color="auto"/>
              <w:left w:val="nil"/>
              <w:right w:val="single" w:sz="4" w:space="0" w:color="auto"/>
            </w:tcBorders>
            <w:shd w:val="clear" w:color="auto" w:fill="auto"/>
            <w:noWrap/>
            <w:vAlign w:val="bottom"/>
          </w:tcPr>
          <w:p w14:paraId="5D1B15D4"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2,521,200.00</w:t>
            </w:r>
          </w:p>
        </w:tc>
        <w:tc>
          <w:tcPr>
            <w:tcW w:w="1234" w:type="dxa"/>
            <w:tcBorders>
              <w:top w:val="single" w:sz="4" w:space="0" w:color="auto"/>
              <w:left w:val="nil"/>
              <w:right w:val="single" w:sz="4" w:space="0" w:color="auto"/>
            </w:tcBorders>
            <w:shd w:val="clear" w:color="auto" w:fill="auto"/>
            <w:noWrap/>
            <w:vAlign w:val="bottom"/>
          </w:tcPr>
          <w:p w14:paraId="732150B6"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0.00</w:t>
            </w:r>
          </w:p>
        </w:tc>
        <w:tc>
          <w:tcPr>
            <w:tcW w:w="1266" w:type="dxa"/>
            <w:tcBorders>
              <w:top w:val="single" w:sz="4" w:space="0" w:color="auto"/>
              <w:left w:val="nil"/>
              <w:right w:val="single" w:sz="4" w:space="0" w:color="auto"/>
            </w:tcBorders>
            <w:shd w:val="clear" w:color="auto" w:fill="auto"/>
            <w:noWrap/>
            <w:vAlign w:val="bottom"/>
          </w:tcPr>
          <w:p w14:paraId="60224921"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32,712,055.73</w:t>
            </w:r>
          </w:p>
        </w:tc>
        <w:tc>
          <w:tcPr>
            <w:tcW w:w="1417" w:type="dxa"/>
            <w:tcBorders>
              <w:top w:val="single" w:sz="4" w:space="0" w:color="auto"/>
              <w:left w:val="nil"/>
              <w:right w:val="single" w:sz="4" w:space="0" w:color="auto"/>
            </w:tcBorders>
            <w:shd w:val="clear" w:color="auto" w:fill="auto"/>
            <w:noWrap/>
            <w:vAlign w:val="bottom"/>
          </w:tcPr>
          <w:p w14:paraId="1E5C704D"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0.00</w:t>
            </w:r>
          </w:p>
        </w:tc>
        <w:tc>
          <w:tcPr>
            <w:tcW w:w="1375" w:type="dxa"/>
            <w:tcBorders>
              <w:top w:val="single" w:sz="4" w:space="0" w:color="auto"/>
              <w:left w:val="nil"/>
              <w:right w:val="single" w:sz="4" w:space="0" w:color="auto"/>
            </w:tcBorders>
            <w:shd w:val="clear" w:color="auto" w:fill="auto"/>
            <w:noWrap/>
            <w:vAlign w:val="bottom"/>
            <w:hideMark/>
          </w:tcPr>
          <w:p w14:paraId="5B4CF05F" w14:textId="77777777" w:rsidR="00BE5091" w:rsidRPr="00D56579" w:rsidRDefault="00BE5091" w:rsidP="00D56579">
            <w:pPr>
              <w:jc w:val="right"/>
              <w:rPr>
                <w:rFonts w:ascii="Montserrat Medium" w:hAnsi="Montserrat Medium"/>
                <w:b/>
                <w:sz w:val="16"/>
                <w:szCs w:val="18"/>
              </w:rPr>
            </w:pPr>
            <w:r w:rsidRPr="00D56579">
              <w:rPr>
                <w:rFonts w:ascii="Montserrat Medium" w:hAnsi="Montserrat Medium"/>
                <w:b/>
                <w:sz w:val="16"/>
                <w:szCs w:val="18"/>
              </w:rPr>
              <w:t>35,233,255.73</w:t>
            </w:r>
          </w:p>
        </w:tc>
      </w:tr>
      <w:tr w:rsidR="00BE5091" w:rsidRPr="00D56579" w14:paraId="71E72F53" w14:textId="77777777" w:rsidTr="006015CD">
        <w:trPr>
          <w:trHeight w:val="240"/>
          <w:jc w:val="center"/>
        </w:trPr>
        <w:tc>
          <w:tcPr>
            <w:tcW w:w="2990" w:type="dxa"/>
            <w:tcBorders>
              <w:top w:val="nil"/>
              <w:left w:val="single" w:sz="4" w:space="0" w:color="auto"/>
              <w:right w:val="single" w:sz="4" w:space="0" w:color="auto"/>
            </w:tcBorders>
            <w:shd w:val="clear" w:color="auto" w:fill="auto"/>
            <w:noWrap/>
            <w:vAlign w:val="bottom"/>
          </w:tcPr>
          <w:p w14:paraId="051004E8" w14:textId="77777777" w:rsidR="00BE5091" w:rsidRPr="00D56579" w:rsidRDefault="00BE5091" w:rsidP="00D56579">
            <w:pPr>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Ingresos por recuperar  corto plazo</w:t>
            </w:r>
          </w:p>
        </w:tc>
        <w:tc>
          <w:tcPr>
            <w:tcW w:w="1301" w:type="dxa"/>
            <w:tcBorders>
              <w:top w:val="nil"/>
              <w:left w:val="nil"/>
              <w:right w:val="single" w:sz="4" w:space="0" w:color="auto"/>
            </w:tcBorders>
            <w:shd w:val="clear" w:color="auto" w:fill="auto"/>
            <w:noWrap/>
            <w:vAlign w:val="bottom"/>
          </w:tcPr>
          <w:p w14:paraId="5298EEC1"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632.17</w:t>
            </w:r>
          </w:p>
        </w:tc>
        <w:tc>
          <w:tcPr>
            <w:tcW w:w="1234" w:type="dxa"/>
            <w:tcBorders>
              <w:top w:val="nil"/>
              <w:left w:val="nil"/>
              <w:right w:val="single" w:sz="4" w:space="0" w:color="auto"/>
            </w:tcBorders>
            <w:shd w:val="clear" w:color="auto" w:fill="auto"/>
            <w:noWrap/>
            <w:vAlign w:val="bottom"/>
          </w:tcPr>
          <w:p w14:paraId="500C3DFA"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0.00</w:t>
            </w:r>
          </w:p>
        </w:tc>
        <w:tc>
          <w:tcPr>
            <w:tcW w:w="1266" w:type="dxa"/>
            <w:tcBorders>
              <w:top w:val="nil"/>
              <w:left w:val="nil"/>
              <w:right w:val="single" w:sz="4" w:space="0" w:color="auto"/>
            </w:tcBorders>
            <w:shd w:val="clear" w:color="auto" w:fill="auto"/>
            <w:noWrap/>
            <w:vAlign w:val="bottom"/>
          </w:tcPr>
          <w:p w14:paraId="00B26DD3"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0.00</w:t>
            </w:r>
          </w:p>
        </w:tc>
        <w:tc>
          <w:tcPr>
            <w:tcW w:w="1417" w:type="dxa"/>
            <w:tcBorders>
              <w:top w:val="nil"/>
              <w:left w:val="nil"/>
              <w:right w:val="single" w:sz="4" w:space="0" w:color="auto"/>
            </w:tcBorders>
            <w:shd w:val="clear" w:color="auto" w:fill="auto"/>
            <w:noWrap/>
            <w:vAlign w:val="bottom"/>
          </w:tcPr>
          <w:p w14:paraId="582BEE80"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0.00</w:t>
            </w:r>
          </w:p>
        </w:tc>
        <w:tc>
          <w:tcPr>
            <w:tcW w:w="1375" w:type="dxa"/>
            <w:tcBorders>
              <w:top w:val="nil"/>
              <w:left w:val="nil"/>
              <w:right w:val="single" w:sz="4" w:space="0" w:color="auto"/>
            </w:tcBorders>
            <w:shd w:val="clear" w:color="auto" w:fill="auto"/>
            <w:noWrap/>
            <w:vAlign w:val="bottom"/>
          </w:tcPr>
          <w:p w14:paraId="28697CD8" w14:textId="77777777" w:rsidR="00BE5091" w:rsidRPr="00D56579" w:rsidRDefault="00BE5091" w:rsidP="00D56579">
            <w:pPr>
              <w:jc w:val="right"/>
              <w:rPr>
                <w:rFonts w:ascii="Montserrat Medium" w:hAnsi="Montserrat Medium"/>
                <w:b/>
                <w:sz w:val="16"/>
                <w:szCs w:val="18"/>
              </w:rPr>
            </w:pPr>
            <w:r w:rsidRPr="00D56579">
              <w:rPr>
                <w:rFonts w:ascii="Montserrat Medium" w:hAnsi="Montserrat Medium"/>
                <w:b/>
                <w:sz w:val="16"/>
                <w:szCs w:val="18"/>
              </w:rPr>
              <w:t>632.17</w:t>
            </w:r>
          </w:p>
        </w:tc>
      </w:tr>
      <w:tr w:rsidR="00BE5091" w:rsidRPr="00D56579" w14:paraId="56248C4E" w14:textId="77777777" w:rsidTr="006015CD">
        <w:trPr>
          <w:trHeight w:val="240"/>
          <w:jc w:val="center"/>
        </w:trPr>
        <w:tc>
          <w:tcPr>
            <w:tcW w:w="2990" w:type="dxa"/>
            <w:tcBorders>
              <w:top w:val="nil"/>
              <w:left w:val="single" w:sz="4" w:space="0" w:color="auto"/>
              <w:right w:val="single" w:sz="4" w:space="0" w:color="auto"/>
            </w:tcBorders>
            <w:shd w:val="clear" w:color="auto" w:fill="auto"/>
            <w:noWrap/>
            <w:vAlign w:val="bottom"/>
            <w:hideMark/>
          </w:tcPr>
          <w:p w14:paraId="4D0F8095" w14:textId="77777777" w:rsidR="00BE5091" w:rsidRPr="00D56579" w:rsidRDefault="00BE5091" w:rsidP="00D56579">
            <w:pPr>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Préstamos otorgados a corto plazo</w:t>
            </w:r>
          </w:p>
        </w:tc>
        <w:tc>
          <w:tcPr>
            <w:tcW w:w="1301" w:type="dxa"/>
            <w:tcBorders>
              <w:top w:val="nil"/>
              <w:left w:val="nil"/>
              <w:right w:val="single" w:sz="4" w:space="0" w:color="auto"/>
            </w:tcBorders>
            <w:shd w:val="clear" w:color="auto" w:fill="auto"/>
            <w:noWrap/>
            <w:vAlign w:val="bottom"/>
          </w:tcPr>
          <w:p w14:paraId="66C4B0AA"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0.00</w:t>
            </w:r>
          </w:p>
        </w:tc>
        <w:tc>
          <w:tcPr>
            <w:tcW w:w="1234" w:type="dxa"/>
            <w:tcBorders>
              <w:top w:val="nil"/>
              <w:left w:val="nil"/>
              <w:right w:val="single" w:sz="4" w:space="0" w:color="auto"/>
            </w:tcBorders>
            <w:shd w:val="clear" w:color="auto" w:fill="auto"/>
            <w:noWrap/>
            <w:vAlign w:val="bottom"/>
          </w:tcPr>
          <w:p w14:paraId="22BA501D"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3,825,000.00</w:t>
            </w:r>
          </w:p>
        </w:tc>
        <w:tc>
          <w:tcPr>
            <w:tcW w:w="1266" w:type="dxa"/>
            <w:tcBorders>
              <w:top w:val="nil"/>
              <w:left w:val="nil"/>
              <w:right w:val="single" w:sz="4" w:space="0" w:color="auto"/>
            </w:tcBorders>
            <w:shd w:val="clear" w:color="auto" w:fill="auto"/>
            <w:noWrap/>
            <w:vAlign w:val="bottom"/>
          </w:tcPr>
          <w:p w14:paraId="60A020A8"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0.00</w:t>
            </w:r>
          </w:p>
        </w:tc>
        <w:tc>
          <w:tcPr>
            <w:tcW w:w="1417" w:type="dxa"/>
            <w:tcBorders>
              <w:top w:val="nil"/>
              <w:left w:val="nil"/>
              <w:right w:val="single" w:sz="4" w:space="0" w:color="auto"/>
            </w:tcBorders>
            <w:shd w:val="clear" w:color="auto" w:fill="auto"/>
            <w:noWrap/>
            <w:vAlign w:val="bottom"/>
          </w:tcPr>
          <w:p w14:paraId="7A11A8BE"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51,440,693.09</w:t>
            </w:r>
          </w:p>
        </w:tc>
        <w:tc>
          <w:tcPr>
            <w:tcW w:w="1375" w:type="dxa"/>
            <w:tcBorders>
              <w:top w:val="nil"/>
              <w:left w:val="nil"/>
              <w:right w:val="single" w:sz="4" w:space="0" w:color="auto"/>
            </w:tcBorders>
            <w:shd w:val="clear" w:color="auto" w:fill="auto"/>
            <w:noWrap/>
            <w:vAlign w:val="bottom"/>
            <w:hideMark/>
          </w:tcPr>
          <w:p w14:paraId="12836774" w14:textId="77777777" w:rsidR="00BE5091" w:rsidRPr="00D56579" w:rsidRDefault="00BE5091" w:rsidP="00D56579">
            <w:pPr>
              <w:jc w:val="right"/>
              <w:rPr>
                <w:rFonts w:ascii="Montserrat Medium" w:hAnsi="Montserrat Medium"/>
                <w:b/>
                <w:sz w:val="16"/>
                <w:szCs w:val="18"/>
              </w:rPr>
            </w:pPr>
            <w:r w:rsidRPr="00D56579">
              <w:rPr>
                <w:rFonts w:ascii="Montserrat Medium" w:hAnsi="Montserrat Medium"/>
                <w:b/>
                <w:sz w:val="16"/>
                <w:szCs w:val="18"/>
              </w:rPr>
              <w:t>55,265,693.09</w:t>
            </w:r>
          </w:p>
        </w:tc>
      </w:tr>
      <w:tr w:rsidR="00BE5091" w:rsidRPr="00D56579" w14:paraId="77734642" w14:textId="77777777" w:rsidTr="006015CD">
        <w:trPr>
          <w:trHeight w:val="371"/>
          <w:jc w:val="center"/>
        </w:trPr>
        <w:tc>
          <w:tcPr>
            <w:tcW w:w="2990" w:type="dxa"/>
            <w:tcBorders>
              <w:left w:val="single" w:sz="4" w:space="0" w:color="auto"/>
              <w:bottom w:val="single" w:sz="4" w:space="0" w:color="auto"/>
              <w:right w:val="single" w:sz="4" w:space="0" w:color="auto"/>
            </w:tcBorders>
            <w:shd w:val="clear" w:color="auto" w:fill="auto"/>
            <w:noWrap/>
            <w:vAlign w:val="bottom"/>
            <w:hideMark/>
          </w:tcPr>
          <w:p w14:paraId="53276AE5" w14:textId="77777777" w:rsidR="00BE5091" w:rsidRPr="00D56579" w:rsidRDefault="00BE5091" w:rsidP="00D56579">
            <w:pPr>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 xml:space="preserve">Otros derechos a recibir efectivo o equivalentes a corto plazo </w:t>
            </w:r>
          </w:p>
        </w:tc>
        <w:tc>
          <w:tcPr>
            <w:tcW w:w="1301" w:type="dxa"/>
            <w:tcBorders>
              <w:left w:val="nil"/>
              <w:bottom w:val="single" w:sz="4" w:space="0" w:color="auto"/>
              <w:right w:val="single" w:sz="4" w:space="0" w:color="auto"/>
            </w:tcBorders>
            <w:shd w:val="clear" w:color="auto" w:fill="auto"/>
            <w:noWrap/>
            <w:vAlign w:val="bottom"/>
          </w:tcPr>
          <w:p w14:paraId="2A3CB5E0"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4,017.09</w:t>
            </w:r>
          </w:p>
        </w:tc>
        <w:tc>
          <w:tcPr>
            <w:tcW w:w="1234" w:type="dxa"/>
            <w:tcBorders>
              <w:left w:val="nil"/>
              <w:bottom w:val="single" w:sz="4" w:space="0" w:color="auto"/>
              <w:right w:val="single" w:sz="4" w:space="0" w:color="auto"/>
            </w:tcBorders>
            <w:shd w:val="clear" w:color="auto" w:fill="auto"/>
            <w:noWrap/>
            <w:vAlign w:val="bottom"/>
          </w:tcPr>
          <w:p w14:paraId="761A0E51"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0.00</w:t>
            </w:r>
          </w:p>
        </w:tc>
        <w:tc>
          <w:tcPr>
            <w:tcW w:w="1266" w:type="dxa"/>
            <w:tcBorders>
              <w:left w:val="nil"/>
              <w:bottom w:val="single" w:sz="4" w:space="0" w:color="auto"/>
              <w:right w:val="single" w:sz="4" w:space="0" w:color="auto"/>
            </w:tcBorders>
            <w:shd w:val="clear" w:color="auto" w:fill="auto"/>
            <w:noWrap/>
            <w:vAlign w:val="bottom"/>
          </w:tcPr>
          <w:p w14:paraId="60A41F40"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0.00</w:t>
            </w:r>
          </w:p>
        </w:tc>
        <w:tc>
          <w:tcPr>
            <w:tcW w:w="1417" w:type="dxa"/>
            <w:tcBorders>
              <w:left w:val="nil"/>
              <w:bottom w:val="single" w:sz="4" w:space="0" w:color="auto"/>
              <w:right w:val="single" w:sz="4" w:space="0" w:color="auto"/>
            </w:tcBorders>
            <w:shd w:val="clear" w:color="auto" w:fill="auto"/>
            <w:noWrap/>
            <w:vAlign w:val="bottom"/>
          </w:tcPr>
          <w:p w14:paraId="134FD4C3" w14:textId="77777777" w:rsidR="00BE5091" w:rsidRPr="00D56579" w:rsidRDefault="00BE5091" w:rsidP="00D56579">
            <w:pPr>
              <w:jc w:val="right"/>
              <w:rPr>
                <w:rFonts w:ascii="Montserrat Medium" w:hAnsi="Montserrat Medium"/>
                <w:sz w:val="16"/>
                <w:szCs w:val="18"/>
              </w:rPr>
            </w:pPr>
            <w:r w:rsidRPr="00D56579">
              <w:rPr>
                <w:rFonts w:ascii="Montserrat Medium" w:hAnsi="Montserrat Medium"/>
                <w:sz w:val="16"/>
                <w:szCs w:val="18"/>
              </w:rPr>
              <w:t>96,061,104.93</w:t>
            </w:r>
          </w:p>
        </w:tc>
        <w:tc>
          <w:tcPr>
            <w:tcW w:w="1375" w:type="dxa"/>
            <w:tcBorders>
              <w:left w:val="nil"/>
              <w:bottom w:val="single" w:sz="4" w:space="0" w:color="auto"/>
              <w:right w:val="single" w:sz="4" w:space="0" w:color="auto"/>
            </w:tcBorders>
            <w:shd w:val="clear" w:color="auto" w:fill="auto"/>
            <w:noWrap/>
            <w:vAlign w:val="bottom"/>
          </w:tcPr>
          <w:p w14:paraId="78A1EFA3" w14:textId="77777777" w:rsidR="00BE5091" w:rsidRPr="00D56579" w:rsidRDefault="00BE5091" w:rsidP="00D56579">
            <w:pPr>
              <w:jc w:val="right"/>
              <w:rPr>
                <w:rFonts w:ascii="Montserrat Medium" w:hAnsi="Montserrat Medium"/>
                <w:b/>
                <w:sz w:val="16"/>
                <w:szCs w:val="18"/>
              </w:rPr>
            </w:pPr>
            <w:r w:rsidRPr="00D56579">
              <w:rPr>
                <w:rFonts w:ascii="Montserrat Medium" w:hAnsi="Montserrat Medium"/>
                <w:b/>
                <w:sz w:val="16"/>
                <w:szCs w:val="18"/>
              </w:rPr>
              <w:t xml:space="preserve"> 96,065,122.02</w:t>
            </w:r>
          </w:p>
        </w:tc>
      </w:tr>
      <w:tr w:rsidR="00BE5091" w:rsidRPr="00D56579" w14:paraId="32072E3F" w14:textId="77777777" w:rsidTr="006015CD">
        <w:trPr>
          <w:trHeight w:val="122"/>
          <w:jc w:val="center"/>
        </w:trPr>
        <w:tc>
          <w:tcPr>
            <w:tcW w:w="2990" w:type="dxa"/>
            <w:tcBorders>
              <w:top w:val="nil"/>
              <w:left w:val="single" w:sz="4" w:space="0" w:color="auto"/>
              <w:bottom w:val="single" w:sz="4" w:space="0" w:color="auto"/>
              <w:right w:val="single" w:sz="4" w:space="0" w:color="auto"/>
            </w:tcBorders>
            <w:shd w:val="clear" w:color="auto" w:fill="auto"/>
            <w:noWrap/>
            <w:vAlign w:val="bottom"/>
            <w:hideMark/>
          </w:tcPr>
          <w:p w14:paraId="1C5B5088" w14:textId="77777777" w:rsidR="00BE5091" w:rsidRPr="00D56579" w:rsidRDefault="00BE5091" w:rsidP="00D56579">
            <w:pPr>
              <w:jc w:val="right"/>
              <w:rPr>
                <w:rFonts w:ascii="Montserrat Medium" w:hAnsi="Montserrat Medium"/>
                <w:b/>
                <w:sz w:val="16"/>
                <w:szCs w:val="18"/>
              </w:rPr>
            </w:pPr>
            <w:r w:rsidRPr="00D56579">
              <w:rPr>
                <w:rFonts w:ascii="Montserrat Medium" w:hAnsi="Montserrat Medium"/>
                <w:b/>
                <w:sz w:val="16"/>
                <w:szCs w:val="18"/>
              </w:rPr>
              <w:t>Total</w:t>
            </w:r>
          </w:p>
        </w:tc>
        <w:tc>
          <w:tcPr>
            <w:tcW w:w="1301" w:type="dxa"/>
            <w:tcBorders>
              <w:top w:val="nil"/>
              <w:left w:val="nil"/>
              <w:bottom w:val="single" w:sz="4" w:space="0" w:color="auto"/>
              <w:right w:val="single" w:sz="4" w:space="0" w:color="auto"/>
            </w:tcBorders>
            <w:shd w:val="clear" w:color="auto" w:fill="auto"/>
            <w:noWrap/>
            <w:vAlign w:val="center"/>
          </w:tcPr>
          <w:p w14:paraId="762D434D" w14:textId="77777777" w:rsidR="00BE5091" w:rsidRPr="00D56579" w:rsidRDefault="00BE5091" w:rsidP="00D56579">
            <w:pPr>
              <w:jc w:val="right"/>
              <w:rPr>
                <w:rFonts w:ascii="Montserrat Medium" w:hAnsi="Montserrat Medium"/>
                <w:b/>
                <w:sz w:val="16"/>
                <w:szCs w:val="18"/>
              </w:rPr>
            </w:pPr>
            <w:r w:rsidRPr="00D56579">
              <w:rPr>
                <w:rFonts w:ascii="Montserrat Medium" w:hAnsi="Montserrat Medium"/>
                <w:b/>
                <w:sz w:val="16"/>
                <w:szCs w:val="18"/>
              </w:rPr>
              <w:t>2,525,849.26</w:t>
            </w:r>
          </w:p>
        </w:tc>
        <w:tc>
          <w:tcPr>
            <w:tcW w:w="1234" w:type="dxa"/>
            <w:tcBorders>
              <w:top w:val="nil"/>
              <w:left w:val="nil"/>
              <w:bottom w:val="single" w:sz="4" w:space="0" w:color="auto"/>
              <w:right w:val="single" w:sz="4" w:space="0" w:color="auto"/>
            </w:tcBorders>
            <w:shd w:val="clear" w:color="auto" w:fill="auto"/>
            <w:noWrap/>
            <w:vAlign w:val="center"/>
          </w:tcPr>
          <w:p w14:paraId="417BCF44" w14:textId="77777777" w:rsidR="00BE5091" w:rsidRPr="00D56579" w:rsidRDefault="00BE5091" w:rsidP="00D56579">
            <w:pPr>
              <w:jc w:val="right"/>
              <w:rPr>
                <w:rFonts w:ascii="Montserrat Medium" w:hAnsi="Montserrat Medium"/>
                <w:b/>
                <w:sz w:val="16"/>
                <w:szCs w:val="18"/>
              </w:rPr>
            </w:pPr>
            <w:r w:rsidRPr="00D56579">
              <w:rPr>
                <w:rFonts w:ascii="Montserrat Medium" w:hAnsi="Montserrat Medium"/>
                <w:b/>
                <w:sz w:val="16"/>
                <w:szCs w:val="18"/>
              </w:rPr>
              <w:t xml:space="preserve">3,825,000.00 </w:t>
            </w:r>
          </w:p>
        </w:tc>
        <w:tc>
          <w:tcPr>
            <w:tcW w:w="1266" w:type="dxa"/>
            <w:tcBorders>
              <w:top w:val="nil"/>
              <w:left w:val="nil"/>
              <w:bottom w:val="single" w:sz="4" w:space="0" w:color="auto"/>
              <w:right w:val="single" w:sz="4" w:space="0" w:color="auto"/>
            </w:tcBorders>
            <w:shd w:val="clear" w:color="auto" w:fill="auto"/>
            <w:noWrap/>
            <w:vAlign w:val="center"/>
          </w:tcPr>
          <w:p w14:paraId="45CB4BEE" w14:textId="77777777" w:rsidR="00BE5091" w:rsidRPr="00D56579" w:rsidRDefault="00BE5091" w:rsidP="00D56579">
            <w:pPr>
              <w:jc w:val="right"/>
              <w:rPr>
                <w:rFonts w:ascii="Montserrat Medium" w:hAnsi="Montserrat Medium"/>
                <w:b/>
                <w:sz w:val="16"/>
                <w:szCs w:val="18"/>
              </w:rPr>
            </w:pPr>
            <w:r w:rsidRPr="00D56579">
              <w:rPr>
                <w:rFonts w:ascii="Montserrat Medium" w:hAnsi="Montserrat Medium"/>
                <w:b/>
                <w:sz w:val="16"/>
                <w:szCs w:val="18"/>
              </w:rPr>
              <w:t xml:space="preserve">32,712,055.73 </w:t>
            </w:r>
          </w:p>
        </w:tc>
        <w:tc>
          <w:tcPr>
            <w:tcW w:w="1417" w:type="dxa"/>
            <w:tcBorders>
              <w:top w:val="nil"/>
              <w:left w:val="nil"/>
              <w:bottom w:val="single" w:sz="4" w:space="0" w:color="auto"/>
              <w:right w:val="single" w:sz="4" w:space="0" w:color="auto"/>
            </w:tcBorders>
            <w:shd w:val="clear" w:color="auto" w:fill="auto"/>
            <w:noWrap/>
            <w:vAlign w:val="center"/>
          </w:tcPr>
          <w:p w14:paraId="232CB657" w14:textId="77777777" w:rsidR="00BE5091" w:rsidRPr="00D56579" w:rsidRDefault="00BE5091" w:rsidP="00D56579">
            <w:pPr>
              <w:jc w:val="right"/>
              <w:rPr>
                <w:rFonts w:ascii="Montserrat Medium" w:hAnsi="Montserrat Medium"/>
                <w:b/>
                <w:sz w:val="16"/>
                <w:szCs w:val="18"/>
              </w:rPr>
            </w:pPr>
            <w:r w:rsidRPr="00D56579">
              <w:rPr>
                <w:rFonts w:ascii="Montserrat Medium" w:hAnsi="Montserrat Medium"/>
                <w:b/>
                <w:sz w:val="16"/>
                <w:szCs w:val="18"/>
              </w:rPr>
              <w:t xml:space="preserve">147,501,798.02 </w:t>
            </w:r>
          </w:p>
        </w:tc>
        <w:tc>
          <w:tcPr>
            <w:tcW w:w="1375" w:type="dxa"/>
            <w:tcBorders>
              <w:top w:val="nil"/>
              <w:left w:val="nil"/>
              <w:bottom w:val="single" w:sz="4" w:space="0" w:color="auto"/>
              <w:right w:val="single" w:sz="4" w:space="0" w:color="auto"/>
            </w:tcBorders>
            <w:shd w:val="clear" w:color="auto" w:fill="auto"/>
            <w:noWrap/>
            <w:vAlign w:val="center"/>
            <w:hideMark/>
          </w:tcPr>
          <w:p w14:paraId="055BE906" w14:textId="77777777" w:rsidR="00BE5091" w:rsidRPr="00D56579" w:rsidRDefault="00BE5091" w:rsidP="00D56579">
            <w:pPr>
              <w:jc w:val="right"/>
              <w:rPr>
                <w:rFonts w:ascii="Montserrat Medium" w:hAnsi="Montserrat Medium"/>
                <w:b/>
                <w:sz w:val="16"/>
                <w:szCs w:val="18"/>
              </w:rPr>
            </w:pPr>
            <w:r w:rsidRPr="00D56579">
              <w:rPr>
                <w:rFonts w:ascii="Montserrat Medium" w:hAnsi="Montserrat Medium"/>
                <w:b/>
                <w:sz w:val="16"/>
                <w:szCs w:val="18"/>
              </w:rPr>
              <w:t xml:space="preserve">186,564,703.01 </w:t>
            </w:r>
          </w:p>
        </w:tc>
      </w:tr>
    </w:tbl>
    <w:p w14:paraId="399DA318" w14:textId="77777777" w:rsidR="00BE5091" w:rsidRPr="00D56579" w:rsidRDefault="00BE5091" w:rsidP="00D56579">
      <w:pPr>
        <w:jc w:val="both"/>
        <w:rPr>
          <w:rFonts w:ascii="Montserrat Medium" w:eastAsia="Times New Roman" w:hAnsi="Montserrat Medium" w:cs="Arial"/>
          <w:color w:val="595959"/>
          <w:sz w:val="22"/>
          <w:lang w:eastAsia="en-US"/>
        </w:rPr>
      </w:pPr>
    </w:p>
    <w:p w14:paraId="4BAAC82F" w14:textId="77777777" w:rsidR="00123717" w:rsidRPr="00D56579" w:rsidRDefault="00123717" w:rsidP="00D56579">
      <w:pPr>
        <w:jc w:val="both"/>
        <w:rPr>
          <w:rFonts w:ascii="Montserrat Medium" w:eastAsia="Times New Roman" w:hAnsi="Montserrat Medium" w:cs="Arial"/>
          <w:b/>
          <w:color w:val="595959"/>
          <w:sz w:val="22"/>
          <w:lang w:eastAsia="en-US"/>
        </w:rPr>
      </w:pPr>
    </w:p>
    <w:p w14:paraId="32D12E26" w14:textId="6025D409" w:rsidR="004D27FD" w:rsidRPr="00D56579" w:rsidRDefault="004D27FD"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Deudores diversos</w:t>
      </w:r>
      <w:r w:rsidR="003F1832" w:rsidRPr="00D56579">
        <w:rPr>
          <w:rFonts w:ascii="Montserrat Medium" w:eastAsia="Times New Roman" w:hAnsi="Montserrat Medium" w:cs="Arial"/>
          <w:b/>
          <w:color w:val="595959"/>
          <w:sz w:val="22"/>
          <w:lang w:eastAsia="en-US"/>
        </w:rPr>
        <w:t xml:space="preserve"> </w:t>
      </w:r>
      <w:r w:rsidR="00E13F90" w:rsidRPr="00D56579">
        <w:rPr>
          <w:rFonts w:ascii="Montserrat Medium" w:eastAsia="Times New Roman" w:hAnsi="Montserrat Medium" w:cs="Arial"/>
          <w:b/>
          <w:color w:val="595959"/>
          <w:sz w:val="22"/>
          <w:lang w:eastAsia="en-US"/>
        </w:rPr>
        <w:t>por cobrar a corto plazo</w:t>
      </w:r>
    </w:p>
    <w:p w14:paraId="1DE43D13" w14:textId="77777777" w:rsidR="004D27FD" w:rsidRPr="00D56579" w:rsidRDefault="004D27FD" w:rsidP="00D56579">
      <w:pPr>
        <w:ind w:firstLine="567"/>
        <w:jc w:val="both"/>
        <w:rPr>
          <w:rFonts w:ascii="Montserrat Medium" w:eastAsia="Times New Roman" w:hAnsi="Montserrat Medium" w:cs="Arial"/>
          <w:color w:val="595959"/>
          <w:sz w:val="22"/>
          <w:lang w:eastAsia="en-US"/>
        </w:rPr>
      </w:pPr>
    </w:p>
    <w:p w14:paraId="5807D080" w14:textId="77777777" w:rsidR="004D27FD" w:rsidRPr="00D56579" w:rsidRDefault="004D27F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 cuenta de deudores diversos se integra principalmente de gastos por comprobar que se refieren a ministraciones de efectivo hechas a diversos funcionarios de las dependencias de la Administración Pública Central, para atender necesidades o </w:t>
      </w:r>
      <w:r w:rsidRPr="00D56579">
        <w:rPr>
          <w:rFonts w:ascii="Montserrat Medium" w:eastAsia="Times New Roman" w:hAnsi="Montserrat Medium" w:cs="Arial"/>
          <w:color w:val="595959"/>
          <w:sz w:val="22"/>
          <w:lang w:eastAsia="en-US"/>
        </w:rPr>
        <w:lastRenderedPageBreak/>
        <w:t xml:space="preserve">actividades de carácter prioritario. La afectación al presupuesto está sujeta a la comprobación que realizan los funcionarios responsables del ejercicio del gasto. </w:t>
      </w:r>
    </w:p>
    <w:p w14:paraId="3ED6AD18" w14:textId="77777777" w:rsidR="004D717E" w:rsidRPr="00D56579" w:rsidRDefault="004D717E" w:rsidP="00D56579">
      <w:pPr>
        <w:jc w:val="both"/>
        <w:rPr>
          <w:rFonts w:ascii="Montserrat Medium" w:eastAsia="Times New Roman" w:hAnsi="Montserrat Medium" w:cs="Arial"/>
          <w:color w:val="595959"/>
          <w:sz w:val="22"/>
          <w:lang w:eastAsia="en-US"/>
        </w:rPr>
      </w:pPr>
    </w:p>
    <w:p w14:paraId="4CBB4F74" w14:textId="77777777" w:rsidR="004D27FD" w:rsidRPr="00D56579" w:rsidRDefault="004D27FD"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Préstamos otorgados</w:t>
      </w:r>
      <w:r w:rsidR="00E13F90" w:rsidRPr="00D56579">
        <w:rPr>
          <w:rFonts w:ascii="Montserrat Medium" w:eastAsia="Times New Roman" w:hAnsi="Montserrat Medium" w:cs="Arial"/>
          <w:b/>
          <w:color w:val="595959"/>
          <w:sz w:val="22"/>
          <w:lang w:eastAsia="en-US"/>
        </w:rPr>
        <w:t xml:space="preserve"> a corto plazo</w:t>
      </w:r>
    </w:p>
    <w:p w14:paraId="48E3F7E5" w14:textId="77777777" w:rsidR="004D27FD" w:rsidRPr="00D56579" w:rsidRDefault="004D27FD" w:rsidP="00D56579">
      <w:pPr>
        <w:jc w:val="both"/>
        <w:rPr>
          <w:rFonts w:ascii="Montserrat Medium" w:eastAsia="Times New Roman" w:hAnsi="Montserrat Medium" w:cs="Tahoma"/>
          <w:color w:val="595959"/>
          <w:sz w:val="22"/>
          <w:lang w:eastAsia="en-US"/>
        </w:rPr>
      </w:pPr>
    </w:p>
    <w:p w14:paraId="6CA9F577" w14:textId="6A4D726D" w:rsidR="004D27FD" w:rsidRPr="00D56579" w:rsidRDefault="004D27F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xml:space="preserve">, esta cuenta se encuentra integrada principalmente por el saldo de créditos </w:t>
      </w:r>
      <w:r w:rsidR="0067489C" w:rsidRPr="00D56579">
        <w:rPr>
          <w:rFonts w:ascii="Montserrat Medium" w:eastAsia="Times New Roman" w:hAnsi="Montserrat Medium" w:cs="Arial"/>
          <w:color w:val="595959"/>
          <w:sz w:val="22"/>
          <w:lang w:eastAsia="en-US"/>
        </w:rPr>
        <w:t xml:space="preserve">educativos </w:t>
      </w:r>
      <w:r w:rsidRPr="00D56579">
        <w:rPr>
          <w:rFonts w:ascii="Montserrat Medium" w:eastAsia="Times New Roman" w:hAnsi="Montserrat Medium" w:cs="Arial"/>
          <w:color w:val="595959"/>
          <w:sz w:val="22"/>
          <w:lang w:eastAsia="en-US"/>
        </w:rPr>
        <w:t>otorgados a organismos.</w:t>
      </w:r>
    </w:p>
    <w:p w14:paraId="4F3AB7F0" w14:textId="4AE5D7BD" w:rsidR="002A6721" w:rsidRPr="00D56579" w:rsidRDefault="002A6721" w:rsidP="00D56579">
      <w:pPr>
        <w:rPr>
          <w:rFonts w:ascii="Montserrat Medium" w:eastAsia="Times New Roman" w:hAnsi="Montserrat Medium" w:cs="Arial"/>
          <w:color w:val="595959"/>
          <w:sz w:val="22"/>
          <w:lang w:eastAsia="en-US"/>
        </w:rPr>
      </w:pPr>
    </w:p>
    <w:p w14:paraId="1AAF46A2" w14:textId="77777777" w:rsidR="001E3866" w:rsidRPr="00D56579" w:rsidRDefault="001E3866"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Otr</w:t>
      </w:r>
      <w:r w:rsidR="00E13F90" w:rsidRPr="00D56579">
        <w:rPr>
          <w:rFonts w:ascii="Montserrat Medium" w:eastAsia="Times New Roman" w:hAnsi="Montserrat Medium" w:cs="Arial"/>
          <w:b/>
          <w:color w:val="595959"/>
          <w:sz w:val="22"/>
          <w:lang w:eastAsia="en-US"/>
        </w:rPr>
        <w:t xml:space="preserve">os derechos a recibir efectivo o </w:t>
      </w:r>
      <w:r w:rsidRPr="00D56579">
        <w:rPr>
          <w:rFonts w:ascii="Montserrat Medium" w:eastAsia="Times New Roman" w:hAnsi="Montserrat Medium" w:cs="Arial"/>
          <w:b/>
          <w:color w:val="595959"/>
          <w:sz w:val="22"/>
          <w:lang w:eastAsia="en-US"/>
        </w:rPr>
        <w:t>equivalentes</w:t>
      </w:r>
      <w:r w:rsidR="00E13F90" w:rsidRPr="00D56579">
        <w:rPr>
          <w:rFonts w:ascii="Montserrat Medium" w:eastAsia="Times New Roman" w:hAnsi="Montserrat Medium" w:cs="Arial"/>
          <w:b/>
          <w:color w:val="595959"/>
          <w:sz w:val="22"/>
          <w:lang w:eastAsia="en-US"/>
        </w:rPr>
        <w:t xml:space="preserve"> a corto plazo</w:t>
      </w:r>
    </w:p>
    <w:p w14:paraId="51358387" w14:textId="77777777" w:rsidR="001E3866" w:rsidRPr="00D56579" w:rsidRDefault="001E3866" w:rsidP="00D56579">
      <w:pPr>
        <w:ind w:firstLine="567"/>
        <w:jc w:val="both"/>
        <w:rPr>
          <w:rFonts w:ascii="Montserrat Medium" w:eastAsia="Times New Roman" w:hAnsi="Montserrat Medium" w:cs="Arial"/>
          <w:color w:val="595959"/>
          <w:sz w:val="22"/>
          <w:lang w:eastAsia="en-US"/>
        </w:rPr>
      </w:pPr>
    </w:p>
    <w:p w14:paraId="0D03A13F" w14:textId="7F6A4429"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La cuenta de otr</w:t>
      </w:r>
      <w:r w:rsidR="00E13F90" w:rsidRPr="00D56579">
        <w:rPr>
          <w:rFonts w:ascii="Montserrat Medium" w:eastAsia="Times New Roman" w:hAnsi="Montserrat Medium" w:cs="Arial"/>
          <w:color w:val="595959"/>
          <w:sz w:val="22"/>
          <w:lang w:eastAsia="en-US"/>
        </w:rPr>
        <w:t>os derechos a recibir efectivo o</w:t>
      </w:r>
      <w:r w:rsidRPr="00D56579">
        <w:rPr>
          <w:rFonts w:ascii="Montserrat Medium" w:eastAsia="Times New Roman" w:hAnsi="Montserrat Medium" w:cs="Arial"/>
          <w:color w:val="595959"/>
          <w:sz w:val="22"/>
          <w:lang w:eastAsia="en-US"/>
        </w:rPr>
        <w:t xml:space="preserve"> equivalentes se integra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como sigue:</w:t>
      </w:r>
    </w:p>
    <w:p w14:paraId="6A5EFA6E" w14:textId="77777777" w:rsidR="00BE5091" w:rsidRPr="00D56579" w:rsidRDefault="00BE5091" w:rsidP="00D56579">
      <w:pPr>
        <w:jc w:val="both"/>
        <w:rPr>
          <w:rFonts w:ascii="Montserrat Medium" w:eastAsia="Times New Roman" w:hAnsi="Montserrat Medium" w:cs="Arial"/>
          <w:color w:val="595959"/>
          <w:sz w:val="22"/>
          <w:lang w:eastAsia="en-US"/>
        </w:rPr>
      </w:pPr>
    </w:p>
    <w:tbl>
      <w:tblPr>
        <w:tblW w:w="8530"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5212"/>
        <w:gridCol w:w="1659"/>
        <w:gridCol w:w="1659"/>
      </w:tblGrid>
      <w:tr w:rsidR="00BE5091" w:rsidRPr="00D56579" w14:paraId="4EFEB87A" w14:textId="77777777" w:rsidTr="006015CD">
        <w:trPr>
          <w:trHeight w:hRule="exact" w:val="436"/>
          <w:tblHeader/>
          <w:jc w:val="center"/>
        </w:trPr>
        <w:tc>
          <w:tcPr>
            <w:tcW w:w="5212" w:type="dxa"/>
            <w:tcBorders>
              <w:top w:val="single" w:sz="4" w:space="0" w:color="auto"/>
              <w:bottom w:val="single" w:sz="4" w:space="0" w:color="auto"/>
            </w:tcBorders>
            <w:shd w:val="clear" w:color="auto" w:fill="BFBFBF" w:themeFill="background1" w:themeFillShade="BF"/>
            <w:noWrap/>
            <w:vAlign w:val="center"/>
            <w:hideMark/>
          </w:tcPr>
          <w:p w14:paraId="5C79E5B5" w14:textId="77777777" w:rsidR="00BE5091" w:rsidRPr="00D56579" w:rsidRDefault="00BE5091"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Concepto</w:t>
            </w:r>
          </w:p>
        </w:tc>
        <w:tc>
          <w:tcPr>
            <w:tcW w:w="1659" w:type="dxa"/>
            <w:tcBorders>
              <w:top w:val="single" w:sz="4" w:space="0" w:color="auto"/>
              <w:bottom w:val="single" w:sz="4" w:space="0" w:color="auto"/>
            </w:tcBorders>
            <w:shd w:val="clear" w:color="auto" w:fill="BFBFBF" w:themeFill="background1" w:themeFillShade="BF"/>
            <w:vAlign w:val="center"/>
          </w:tcPr>
          <w:p w14:paraId="4B6E3EF9" w14:textId="77777777" w:rsidR="00BE5091" w:rsidRPr="00D56579" w:rsidRDefault="00BE5091"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2024</w:t>
            </w:r>
          </w:p>
        </w:tc>
        <w:tc>
          <w:tcPr>
            <w:tcW w:w="1659" w:type="dxa"/>
            <w:tcBorders>
              <w:top w:val="single" w:sz="4" w:space="0" w:color="auto"/>
              <w:bottom w:val="single" w:sz="4" w:space="0" w:color="auto"/>
            </w:tcBorders>
            <w:shd w:val="clear" w:color="auto" w:fill="BFBFBF" w:themeFill="background1" w:themeFillShade="BF"/>
            <w:vAlign w:val="center"/>
          </w:tcPr>
          <w:p w14:paraId="5F72B7B6" w14:textId="77777777" w:rsidR="00BE5091" w:rsidRPr="00D56579" w:rsidRDefault="00BE5091"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2023</w:t>
            </w:r>
          </w:p>
        </w:tc>
      </w:tr>
      <w:tr w:rsidR="00BE5091" w:rsidRPr="00D56579" w14:paraId="6DCC0EB3" w14:textId="77777777" w:rsidTr="006015CD">
        <w:trPr>
          <w:trHeight w:hRule="exact" w:val="227"/>
          <w:jc w:val="center"/>
        </w:trPr>
        <w:tc>
          <w:tcPr>
            <w:tcW w:w="5212" w:type="dxa"/>
            <w:tcBorders>
              <w:top w:val="single" w:sz="4" w:space="0" w:color="auto"/>
            </w:tcBorders>
            <w:shd w:val="clear" w:color="auto" w:fill="auto"/>
            <w:noWrap/>
            <w:vAlign w:val="bottom"/>
            <w:hideMark/>
          </w:tcPr>
          <w:p w14:paraId="1CF807B9" w14:textId="77777777" w:rsidR="00BE5091" w:rsidRPr="00D56579" w:rsidRDefault="00BE5091"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deudores</w:t>
            </w:r>
          </w:p>
        </w:tc>
        <w:tc>
          <w:tcPr>
            <w:tcW w:w="1659" w:type="dxa"/>
            <w:tcBorders>
              <w:top w:val="single" w:sz="4" w:space="0" w:color="auto"/>
            </w:tcBorders>
            <w:shd w:val="clear" w:color="auto" w:fill="auto"/>
            <w:vAlign w:val="bottom"/>
          </w:tcPr>
          <w:p w14:paraId="724D1128"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39,412,497.08</w:t>
            </w:r>
          </w:p>
          <w:p w14:paraId="11981A47" w14:textId="77777777" w:rsidR="00BE5091" w:rsidRPr="00D56579" w:rsidRDefault="00BE5091" w:rsidP="00D56579">
            <w:pPr>
              <w:jc w:val="right"/>
              <w:rPr>
                <w:rFonts w:ascii="Montserrat Medium" w:eastAsia="Times New Roman" w:hAnsi="Montserrat Medium" w:cs="Tahoma"/>
                <w:sz w:val="18"/>
                <w:szCs w:val="18"/>
                <w:lang w:eastAsia="en-US"/>
              </w:rPr>
            </w:pPr>
          </w:p>
        </w:tc>
        <w:tc>
          <w:tcPr>
            <w:tcW w:w="1659" w:type="dxa"/>
            <w:tcBorders>
              <w:top w:val="single" w:sz="4" w:space="0" w:color="auto"/>
            </w:tcBorders>
            <w:shd w:val="clear" w:color="auto" w:fill="auto"/>
            <w:vAlign w:val="bottom"/>
          </w:tcPr>
          <w:p w14:paraId="1334DB41"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152,400,601.78 </w:t>
            </w:r>
          </w:p>
        </w:tc>
      </w:tr>
      <w:tr w:rsidR="00BE5091" w:rsidRPr="00D56579" w14:paraId="09141953" w14:textId="77777777" w:rsidTr="006015CD">
        <w:trPr>
          <w:trHeight w:hRule="exact" w:val="227"/>
          <w:jc w:val="center"/>
        </w:trPr>
        <w:tc>
          <w:tcPr>
            <w:tcW w:w="5212" w:type="dxa"/>
            <w:shd w:val="clear" w:color="auto" w:fill="auto"/>
            <w:noWrap/>
            <w:vAlign w:val="bottom"/>
            <w:hideMark/>
          </w:tcPr>
          <w:p w14:paraId="485CCACF" w14:textId="77777777" w:rsidR="00BE5091" w:rsidRPr="00D56579" w:rsidRDefault="00BE5091"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Anticipos de participaciones a municipios</w:t>
            </w:r>
          </w:p>
        </w:tc>
        <w:tc>
          <w:tcPr>
            <w:tcW w:w="1659" w:type="dxa"/>
            <w:shd w:val="clear" w:color="auto" w:fill="auto"/>
          </w:tcPr>
          <w:p w14:paraId="2ADD42B0"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40,000,020.00</w:t>
            </w:r>
          </w:p>
        </w:tc>
        <w:tc>
          <w:tcPr>
            <w:tcW w:w="1659" w:type="dxa"/>
            <w:shd w:val="clear" w:color="auto" w:fill="auto"/>
            <w:vAlign w:val="bottom"/>
          </w:tcPr>
          <w:p w14:paraId="05542B77"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48,333,333.33</w:t>
            </w:r>
          </w:p>
        </w:tc>
      </w:tr>
      <w:tr w:rsidR="00BE5091" w:rsidRPr="00D56579" w14:paraId="7641059E" w14:textId="77777777" w:rsidTr="006015CD">
        <w:trPr>
          <w:trHeight w:hRule="exact" w:val="227"/>
          <w:jc w:val="center"/>
        </w:trPr>
        <w:tc>
          <w:tcPr>
            <w:tcW w:w="5212" w:type="dxa"/>
            <w:shd w:val="clear" w:color="auto" w:fill="auto"/>
            <w:noWrap/>
            <w:vAlign w:val="bottom"/>
          </w:tcPr>
          <w:p w14:paraId="631C3541" w14:textId="77777777" w:rsidR="00BE5091" w:rsidRPr="00D56579" w:rsidRDefault="00BE5091"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Adeudos de municipios</w:t>
            </w:r>
          </w:p>
        </w:tc>
        <w:tc>
          <w:tcPr>
            <w:tcW w:w="1659" w:type="dxa"/>
            <w:shd w:val="clear" w:color="auto" w:fill="auto"/>
          </w:tcPr>
          <w:p w14:paraId="4C33EFFB"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2,279.97</w:t>
            </w:r>
          </w:p>
        </w:tc>
        <w:tc>
          <w:tcPr>
            <w:tcW w:w="1659" w:type="dxa"/>
            <w:shd w:val="clear" w:color="auto" w:fill="auto"/>
            <w:vAlign w:val="bottom"/>
          </w:tcPr>
          <w:p w14:paraId="7F8A4333"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r>
      <w:tr w:rsidR="00BE5091" w:rsidRPr="00D56579" w14:paraId="0A0BD652" w14:textId="77777777" w:rsidTr="006015CD">
        <w:trPr>
          <w:trHeight w:hRule="exact" w:val="187"/>
          <w:jc w:val="center"/>
        </w:trPr>
        <w:tc>
          <w:tcPr>
            <w:tcW w:w="5212" w:type="dxa"/>
            <w:shd w:val="clear" w:color="auto" w:fill="auto"/>
            <w:noWrap/>
            <w:vAlign w:val="bottom"/>
            <w:hideMark/>
          </w:tcPr>
          <w:p w14:paraId="3781759C" w14:textId="77777777" w:rsidR="00BE5091" w:rsidRPr="00D56579" w:rsidRDefault="00BE5091"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Adeudos de dependencias y unidades administrativas</w:t>
            </w:r>
          </w:p>
        </w:tc>
        <w:tc>
          <w:tcPr>
            <w:tcW w:w="1659" w:type="dxa"/>
            <w:shd w:val="clear" w:color="auto" w:fill="auto"/>
          </w:tcPr>
          <w:p w14:paraId="7C89BB35"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1,119,901.69</w:t>
            </w:r>
          </w:p>
        </w:tc>
        <w:tc>
          <w:tcPr>
            <w:tcW w:w="1659" w:type="dxa"/>
            <w:shd w:val="clear" w:color="auto" w:fill="auto"/>
            <w:vAlign w:val="bottom"/>
          </w:tcPr>
          <w:p w14:paraId="4ADFE2C7"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1,119,901.69</w:t>
            </w:r>
          </w:p>
        </w:tc>
      </w:tr>
      <w:tr w:rsidR="00BE5091" w:rsidRPr="00D56579" w14:paraId="369D2671" w14:textId="77777777" w:rsidTr="006015CD">
        <w:trPr>
          <w:trHeight w:hRule="exact" w:val="227"/>
          <w:jc w:val="center"/>
        </w:trPr>
        <w:tc>
          <w:tcPr>
            <w:tcW w:w="5212" w:type="dxa"/>
            <w:tcBorders>
              <w:bottom w:val="nil"/>
            </w:tcBorders>
            <w:shd w:val="clear" w:color="auto" w:fill="auto"/>
            <w:noWrap/>
            <w:vAlign w:val="bottom"/>
            <w:hideMark/>
          </w:tcPr>
          <w:p w14:paraId="0329BC18" w14:textId="77777777" w:rsidR="00BE5091" w:rsidRPr="00D56579" w:rsidRDefault="00BE5091"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Depósitos en garantía</w:t>
            </w:r>
          </w:p>
        </w:tc>
        <w:tc>
          <w:tcPr>
            <w:tcW w:w="1659" w:type="dxa"/>
            <w:tcBorders>
              <w:bottom w:val="nil"/>
            </w:tcBorders>
            <w:shd w:val="clear" w:color="auto" w:fill="auto"/>
          </w:tcPr>
          <w:p w14:paraId="73218FF3"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15,563,052.44</w:t>
            </w:r>
          </w:p>
        </w:tc>
        <w:tc>
          <w:tcPr>
            <w:tcW w:w="1659" w:type="dxa"/>
            <w:tcBorders>
              <w:bottom w:val="nil"/>
            </w:tcBorders>
            <w:shd w:val="clear" w:color="auto" w:fill="auto"/>
            <w:vAlign w:val="bottom"/>
          </w:tcPr>
          <w:p w14:paraId="699C5610"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4,502,490.14 </w:t>
            </w:r>
          </w:p>
          <w:p w14:paraId="2D9E8D3D"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-€33,137.98</w:t>
            </w:r>
          </w:p>
        </w:tc>
      </w:tr>
      <w:tr w:rsidR="00BE5091" w:rsidRPr="00D56579" w14:paraId="1EF54927" w14:textId="77777777" w:rsidTr="006015CD">
        <w:trPr>
          <w:trHeight w:hRule="exact" w:val="227"/>
          <w:jc w:val="center"/>
        </w:trPr>
        <w:tc>
          <w:tcPr>
            <w:tcW w:w="5212" w:type="dxa"/>
            <w:tcBorders>
              <w:top w:val="nil"/>
              <w:bottom w:val="nil"/>
            </w:tcBorders>
            <w:shd w:val="clear" w:color="auto" w:fill="auto"/>
            <w:noWrap/>
            <w:vAlign w:val="bottom"/>
            <w:hideMark/>
          </w:tcPr>
          <w:p w14:paraId="45D88941" w14:textId="77777777" w:rsidR="00BE5091" w:rsidRPr="00D56579" w:rsidRDefault="00BE5091"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Subsidio al empleo</w:t>
            </w:r>
          </w:p>
        </w:tc>
        <w:tc>
          <w:tcPr>
            <w:tcW w:w="1659" w:type="dxa"/>
            <w:tcBorders>
              <w:top w:val="nil"/>
              <w:bottom w:val="nil"/>
            </w:tcBorders>
            <w:shd w:val="clear" w:color="auto" w:fill="auto"/>
          </w:tcPr>
          <w:p w14:paraId="1F16520A"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-32,629.16</w:t>
            </w:r>
          </w:p>
        </w:tc>
        <w:tc>
          <w:tcPr>
            <w:tcW w:w="1659" w:type="dxa"/>
            <w:tcBorders>
              <w:top w:val="nil"/>
              <w:bottom w:val="nil"/>
            </w:tcBorders>
            <w:shd w:val="clear" w:color="auto" w:fill="auto"/>
            <w:vAlign w:val="bottom"/>
          </w:tcPr>
          <w:p w14:paraId="365611CA" w14:textId="77777777" w:rsidR="00BE5091" w:rsidRPr="00D56579" w:rsidRDefault="00BE5091"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-33,137.98  </w:t>
            </w:r>
          </w:p>
        </w:tc>
      </w:tr>
      <w:tr w:rsidR="00BE5091" w:rsidRPr="00D56579" w14:paraId="041FFA1C" w14:textId="77777777" w:rsidTr="006015CD">
        <w:trPr>
          <w:trHeight w:hRule="exact" w:val="227"/>
          <w:jc w:val="center"/>
        </w:trPr>
        <w:tc>
          <w:tcPr>
            <w:tcW w:w="5212" w:type="dxa"/>
            <w:tcBorders>
              <w:top w:val="single" w:sz="4" w:space="0" w:color="auto"/>
              <w:bottom w:val="single" w:sz="4" w:space="0" w:color="auto"/>
            </w:tcBorders>
            <w:shd w:val="clear" w:color="auto" w:fill="auto"/>
            <w:noWrap/>
            <w:vAlign w:val="bottom"/>
            <w:hideMark/>
          </w:tcPr>
          <w:p w14:paraId="43041DAE" w14:textId="77777777" w:rsidR="00BE5091" w:rsidRPr="00D56579" w:rsidRDefault="00BE5091" w:rsidP="00D56579">
            <w:pP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659" w:type="dxa"/>
            <w:tcBorders>
              <w:top w:val="single" w:sz="4" w:space="0" w:color="auto"/>
              <w:bottom w:val="single" w:sz="4" w:space="0" w:color="auto"/>
            </w:tcBorders>
            <w:shd w:val="clear" w:color="auto" w:fill="auto"/>
            <w:vAlign w:val="bottom"/>
          </w:tcPr>
          <w:p w14:paraId="0FF3851D" w14:textId="77777777" w:rsidR="00BE5091" w:rsidRPr="00D56579" w:rsidRDefault="00BE5091" w:rsidP="00D56579">
            <w:pPr>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sz w:val="18"/>
                <w:szCs w:val="18"/>
                <w:lang w:eastAsia="en-US"/>
              </w:rPr>
              <w:t>96,065,122.02</w:t>
            </w:r>
          </w:p>
        </w:tc>
        <w:tc>
          <w:tcPr>
            <w:tcW w:w="1659" w:type="dxa"/>
            <w:tcBorders>
              <w:top w:val="single" w:sz="4" w:space="0" w:color="auto"/>
              <w:bottom w:val="single" w:sz="4" w:space="0" w:color="auto"/>
            </w:tcBorders>
            <w:shd w:val="clear" w:color="auto" w:fill="auto"/>
            <w:vAlign w:val="bottom"/>
          </w:tcPr>
          <w:p w14:paraId="0C466867" w14:textId="77777777" w:rsidR="00BE5091" w:rsidRPr="00D56579" w:rsidRDefault="00BE5091" w:rsidP="00D56579">
            <w:pPr>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sz w:val="18"/>
                <w:szCs w:val="18"/>
                <w:lang w:eastAsia="en-US"/>
              </w:rPr>
              <w:t>206,323,188.96</w:t>
            </w:r>
          </w:p>
        </w:tc>
      </w:tr>
    </w:tbl>
    <w:p w14:paraId="7E249520" w14:textId="77777777" w:rsidR="00BE5091" w:rsidRPr="00D56579" w:rsidRDefault="00BE5091" w:rsidP="00D56579">
      <w:pPr>
        <w:jc w:val="both"/>
        <w:rPr>
          <w:rFonts w:ascii="Montserrat Medium" w:eastAsia="Times New Roman" w:hAnsi="Montserrat Medium" w:cs="Arial"/>
          <w:color w:val="595959"/>
          <w:sz w:val="22"/>
          <w:lang w:eastAsia="en-US"/>
        </w:rPr>
      </w:pPr>
    </w:p>
    <w:p w14:paraId="44A7346E" w14:textId="77777777" w:rsidR="00D95073" w:rsidRPr="00D56579" w:rsidRDefault="00D95073" w:rsidP="00D56579">
      <w:pPr>
        <w:jc w:val="both"/>
        <w:rPr>
          <w:rFonts w:ascii="Montserrat Medium" w:eastAsia="Times New Roman" w:hAnsi="Montserrat Medium" w:cs="Arial"/>
          <w:color w:val="595959"/>
          <w:sz w:val="22"/>
          <w:lang w:eastAsia="en-US"/>
        </w:rPr>
      </w:pPr>
    </w:p>
    <w:p w14:paraId="08B671BE" w14:textId="2D369FD4" w:rsidR="001E3866" w:rsidRPr="00D56579" w:rsidRDefault="00D97982"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3</w:t>
      </w:r>
      <w:r w:rsidR="00604589" w:rsidRPr="00D56579">
        <w:rPr>
          <w:rFonts w:ascii="Montserrat Medium" w:eastAsia="Times New Roman" w:hAnsi="Montserrat Medium" w:cs="Arial"/>
          <w:b/>
          <w:iCs/>
          <w:color w:val="595959"/>
          <w:sz w:val="22"/>
        </w:rPr>
        <w:t>.</w:t>
      </w:r>
      <w:r w:rsidR="00317E55" w:rsidRPr="00D56579">
        <w:rPr>
          <w:rFonts w:ascii="Montserrat Medium" w:eastAsia="Times New Roman" w:hAnsi="Montserrat Medium" w:cs="Arial"/>
          <w:b/>
          <w:iCs/>
          <w:color w:val="595959"/>
          <w:sz w:val="22"/>
        </w:rPr>
        <w:t xml:space="preserve"> </w:t>
      </w:r>
      <w:r w:rsidR="00466D7E" w:rsidRPr="00D56579">
        <w:rPr>
          <w:rFonts w:ascii="Montserrat Medium" w:eastAsia="Times New Roman" w:hAnsi="Montserrat Medium" w:cs="Arial"/>
          <w:b/>
          <w:iCs/>
          <w:color w:val="595959"/>
          <w:sz w:val="22"/>
        </w:rPr>
        <w:t>Derechos</w:t>
      </w:r>
      <w:r w:rsidR="001E3866" w:rsidRPr="00D56579">
        <w:rPr>
          <w:rFonts w:ascii="Montserrat Medium" w:eastAsia="Times New Roman" w:hAnsi="Montserrat Medium" w:cs="Arial"/>
          <w:b/>
          <w:iCs/>
          <w:color w:val="595959"/>
          <w:sz w:val="22"/>
        </w:rPr>
        <w:t xml:space="preserve"> a Recibir Bienes o Servicios </w:t>
      </w:r>
    </w:p>
    <w:p w14:paraId="5A362B09" w14:textId="77777777" w:rsidR="001E3866" w:rsidRPr="00D56579" w:rsidRDefault="001E3866" w:rsidP="00D56579">
      <w:pPr>
        <w:jc w:val="both"/>
        <w:rPr>
          <w:rFonts w:ascii="Montserrat Medium" w:eastAsia="Times New Roman" w:hAnsi="Montserrat Medium" w:cs="Tahoma"/>
          <w:color w:val="595959"/>
          <w:sz w:val="22"/>
          <w:lang w:eastAsia="en-US"/>
        </w:rPr>
      </w:pPr>
    </w:p>
    <w:p w14:paraId="6B1DEE21" w14:textId="77777777"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Representa los anticipos entregados previos a la recepción parcial o total de bienes o prestación de servicios, que serán exigibles en un plazo menor o igual a doce meses. </w:t>
      </w:r>
    </w:p>
    <w:p w14:paraId="76455D79" w14:textId="77777777" w:rsidR="000C3F27" w:rsidRPr="00D56579" w:rsidRDefault="000C3F27" w:rsidP="00D56579">
      <w:pPr>
        <w:jc w:val="both"/>
        <w:rPr>
          <w:rFonts w:ascii="Montserrat Medium" w:eastAsia="Times New Roman" w:hAnsi="Montserrat Medium" w:cs="Arial"/>
          <w:color w:val="595959"/>
          <w:sz w:val="22"/>
          <w:lang w:eastAsia="en-US"/>
        </w:rPr>
      </w:pPr>
    </w:p>
    <w:p w14:paraId="5E1FE3F7" w14:textId="03C75E97" w:rsidR="00FF0C2E"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Su composición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corresponde a anticipos a proveedores de bienes y prestación de servicios, así como a contratistas de obras públicas como sigue: </w:t>
      </w:r>
    </w:p>
    <w:p w14:paraId="4B009C43" w14:textId="77777777" w:rsidR="006015CD" w:rsidRPr="00D56579" w:rsidRDefault="006015CD" w:rsidP="00D56579">
      <w:pPr>
        <w:jc w:val="both"/>
        <w:rPr>
          <w:rFonts w:ascii="Montserrat Medium" w:eastAsia="Times New Roman" w:hAnsi="Montserrat Medium" w:cs="Arial"/>
          <w:color w:val="595959"/>
          <w:sz w:val="22"/>
          <w:lang w:eastAsia="en-US"/>
        </w:rPr>
      </w:pPr>
    </w:p>
    <w:tbl>
      <w:tblPr>
        <w:tblpPr w:leftFromText="141" w:rightFromText="141" w:vertAnchor="text" w:horzAnchor="margin" w:tblpXSpec="center" w:tblpY="86"/>
        <w:tblW w:w="970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27"/>
        <w:gridCol w:w="1310"/>
        <w:gridCol w:w="823"/>
        <w:gridCol w:w="1276"/>
        <w:gridCol w:w="1276"/>
        <w:gridCol w:w="1697"/>
      </w:tblGrid>
      <w:tr w:rsidR="00BE5091" w:rsidRPr="00D56579" w14:paraId="12AC50FD" w14:textId="77777777" w:rsidTr="00DC2F14">
        <w:trPr>
          <w:trHeight w:hRule="exact" w:val="454"/>
        </w:trPr>
        <w:tc>
          <w:tcPr>
            <w:tcW w:w="3327" w:type="dxa"/>
            <w:tcBorders>
              <w:bottom w:val="single" w:sz="4" w:space="0" w:color="auto"/>
            </w:tcBorders>
            <w:shd w:val="clear" w:color="auto" w:fill="BFBFBF" w:themeFill="background1" w:themeFillShade="BF"/>
            <w:vAlign w:val="center"/>
            <w:hideMark/>
          </w:tcPr>
          <w:p w14:paraId="25FA5538"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Concepto</w:t>
            </w:r>
          </w:p>
        </w:tc>
        <w:tc>
          <w:tcPr>
            <w:tcW w:w="1310" w:type="dxa"/>
            <w:tcBorders>
              <w:bottom w:val="single" w:sz="4" w:space="0" w:color="auto"/>
            </w:tcBorders>
            <w:shd w:val="clear" w:color="auto" w:fill="BFBFBF" w:themeFill="background1" w:themeFillShade="BF"/>
            <w:vAlign w:val="center"/>
            <w:hideMark/>
          </w:tcPr>
          <w:p w14:paraId="0FA3FA52"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90 días</w:t>
            </w:r>
          </w:p>
        </w:tc>
        <w:tc>
          <w:tcPr>
            <w:tcW w:w="823" w:type="dxa"/>
            <w:tcBorders>
              <w:bottom w:val="single" w:sz="4" w:space="0" w:color="auto"/>
            </w:tcBorders>
            <w:shd w:val="clear" w:color="auto" w:fill="BFBFBF" w:themeFill="background1" w:themeFillShade="BF"/>
            <w:vAlign w:val="center"/>
            <w:hideMark/>
          </w:tcPr>
          <w:p w14:paraId="20C6DF60"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180 días</w:t>
            </w:r>
          </w:p>
        </w:tc>
        <w:tc>
          <w:tcPr>
            <w:tcW w:w="1276" w:type="dxa"/>
            <w:tcBorders>
              <w:bottom w:val="single" w:sz="4" w:space="0" w:color="auto"/>
            </w:tcBorders>
            <w:shd w:val="clear" w:color="auto" w:fill="BFBFBF" w:themeFill="background1" w:themeFillShade="BF"/>
            <w:vAlign w:val="center"/>
            <w:hideMark/>
          </w:tcPr>
          <w:p w14:paraId="08743993"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Menor o igual a 365 días</w:t>
            </w:r>
          </w:p>
        </w:tc>
        <w:tc>
          <w:tcPr>
            <w:tcW w:w="1276" w:type="dxa"/>
            <w:tcBorders>
              <w:bottom w:val="single" w:sz="4" w:space="0" w:color="auto"/>
            </w:tcBorders>
            <w:shd w:val="clear" w:color="auto" w:fill="BFBFBF" w:themeFill="background1" w:themeFillShade="BF"/>
            <w:vAlign w:val="center"/>
            <w:hideMark/>
          </w:tcPr>
          <w:p w14:paraId="6DD16BC1"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 xml:space="preserve">Mayor a </w:t>
            </w:r>
          </w:p>
          <w:p w14:paraId="161FC387" w14:textId="77777777" w:rsidR="00BE5091" w:rsidRPr="00D56579" w:rsidRDefault="00BE5091" w:rsidP="00D56579">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365 días</w:t>
            </w:r>
          </w:p>
        </w:tc>
        <w:tc>
          <w:tcPr>
            <w:tcW w:w="1697" w:type="dxa"/>
            <w:tcBorders>
              <w:bottom w:val="single" w:sz="4" w:space="0" w:color="auto"/>
            </w:tcBorders>
            <w:shd w:val="clear" w:color="auto" w:fill="BFBFBF" w:themeFill="background1" w:themeFillShade="BF"/>
            <w:vAlign w:val="center"/>
            <w:hideMark/>
          </w:tcPr>
          <w:p w14:paraId="27BCD7B7" w14:textId="4DE6EAA4" w:rsidR="00BE5091" w:rsidRPr="00D56579" w:rsidRDefault="00BE5091" w:rsidP="00DC2F14">
            <w:pPr>
              <w:jc w:val="center"/>
              <w:rPr>
                <w:rFonts w:ascii="Montserrat Medium" w:hAnsi="Montserrat Medium" w:cs="Calibri"/>
                <w:b/>
                <w:bCs/>
                <w:sz w:val="16"/>
                <w:szCs w:val="18"/>
                <w:lang w:eastAsia="es-MX"/>
              </w:rPr>
            </w:pPr>
            <w:r w:rsidRPr="00D56579">
              <w:rPr>
                <w:rFonts w:ascii="Montserrat Medium" w:hAnsi="Montserrat Medium" w:cs="Calibri"/>
                <w:b/>
                <w:bCs/>
                <w:sz w:val="16"/>
                <w:szCs w:val="18"/>
                <w:lang w:eastAsia="es-MX"/>
              </w:rPr>
              <w:t xml:space="preserve">Al 31 de </w:t>
            </w:r>
            <w:r w:rsidR="00DC2F14">
              <w:rPr>
                <w:rFonts w:ascii="Montserrat Medium" w:hAnsi="Montserrat Medium" w:cs="Calibri"/>
                <w:b/>
                <w:bCs/>
                <w:sz w:val="16"/>
                <w:szCs w:val="18"/>
                <w:lang w:eastAsia="es-MX"/>
              </w:rPr>
              <w:t xml:space="preserve">diciembre </w:t>
            </w:r>
            <w:r w:rsidRPr="00D56579">
              <w:rPr>
                <w:rFonts w:ascii="Montserrat Medium" w:hAnsi="Montserrat Medium" w:cs="Calibri"/>
                <w:b/>
                <w:bCs/>
                <w:sz w:val="16"/>
                <w:szCs w:val="18"/>
                <w:lang w:eastAsia="es-MX"/>
              </w:rPr>
              <w:t>de 2024</w:t>
            </w:r>
          </w:p>
        </w:tc>
      </w:tr>
      <w:tr w:rsidR="00BE5091" w:rsidRPr="00D56579" w14:paraId="7A640D43" w14:textId="77777777" w:rsidTr="00DC2F14">
        <w:trPr>
          <w:trHeight w:hRule="exact" w:val="624"/>
        </w:trPr>
        <w:tc>
          <w:tcPr>
            <w:tcW w:w="3327" w:type="dxa"/>
            <w:tcBorders>
              <w:top w:val="single" w:sz="4" w:space="0" w:color="auto"/>
              <w:bottom w:val="nil"/>
            </w:tcBorders>
            <w:shd w:val="clear" w:color="auto" w:fill="auto"/>
            <w:noWrap/>
            <w:vAlign w:val="bottom"/>
            <w:hideMark/>
          </w:tcPr>
          <w:p w14:paraId="77ABB4A7" w14:textId="77777777" w:rsidR="00BE5091" w:rsidRPr="00D56579" w:rsidRDefault="00BE5091" w:rsidP="00D56579">
            <w:pPr>
              <w:rPr>
                <w:rFonts w:ascii="Montserrat Medium" w:hAnsi="Montserrat Medium" w:cs="Calibri"/>
                <w:color w:val="000000"/>
                <w:sz w:val="16"/>
                <w:szCs w:val="18"/>
                <w:lang w:eastAsia="es-MX"/>
              </w:rPr>
            </w:pPr>
            <w:r w:rsidRPr="00D56579">
              <w:rPr>
                <w:rFonts w:ascii="Montserrat Medium" w:eastAsia="Times New Roman" w:hAnsi="Montserrat Medium" w:cs="Arial"/>
                <w:sz w:val="16"/>
                <w:szCs w:val="18"/>
                <w:lang w:eastAsia="en-US"/>
              </w:rPr>
              <w:t>Anticipo a proveedores por adquisición de bienes y prestación de servicios a corto plazo</w:t>
            </w:r>
          </w:p>
        </w:tc>
        <w:tc>
          <w:tcPr>
            <w:tcW w:w="1310" w:type="dxa"/>
            <w:tcBorders>
              <w:top w:val="single" w:sz="4" w:space="0" w:color="auto"/>
              <w:bottom w:val="nil"/>
            </w:tcBorders>
            <w:shd w:val="clear" w:color="auto" w:fill="auto"/>
            <w:noWrap/>
            <w:vAlign w:val="bottom"/>
          </w:tcPr>
          <w:p w14:paraId="113E5418"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0.00</w:t>
            </w:r>
          </w:p>
        </w:tc>
        <w:tc>
          <w:tcPr>
            <w:tcW w:w="823" w:type="dxa"/>
            <w:tcBorders>
              <w:top w:val="single" w:sz="4" w:space="0" w:color="auto"/>
              <w:bottom w:val="nil"/>
            </w:tcBorders>
            <w:shd w:val="clear" w:color="auto" w:fill="auto"/>
            <w:noWrap/>
            <w:vAlign w:val="bottom"/>
          </w:tcPr>
          <w:p w14:paraId="1F2CE613"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0.00</w:t>
            </w:r>
          </w:p>
        </w:tc>
        <w:tc>
          <w:tcPr>
            <w:tcW w:w="1276" w:type="dxa"/>
            <w:tcBorders>
              <w:top w:val="single" w:sz="4" w:space="0" w:color="auto"/>
              <w:bottom w:val="nil"/>
            </w:tcBorders>
            <w:shd w:val="clear" w:color="auto" w:fill="auto"/>
            <w:noWrap/>
            <w:vAlign w:val="bottom"/>
          </w:tcPr>
          <w:p w14:paraId="18833A13"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0.00</w:t>
            </w:r>
          </w:p>
        </w:tc>
        <w:tc>
          <w:tcPr>
            <w:tcW w:w="1276" w:type="dxa"/>
            <w:tcBorders>
              <w:top w:val="single" w:sz="4" w:space="0" w:color="auto"/>
              <w:bottom w:val="nil"/>
            </w:tcBorders>
            <w:shd w:val="clear" w:color="auto" w:fill="auto"/>
            <w:noWrap/>
            <w:vAlign w:val="bottom"/>
          </w:tcPr>
          <w:p w14:paraId="7D57B634"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2,703,686.38</w:t>
            </w:r>
          </w:p>
        </w:tc>
        <w:tc>
          <w:tcPr>
            <w:tcW w:w="1697" w:type="dxa"/>
            <w:tcBorders>
              <w:top w:val="single" w:sz="4" w:space="0" w:color="auto"/>
              <w:bottom w:val="nil"/>
            </w:tcBorders>
            <w:shd w:val="clear" w:color="auto" w:fill="auto"/>
            <w:noWrap/>
            <w:vAlign w:val="bottom"/>
            <w:hideMark/>
          </w:tcPr>
          <w:p w14:paraId="28F5D7C9"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 xml:space="preserve"> 2,703,686.38 </w:t>
            </w:r>
          </w:p>
        </w:tc>
      </w:tr>
      <w:tr w:rsidR="00BE5091" w:rsidRPr="00D56579" w14:paraId="16E0520E" w14:textId="77777777" w:rsidTr="00DC2F14">
        <w:trPr>
          <w:trHeight w:hRule="exact" w:val="405"/>
        </w:trPr>
        <w:tc>
          <w:tcPr>
            <w:tcW w:w="3327" w:type="dxa"/>
            <w:tcBorders>
              <w:top w:val="nil"/>
              <w:bottom w:val="nil"/>
            </w:tcBorders>
            <w:shd w:val="clear" w:color="auto" w:fill="auto"/>
            <w:noWrap/>
            <w:vAlign w:val="bottom"/>
            <w:hideMark/>
          </w:tcPr>
          <w:p w14:paraId="6B5DBBF9" w14:textId="77777777" w:rsidR="00BE5091" w:rsidRPr="00D56579" w:rsidRDefault="00BE5091" w:rsidP="00D56579">
            <w:pPr>
              <w:rPr>
                <w:rFonts w:ascii="Montserrat Medium" w:hAnsi="Montserrat Medium" w:cs="Calibri"/>
                <w:color w:val="000000"/>
                <w:sz w:val="16"/>
                <w:szCs w:val="18"/>
                <w:lang w:eastAsia="es-MX"/>
              </w:rPr>
            </w:pPr>
            <w:r w:rsidRPr="00D56579">
              <w:rPr>
                <w:rFonts w:ascii="Montserrat Medium" w:eastAsia="Times New Roman" w:hAnsi="Montserrat Medium" w:cs="Arial"/>
                <w:sz w:val="16"/>
                <w:szCs w:val="18"/>
                <w:lang w:eastAsia="en-US"/>
              </w:rPr>
              <w:t>Anticipo a proveedores por adquisición de bienes inmuebles y muebles a corto plazo</w:t>
            </w:r>
          </w:p>
        </w:tc>
        <w:tc>
          <w:tcPr>
            <w:tcW w:w="1310" w:type="dxa"/>
            <w:tcBorders>
              <w:top w:val="nil"/>
              <w:bottom w:val="nil"/>
            </w:tcBorders>
            <w:shd w:val="clear" w:color="auto" w:fill="auto"/>
            <w:noWrap/>
            <w:vAlign w:val="bottom"/>
          </w:tcPr>
          <w:p w14:paraId="06012A62"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0.00</w:t>
            </w:r>
          </w:p>
        </w:tc>
        <w:tc>
          <w:tcPr>
            <w:tcW w:w="823" w:type="dxa"/>
            <w:tcBorders>
              <w:top w:val="nil"/>
              <w:bottom w:val="nil"/>
            </w:tcBorders>
            <w:shd w:val="clear" w:color="auto" w:fill="auto"/>
            <w:noWrap/>
            <w:vAlign w:val="bottom"/>
          </w:tcPr>
          <w:p w14:paraId="75C3ACDE"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0.00</w:t>
            </w:r>
          </w:p>
        </w:tc>
        <w:tc>
          <w:tcPr>
            <w:tcW w:w="1276" w:type="dxa"/>
            <w:tcBorders>
              <w:top w:val="nil"/>
              <w:bottom w:val="nil"/>
            </w:tcBorders>
            <w:shd w:val="clear" w:color="auto" w:fill="auto"/>
            <w:noWrap/>
            <w:vAlign w:val="bottom"/>
          </w:tcPr>
          <w:p w14:paraId="6ECBB47C"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0.00</w:t>
            </w:r>
          </w:p>
        </w:tc>
        <w:tc>
          <w:tcPr>
            <w:tcW w:w="1276" w:type="dxa"/>
            <w:tcBorders>
              <w:top w:val="nil"/>
              <w:bottom w:val="nil"/>
            </w:tcBorders>
            <w:shd w:val="clear" w:color="auto" w:fill="auto"/>
            <w:noWrap/>
            <w:vAlign w:val="bottom"/>
          </w:tcPr>
          <w:p w14:paraId="17D7F25C"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2,821,212.71</w:t>
            </w:r>
          </w:p>
        </w:tc>
        <w:tc>
          <w:tcPr>
            <w:tcW w:w="1697" w:type="dxa"/>
            <w:tcBorders>
              <w:top w:val="nil"/>
              <w:bottom w:val="nil"/>
            </w:tcBorders>
            <w:shd w:val="clear" w:color="auto" w:fill="auto"/>
            <w:noWrap/>
            <w:vAlign w:val="bottom"/>
            <w:hideMark/>
          </w:tcPr>
          <w:p w14:paraId="527969E5"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 xml:space="preserve"> 2,821,212.71 </w:t>
            </w:r>
          </w:p>
        </w:tc>
      </w:tr>
      <w:tr w:rsidR="00BE5091" w:rsidRPr="00D56579" w14:paraId="29B072FD" w14:textId="77777777" w:rsidTr="00DC2F14">
        <w:trPr>
          <w:trHeight w:hRule="exact" w:val="454"/>
        </w:trPr>
        <w:tc>
          <w:tcPr>
            <w:tcW w:w="3327" w:type="dxa"/>
            <w:tcBorders>
              <w:top w:val="nil"/>
              <w:bottom w:val="single" w:sz="4" w:space="0" w:color="auto"/>
            </w:tcBorders>
            <w:shd w:val="clear" w:color="auto" w:fill="auto"/>
            <w:noWrap/>
            <w:vAlign w:val="bottom"/>
            <w:hideMark/>
          </w:tcPr>
          <w:p w14:paraId="36B8B116" w14:textId="77777777" w:rsidR="00BE5091" w:rsidRPr="00D56579" w:rsidRDefault="00BE5091" w:rsidP="00D56579">
            <w:pPr>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 xml:space="preserve">Anticipo a contratistas por obras públicas a corto plazo </w:t>
            </w:r>
          </w:p>
        </w:tc>
        <w:tc>
          <w:tcPr>
            <w:tcW w:w="1310" w:type="dxa"/>
            <w:tcBorders>
              <w:top w:val="nil"/>
              <w:bottom w:val="single" w:sz="4" w:space="0" w:color="auto"/>
            </w:tcBorders>
            <w:shd w:val="clear" w:color="auto" w:fill="auto"/>
            <w:noWrap/>
            <w:vAlign w:val="bottom"/>
          </w:tcPr>
          <w:p w14:paraId="666E7633"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60,042,768.65</w:t>
            </w:r>
          </w:p>
        </w:tc>
        <w:tc>
          <w:tcPr>
            <w:tcW w:w="823" w:type="dxa"/>
            <w:tcBorders>
              <w:top w:val="nil"/>
              <w:bottom w:val="single" w:sz="4" w:space="0" w:color="auto"/>
            </w:tcBorders>
            <w:shd w:val="clear" w:color="auto" w:fill="auto"/>
            <w:noWrap/>
            <w:vAlign w:val="bottom"/>
          </w:tcPr>
          <w:p w14:paraId="36B9813B"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0.00</w:t>
            </w:r>
          </w:p>
        </w:tc>
        <w:tc>
          <w:tcPr>
            <w:tcW w:w="1276" w:type="dxa"/>
            <w:tcBorders>
              <w:top w:val="nil"/>
              <w:bottom w:val="single" w:sz="4" w:space="0" w:color="auto"/>
            </w:tcBorders>
            <w:shd w:val="clear" w:color="auto" w:fill="auto"/>
            <w:noWrap/>
            <w:vAlign w:val="bottom"/>
          </w:tcPr>
          <w:p w14:paraId="059F9432"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58,476,221.04</w:t>
            </w:r>
          </w:p>
        </w:tc>
        <w:tc>
          <w:tcPr>
            <w:tcW w:w="1276" w:type="dxa"/>
            <w:tcBorders>
              <w:top w:val="nil"/>
              <w:bottom w:val="single" w:sz="4" w:space="0" w:color="auto"/>
            </w:tcBorders>
            <w:shd w:val="clear" w:color="auto" w:fill="auto"/>
            <w:noWrap/>
            <w:vAlign w:val="bottom"/>
          </w:tcPr>
          <w:p w14:paraId="5604FAE2" w14:textId="77777777"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0.00</w:t>
            </w:r>
          </w:p>
        </w:tc>
        <w:tc>
          <w:tcPr>
            <w:tcW w:w="1697" w:type="dxa"/>
            <w:tcBorders>
              <w:top w:val="nil"/>
              <w:bottom w:val="single" w:sz="4" w:space="0" w:color="auto"/>
            </w:tcBorders>
            <w:shd w:val="clear" w:color="auto" w:fill="auto"/>
            <w:noWrap/>
            <w:vAlign w:val="bottom"/>
            <w:hideMark/>
          </w:tcPr>
          <w:p w14:paraId="18199D33" w14:textId="01B49EBD" w:rsidR="00BE5091" w:rsidRPr="00D56579" w:rsidRDefault="00BE5091" w:rsidP="00D56579">
            <w:pPr>
              <w:jc w:val="right"/>
              <w:rPr>
                <w:rFonts w:ascii="Montserrat Medium" w:hAnsi="Montserrat Medium" w:cs="Calibri"/>
                <w:color w:val="000000"/>
                <w:sz w:val="16"/>
                <w:szCs w:val="18"/>
                <w:lang w:eastAsia="es-MX"/>
              </w:rPr>
            </w:pPr>
            <w:r w:rsidRPr="00D56579">
              <w:rPr>
                <w:rFonts w:ascii="Montserrat Medium" w:hAnsi="Montserrat Medium" w:cs="Calibri"/>
                <w:color w:val="000000"/>
                <w:sz w:val="16"/>
                <w:szCs w:val="18"/>
                <w:lang w:eastAsia="es-MX"/>
              </w:rPr>
              <w:t xml:space="preserve"> </w:t>
            </w:r>
            <w:r w:rsidR="00DC2F14" w:rsidRPr="00DC2F14">
              <w:rPr>
                <w:rFonts w:ascii="Montserrat Medium" w:hAnsi="Montserrat Medium" w:cs="Calibri"/>
                <w:color w:val="000000"/>
                <w:sz w:val="16"/>
                <w:szCs w:val="18"/>
                <w:lang w:eastAsia="es-MX"/>
              </w:rPr>
              <w:t>118</w:t>
            </w:r>
            <w:r w:rsidR="00DC2F14">
              <w:rPr>
                <w:rFonts w:ascii="Montserrat Medium" w:hAnsi="Montserrat Medium" w:cs="Calibri"/>
                <w:color w:val="000000"/>
                <w:sz w:val="16"/>
                <w:szCs w:val="18"/>
                <w:lang w:eastAsia="es-MX"/>
              </w:rPr>
              <w:t>,</w:t>
            </w:r>
            <w:r w:rsidR="00DC2F14" w:rsidRPr="00DC2F14">
              <w:rPr>
                <w:rFonts w:ascii="Montserrat Medium" w:hAnsi="Montserrat Medium" w:cs="Calibri"/>
                <w:color w:val="000000"/>
                <w:sz w:val="16"/>
                <w:szCs w:val="18"/>
                <w:lang w:eastAsia="es-MX"/>
              </w:rPr>
              <w:t>518</w:t>
            </w:r>
            <w:r w:rsidR="00DC2F14">
              <w:rPr>
                <w:rFonts w:ascii="Montserrat Medium" w:hAnsi="Montserrat Medium" w:cs="Calibri"/>
                <w:color w:val="000000"/>
                <w:sz w:val="16"/>
                <w:szCs w:val="18"/>
                <w:lang w:eastAsia="es-MX"/>
              </w:rPr>
              <w:t>,</w:t>
            </w:r>
            <w:r w:rsidR="00DC2F14" w:rsidRPr="00DC2F14">
              <w:rPr>
                <w:rFonts w:ascii="Montserrat Medium" w:hAnsi="Montserrat Medium" w:cs="Calibri"/>
                <w:color w:val="000000"/>
                <w:sz w:val="16"/>
                <w:szCs w:val="18"/>
                <w:lang w:eastAsia="es-MX"/>
              </w:rPr>
              <w:t>989.69</w:t>
            </w:r>
          </w:p>
        </w:tc>
      </w:tr>
      <w:tr w:rsidR="00BE5091" w:rsidRPr="00D56579" w14:paraId="422A668D" w14:textId="77777777" w:rsidTr="00DC2F14">
        <w:trPr>
          <w:trHeight w:hRule="exact" w:val="255"/>
        </w:trPr>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15FF" w14:textId="77777777" w:rsidR="00BE5091" w:rsidRPr="00D56579" w:rsidRDefault="00BE5091" w:rsidP="00D56579">
            <w:pPr>
              <w:rPr>
                <w:rFonts w:ascii="Montserrat Medium" w:hAnsi="Montserrat Medium" w:cs="Calibri"/>
                <w:b/>
                <w:bCs/>
                <w:color w:val="000000"/>
                <w:sz w:val="16"/>
                <w:szCs w:val="18"/>
                <w:lang w:eastAsia="es-MX"/>
              </w:rPr>
            </w:pPr>
            <w:r w:rsidRPr="00D56579">
              <w:rPr>
                <w:rFonts w:ascii="Montserrat Medium" w:eastAsia="Times New Roman" w:hAnsi="Montserrat Medium" w:cs="Tahoma"/>
                <w:b/>
                <w:bCs/>
                <w:sz w:val="16"/>
                <w:szCs w:val="18"/>
                <w:lang w:eastAsia="en-US"/>
              </w:rPr>
              <w:t>Total</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0B96C" w14:textId="77777777" w:rsidR="00BE5091" w:rsidRPr="00D56579" w:rsidRDefault="00BE5091" w:rsidP="00D56579">
            <w:pPr>
              <w:jc w:val="right"/>
              <w:rPr>
                <w:rFonts w:ascii="Montserrat Medium" w:hAnsi="Montserrat Medium" w:cs="Calibri"/>
                <w:b/>
                <w:bCs/>
                <w:color w:val="000000"/>
                <w:sz w:val="16"/>
                <w:szCs w:val="18"/>
                <w:lang w:eastAsia="es-MX"/>
              </w:rPr>
            </w:pPr>
            <w:r w:rsidRPr="00D56579">
              <w:rPr>
                <w:rFonts w:ascii="Montserrat Medium" w:hAnsi="Montserrat Medium" w:cs="Calibri"/>
                <w:b/>
                <w:bCs/>
                <w:color w:val="000000"/>
                <w:sz w:val="16"/>
                <w:szCs w:val="18"/>
                <w:lang w:eastAsia="es-MX"/>
              </w:rPr>
              <w:t>60,042,768.65</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6195D" w14:textId="77777777" w:rsidR="00BE5091" w:rsidRPr="00D56579" w:rsidRDefault="00BE5091" w:rsidP="00D56579">
            <w:pPr>
              <w:jc w:val="right"/>
              <w:rPr>
                <w:rFonts w:ascii="Montserrat Medium" w:hAnsi="Montserrat Medium" w:cs="Calibri"/>
                <w:b/>
                <w:bCs/>
                <w:color w:val="000000"/>
                <w:sz w:val="16"/>
                <w:szCs w:val="18"/>
                <w:lang w:eastAsia="es-MX"/>
              </w:rPr>
            </w:pPr>
            <w:r w:rsidRPr="00D56579">
              <w:rPr>
                <w:rFonts w:ascii="Montserrat Medium" w:hAnsi="Montserrat Medium" w:cs="Calibri"/>
                <w:b/>
                <w:bCs/>
                <w:color w:val="000000"/>
                <w:sz w:val="16"/>
                <w:szCs w:val="18"/>
                <w:lang w:eastAsia="es-MX"/>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7AFF2" w14:textId="77777777" w:rsidR="00BE5091" w:rsidRPr="00D56579" w:rsidRDefault="00BE5091" w:rsidP="00D56579">
            <w:pPr>
              <w:jc w:val="right"/>
              <w:rPr>
                <w:rFonts w:ascii="Montserrat Medium" w:hAnsi="Montserrat Medium" w:cs="Calibri"/>
                <w:b/>
                <w:bCs/>
                <w:color w:val="000000"/>
                <w:sz w:val="16"/>
                <w:szCs w:val="18"/>
                <w:lang w:eastAsia="es-MX"/>
              </w:rPr>
            </w:pPr>
            <w:r w:rsidRPr="00D56579">
              <w:rPr>
                <w:rFonts w:ascii="Montserrat Medium" w:hAnsi="Montserrat Medium" w:cs="Calibri"/>
                <w:b/>
                <w:bCs/>
                <w:color w:val="000000"/>
                <w:sz w:val="16"/>
                <w:szCs w:val="18"/>
                <w:lang w:eastAsia="es-MX"/>
              </w:rPr>
              <w:t>58,476,221.04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5A25D" w14:textId="77777777" w:rsidR="00BE5091" w:rsidRPr="00D56579" w:rsidRDefault="00BE5091" w:rsidP="00D56579">
            <w:pPr>
              <w:jc w:val="right"/>
              <w:rPr>
                <w:rFonts w:ascii="Montserrat Medium" w:hAnsi="Montserrat Medium" w:cs="Calibri"/>
                <w:b/>
                <w:bCs/>
                <w:color w:val="000000"/>
                <w:sz w:val="16"/>
                <w:szCs w:val="18"/>
                <w:lang w:eastAsia="es-MX"/>
              </w:rPr>
            </w:pPr>
            <w:r w:rsidRPr="00D56579">
              <w:rPr>
                <w:rFonts w:ascii="Montserrat Medium" w:hAnsi="Montserrat Medium" w:cs="Calibri"/>
                <w:b/>
                <w:bCs/>
                <w:color w:val="000000"/>
                <w:sz w:val="16"/>
                <w:szCs w:val="18"/>
                <w:lang w:eastAsia="es-MX"/>
              </w:rPr>
              <w:t>5,524,899.09</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2C69E" w14:textId="77777777" w:rsidR="00BE5091" w:rsidRPr="00D56579" w:rsidRDefault="00BE5091" w:rsidP="00D56579">
            <w:pPr>
              <w:jc w:val="right"/>
              <w:rPr>
                <w:rFonts w:ascii="Montserrat Medium" w:hAnsi="Montserrat Medium" w:cs="Calibri"/>
                <w:b/>
                <w:bCs/>
                <w:color w:val="000000"/>
                <w:sz w:val="16"/>
                <w:szCs w:val="18"/>
                <w:lang w:eastAsia="es-MX"/>
              </w:rPr>
            </w:pPr>
            <w:r w:rsidRPr="00D56579">
              <w:rPr>
                <w:rFonts w:ascii="Montserrat Medium" w:hAnsi="Montserrat Medium" w:cs="Calibri"/>
                <w:b/>
                <w:bCs/>
                <w:color w:val="000000"/>
                <w:sz w:val="16"/>
                <w:szCs w:val="18"/>
                <w:lang w:eastAsia="es-MX"/>
              </w:rPr>
              <w:t>124,043,888.78</w:t>
            </w:r>
          </w:p>
        </w:tc>
      </w:tr>
    </w:tbl>
    <w:p w14:paraId="27E6CFB8" w14:textId="77777777" w:rsidR="009974B6" w:rsidRPr="00D56579" w:rsidRDefault="009974B6" w:rsidP="00D56579">
      <w:pPr>
        <w:jc w:val="both"/>
        <w:rPr>
          <w:rFonts w:ascii="Montserrat Medium" w:eastAsia="Times New Roman" w:hAnsi="Montserrat Medium" w:cs="Arial"/>
          <w:color w:val="595959"/>
          <w:sz w:val="22"/>
          <w:lang w:eastAsia="en-US"/>
        </w:rPr>
      </w:pPr>
    </w:p>
    <w:p w14:paraId="280D4B41" w14:textId="77777777" w:rsidR="006E71B9" w:rsidRPr="00D56579" w:rsidRDefault="006E71B9" w:rsidP="00D56579">
      <w:pPr>
        <w:jc w:val="both"/>
        <w:rPr>
          <w:rFonts w:ascii="Montserrat Medium" w:eastAsia="Times New Roman" w:hAnsi="Montserrat Medium" w:cs="Arial"/>
          <w:b/>
          <w:color w:val="595959"/>
          <w:sz w:val="20"/>
          <w:szCs w:val="20"/>
          <w:lang w:eastAsia="en-US"/>
        </w:rPr>
      </w:pPr>
    </w:p>
    <w:p w14:paraId="6E7E27AE" w14:textId="77777777" w:rsidR="005F6D8D" w:rsidRPr="00D56579" w:rsidRDefault="005F6D8D"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br w:type="page"/>
      </w:r>
    </w:p>
    <w:p w14:paraId="222B36B2" w14:textId="162A43F7" w:rsidR="006348CC" w:rsidRPr="00D56579" w:rsidRDefault="00ED5E1B"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lastRenderedPageBreak/>
        <w:t xml:space="preserve">4. </w:t>
      </w:r>
      <w:r w:rsidR="001E3866" w:rsidRPr="00D56579">
        <w:rPr>
          <w:rFonts w:ascii="Montserrat Medium" w:eastAsia="Times New Roman" w:hAnsi="Montserrat Medium" w:cs="Arial"/>
          <w:b/>
          <w:iCs/>
          <w:color w:val="595959"/>
          <w:sz w:val="22"/>
        </w:rPr>
        <w:t>Inventarios</w:t>
      </w:r>
      <w:r w:rsidR="006769F2" w:rsidRPr="00D56579">
        <w:rPr>
          <w:rFonts w:ascii="Montserrat Medium" w:eastAsia="Times New Roman" w:hAnsi="Montserrat Medium" w:cs="Arial"/>
          <w:b/>
          <w:iCs/>
          <w:color w:val="595959"/>
          <w:sz w:val="22"/>
        </w:rPr>
        <w:t xml:space="preserve"> </w:t>
      </w:r>
    </w:p>
    <w:p w14:paraId="6EDE172A" w14:textId="77777777" w:rsidR="00ED5E1B" w:rsidRPr="00D56579" w:rsidRDefault="00ED5E1B" w:rsidP="00D56579">
      <w:pPr>
        <w:pStyle w:val="Prrafodelista"/>
        <w:jc w:val="both"/>
        <w:rPr>
          <w:rFonts w:ascii="Montserrat Medium" w:eastAsia="Times New Roman" w:hAnsi="Montserrat Medium" w:cs="Arial"/>
          <w:b/>
          <w:color w:val="C0504D"/>
          <w:sz w:val="22"/>
          <w:lang w:eastAsia="en-US"/>
        </w:rPr>
      </w:pPr>
    </w:p>
    <w:p w14:paraId="777BD29E" w14:textId="79AE8405" w:rsidR="006348CC" w:rsidRPr="00D56579" w:rsidRDefault="00ED5E1B"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Representa el valor de los bienes propiedad del ente público destinados a la venta, a la p</w:t>
      </w:r>
      <w:r w:rsidR="002A5F03" w:rsidRPr="00D56579">
        <w:rPr>
          <w:rFonts w:ascii="Montserrat Medium" w:eastAsia="Times New Roman" w:hAnsi="Montserrat Medium" w:cs="Arial"/>
          <w:color w:val="595959"/>
          <w:sz w:val="22"/>
          <w:lang w:eastAsia="en-US"/>
        </w:rPr>
        <w:t xml:space="preserve">roducción o para su utilización y se </w:t>
      </w:r>
      <w:r w:rsidR="006348CC" w:rsidRPr="00D56579">
        <w:rPr>
          <w:rFonts w:ascii="Montserrat Medium" w:eastAsia="Times New Roman" w:hAnsi="Montserrat Medium" w:cs="Arial"/>
          <w:color w:val="595959"/>
          <w:sz w:val="22"/>
          <w:lang w:eastAsia="en-US"/>
        </w:rPr>
        <w:t xml:space="preserve">integran como sigue: </w:t>
      </w:r>
    </w:p>
    <w:p w14:paraId="31CDBF9B" w14:textId="77777777" w:rsidR="002A6721" w:rsidRPr="00D56579" w:rsidRDefault="002A6721" w:rsidP="00D56579">
      <w:pPr>
        <w:rPr>
          <w:rFonts w:ascii="Montserrat Medium" w:hAnsi="Montserrat Medium"/>
          <w:sz w:val="22"/>
        </w:rPr>
      </w:pPr>
    </w:p>
    <w:tbl>
      <w:tblPr>
        <w:tblW w:w="6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8"/>
        <w:gridCol w:w="1608"/>
        <w:gridCol w:w="1608"/>
      </w:tblGrid>
      <w:tr w:rsidR="00861B5D" w:rsidRPr="00D56579" w14:paraId="3E9F5F15" w14:textId="2B24BBFD" w:rsidTr="00322857">
        <w:trPr>
          <w:trHeight w:val="283"/>
          <w:jc w:val="center"/>
        </w:trPr>
        <w:tc>
          <w:tcPr>
            <w:tcW w:w="371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12A437B" w14:textId="77777777" w:rsidR="00861B5D" w:rsidRPr="00D56579" w:rsidRDefault="00861B5D"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608" w:type="dxa"/>
            <w:tcBorders>
              <w:top w:val="single" w:sz="4" w:space="0" w:color="auto"/>
              <w:left w:val="single" w:sz="4" w:space="0" w:color="auto"/>
              <w:bottom w:val="single" w:sz="4" w:space="0" w:color="auto"/>
              <w:right w:val="single" w:sz="4" w:space="0" w:color="auto"/>
            </w:tcBorders>
            <w:shd w:val="clear" w:color="auto" w:fill="A6A6A6"/>
          </w:tcPr>
          <w:p w14:paraId="5D6BB6D3" w14:textId="3DDA8433" w:rsidR="00861B5D" w:rsidRPr="00D56579" w:rsidRDefault="00A4586C"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2024</w:t>
            </w:r>
          </w:p>
        </w:tc>
        <w:tc>
          <w:tcPr>
            <w:tcW w:w="1608" w:type="dxa"/>
            <w:tcBorders>
              <w:top w:val="single" w:sz="4" w:space="0" w:color="auto"/>
              <w:left w:val="single" w:sz="4" w:space="0" w:color="auto"/>
              <w:bottom w:val="single" w:sz="4" w:space="0" w:color="auto"/>
              <w:right w:val="single" w:sz="4" w:space="0" w:color="auto"/>
            </w:tcBorders>
            <w:shd w:val="clear" w:color="auto" w:fill="A6A6A6"/>
            <w:vAlign w:val="center"/>
          </w:tcPr>
          <w:p w14:paraId="3B4CAE67" w14:textId="47C4C4AB" w:rsidR="00861B5D" w:rsidRPr="00D56579" w:rsidRDefault="00861B5D"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2023</w:t>
            </w:r>
          </w:p>
        </w:tc>
      </w:tr>
      <w:tr w:rsidR="00861B5D" w:rsidRPr="00D56579" w14:paraId="6BC6035C" w14:textId="07CB88ED" w:rsidTr="00322857">
        <w:trPr>
          <w:trHeight w:val="255"/>
          <w:jc w:val="center"/>
        </w:trPr>
        <w:tc>
          <w:tcPr>
            <w:tcW w:w="3718" w:type="dxa"/>
            <w:tcBorders>
              <w:top w:val="single" w:sz="4" w:space="0" w:color="auto"/>
              <w:left w:val="single" w:sz="4" w:space="0" w:color="auto"/>
              <w:bottom w:val="nil"/>
              <w:right w:val="single" w:sz="4" w:space="0" w:color="auto"/>
            </w:tcBorders>
            <w:shd w:val="clear" w:color="auto" w:fill="FFFFFF"/>
            <w:noWrap/>
            <w:vAlign w:val="center"/>
          </w:tcPr>
          <w:p w14:paraId="030F7848" w14:textId="77777777" w:rsidR="00861B5D" w:rsidRPr="00D56579" w:rsidRDefault="00861B5D"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Terrenos Reserva Territorial SEDUVI</w:t>
            </w:r>
          </w:p>
        </w:tc>
        <w:tc>
          <w:tcPr>
            <w:tcW w:w="1608" w:type="dxa"/>
            <w:tcBorders>
              <w:top w:val="single" w:sz="4" w:space="0" w:color="auto"/>
              <w:left w:val="single" w:sz="4" w:space="0" w:color="auto"/>
              <w:bottom w:val="nil"/>
              <w:right w:val="single" w:sz="4" w:space="0" w:color="auto"/>
            </w:tcBorders>
            <w:shd w:val="clear" w:color="auto" w:fill="FFFFFF"/>
            <w:vAlign w:val="center"/>
          </w:tcPr>
          <w:p w14:paraId="038618DC" w14:textId="4A7D7606" w:rsidR="00861B5D" w:rsidRPr="00D56579" w:rsidRDefault="00861B5D" w:rsidP="00D56579">
            <w:pPr>
              <w:ind w:left="351" w:hanging="351"/>
              <w:jc w:val="right"/>
              <w:rPr>
                <w:rFonts w:ascii="Montserrat Medium" w:eastAsia="Times New Roman" w:hAnsi="Montserrat Medium" w:cs="Tahoma"/>
                <w:sz w:val="18"/>
                <w:szCs w:val="18"/>
                <w:lang w:eastAsia="en-US"/>
              </w:rPr>
            </w:pPr>
            <w:r w:rsidRPr="00D56579">
              <w:rPr>
                <w:rFonts w:ascii="Montserrat Medium" w:hAnsi="Montserrat Medium" w:cs="Calibri"/>
                <w:sz w:val="18"/>
                <w:szCs w:val="18"/>
              </w:rPr>
              <w:t>20,766,380.97</w:t>
            </w:r>
          </w:p>
        </w:tc>
        <w:tc>
          <w:tcPr>
            <w:tcW w:w="1608" w:type="dxa"/>
            <w:tcBorders>
              <w:top w:val="single" w:sz="4" w:space="0" w:color="auto"/>
              <w:left w:val="single" w:sz="4" w:space="0" w:color="auto"/>
              <w:bottom w:val="nil"/>
              <w:right w:val="single" w:sz="4" w:space="0" w:color="auto"/>
            </w:tcBorders>
            <w:shd w:val="clear" w:color="auto" w:fill="FFFFFF"/>
            <w:vAlign w:val="bottom"/>
          </w:tcPr>
          <w:p w14:paraId="2650A7F8" w14:textId="62B9A0FF" w:rsidR="00861B5D" w:rsidRPr="00D56579" w:rsidRDefault="00861B5D" w:rsidP="00D56579">
            <w:pPr>
              <w:ind w:left="351" w:hanging="351"/>
              <w:jc w:val="right"/>
              <w:rPr>
                <w:rFonts w:ascii="Montserrat Medium" w:hAnsi="Montserrat Medium" w:cs="Calibri"/>
                <w:sz w:val="18"/>
                <w:szCs w:val="18"/>
              </w:rPr>
            </w:pPr>
            <w:r w:rsidRPr="00D56579">
              <w:rPr>
                <w:rFonts w:ascii="Montserrat Medium" w:hAnsi="Montserrat Medium" w:cs="Calibri"/>
                <w:color w:val="000000"/>
                <w:sz w:val="18"/>
                <w:szCs w:val="18"/>
              </w:rPr>
              <w:t>99,359,503.13</w:t>
            </w:r>
          </w:p>
        </w:tc>
      </w:tr>
      <w:tr w:rsidR="00861B5D" w:rsidRPr="00D56579" w14:paraId="74836CEC" w14:textId="7F488D96" w:rsidTr="00322857">
        <w:trPr>
          <w:trHeight w:val="255"/>
          <w:jc w:val="center"/>
        </w:trPr>
        <w:tc>
          <w:tcPr>
            <w:tcW w:w="3718" w:type="dxa"/>
            <w:tcBorders>
              <w:top w:val="nil"/>
              <w:left w:val="single" w:sz="4" w:space="0" w:color="auto"/>
              <w:bottom w:val="nil"/>
              <w:right w:val="single" w:sz="4" w:space="0" w:color="auto"/>
            </w:tcBorders>
            <w:shd w:val="clear" w:color="auto" w:fill="FFFFFF"/>
            <w:noWrap/>
            <w:vAlign w:val="center"/>
          </w:tcPr>
          <w:p w14:paraId="267BCCC5" w14:textId="77777777" w:rsidR="00861B5D" w:rsidRPr="00D56579" w:rsidRDefault="00861B5D"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Terrenos Lotes Urbanizados SEDETUS</w:t>
            </w:r>
          </w:p>
        </w:tc>
        <w:tc>
          <w:tcPr>
            <w:tcW w:w="1608" w:type="dxa"/>
            <w:tcBorders>
              <w:top w:val="nil"/>
              <w:left w:val="single" w:sz="4" w:space="0" w:color="auto"/>
              <w:bottom w:val="nil"/>
              <w:right w:val="single" w:sz="4" w:space="0" w:color="auto"/>
            </w:tcBorders>
            <w:shd w:val="clear" w:color="auto" w:fill="FFFFFF"/>
            <w:vAlign w:val="center"/>
          </w:tcPr>
          <w:p w14:paraId="766B6E37" w14:textId="1FAD7D2E" w:rsidR="00861B5D" w:rsidRPr="00D56579" w:rsidRDefault="00861B5D" w:rsidP="00D56579">
            <w:pPr>
              <w:ind w:left="351" w:hanging="351"/>
              <w:jc w:val="right"/>
              <w:rPr>
                <w:rFonts w:ascii="Montserrat Medium" w:eastAsia="Times New Roman" w:hAnsi="Montserrat Medium" w:cs="Tahoma"/>
                <w:sz w:val="18"/>
                <w:szCs w:val="18"/>
                <w:lang w:eastAsia="en-US"/>
              </w:rPr>
            </w:pPr>
            <w:r w:rsidRPr="00D56579">
              <w:rPr>
                <w:rFonts w:ascii="Montserrat Medium" w:hAnsi="Montserrat Medium" w:cs="Calibri"/>
                <w:sz w:val="18"/>
                <w:szCs w:val="18"/>
              </w:rPr>
              <w:t>104,751,441.28</w:t>
            </w:r>
          </w:p>
        </w:tc>
        <w:tc>
          <w:tcPr>
            <w:tcW w:w="1608" w:type="dxa"/>
            <w:tcBorders>
              <w:top w:val="nil"/>
              <w:left w:val="single" w:sz="4" w:space="0" w:color="auto"/>
              <w:bottom w:val="nil"/>
              <w:right w:val="single" w:sz="4" w:space="0" w:color="auto"/>
            </w:tcBorders>
            <w:shd w:val="clear" w:color="auto" w:fill="FFFFFF"/>
            <w:vAlign w:val="bottom"/>
          </w:tcPr>
          <w:p w14:paraId="1D6CB20C" w14:textId="06623E6B" w:rsidR="00861B5D" w:rsidRPr="00D56579" w:rsidRDefault="00861B5D" w:rsidP="00D56579">
            <w:pPr>
              <w:ind w:left="351" w:hanging="351"/>
              <w:jc w:val="right"/>
              <w:rPr>
                <w:rFonts w:ascii="Montserrat Medium" w:hAnsi="Montserrat Medium" w:cs="Calibri"/>
                <w:sz w:val="18"/>
                <w:szCs w:val="18"/>
              </w:rPr>
            </w:pPr>
            <w:r w:rsidRPr="00D56579">
              <w:rPr>
                <w:rFonts w:ascii="Montserrat Medium" w:hAnsi="Montserrat Medium" w:cs="Calibri"/>
                <w:color w:val="000000"/>
                <w:sz w:val="18"/>
                <w:szCs w:val="18"/>
              </w:rPr>
              <w:t>104,751,441.28</w:t>
            </w:r>
          </w:p>
        </w:tc>
      </w:tr>
      <w:tr w:rsidR="00861B5D" w:rsidRPr="00D56579" w14:paraId="592BDC9B" w14:textId="6DF74841" w:rsidTr="00322857">
        <w:trPr>
          <w:trHeight w:val="255"/>
          <w:jc w:val="center"/>
        </w:trPr>
        <w:tc>
          <w:tcPr>
            <w:tcW w:w="3718" w:type="dxa"/>
            <w:tcBorders>
              <w:top w:val="nil"/>
              <w:left w:val="single" w:sz="4" w:space="0" w:color="auto"/>
              <w:bottom w:val="single" w:sz="4" w:space="0" w:color="auto"/>
              <w:right w:val="single" w:sz="4" w:space="0" w:color="auto"/>
            </w:tcBorders>
            <w:shd w:val="clear" w:color="auto" w:fill="FFFFFF"/>
            <w:noWrap/>
            <w:vAlign w:val="center"/>
          </w:tcPr>
          <w:p w14:paraId="70F680AF" w14:textId="77777777" w:rsidR="00861B5D" w:rsidRPr="00D56579" w:rsidRDefault="00861B5D"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Viviendas Urbanizadas SEDETUS</w:t>
            </w:r>
          </w:p>
        </w:tc>
        <w:tc>
          <w:tcPr>
            <w:tcW w:w="1608" w:type="dxa"/>
            <w:tcBorders>
              <w:top w:val="nil"/>
              <w:left w:val="single" w:sz="4" w:space="0" w:color="auto"/>
              <w:bottom w:val="single" w:sz="4" w:space="0" w:color="auto"/>
              <w:right w:val="single" w:sz="4" w:space="0" w:color="auto"/>
            </w:tcBorders>
            <w:shd w:val="clear" w:color="auto" w:fill="FFFFFF"/>
            <w:vAlign w:val="bottom"/>
          </w:tcPr>
          <w:p w14:paraId="3BB3A998" w14:textId="0D320C3A" w:rsidR="00861B5D" w:rsidRPr="00D56579" w:rsidRDefault="00861B5D" w:rsidP="00D56579">
            <w:pPr>
              <w:jc w:val="right"/>
              <w:rPr>
                <w:rFonts w:ascii="Montserrat Medium" w:hAnsi="Montserrat Medium" w:cs="Calibri"/>
                <w:sz w:val="18"/>
                <w:szCs w:val="18"/>
                <w:lang w:val="es-MX" w:eastAsia="es-MX"/>
              </w:rPr>
            </w:pPr>
            <w:r w:rsidRPr="00D56579">
              <w:rPr>
                <w:rFonts w:ascii="Montserrat Medium" w:hAnsi="Montserrat Medium" w:cs="Calibri"/>
                <w:sz w:val="18"/>
                <w:szCs w:val="18"/>
              </w:rPr>
              <w:t>1,017,097.34</w:t>
            </w:r>
          </w:p>
        </w:tc>
        <w:tc>
          <w:tcPr>
            <w:tcW w:w="1608" w:type="dxa"/>
            <w:tcBorders>
              <w:top w:val="nil"/>
              <w:left w:val="single" w:sz="4" w:space="0" w:color="auto"/>
              <w:bottom w:val="single" w:sz="4" w:space="0" w:color="auto"/>
              <w:right w:val="single" w:sz="4" w:space="0" w:color="auto"/>
            </w:tcBorders>
            <w:shd w:val="clear" w:color="auto" w:fill="FFFFFF"/>
            <w:vAlign w:val="bottom"/>
          </w:tcPr>
          <w:p w14:paraId="429BD3E8" w14:textId="020131F1" w:rsidR="00861B5D" w:rsidRPr="00D56579" w:rsidRDefault="00861B5D" w:rsidP="00D56579">
            <w:pPr>
              <w:jc w:val="right"/>
              <w:rPr>
                <w:rFonts w:ascii="Montserrat Medium" w:hAnsi="Montserrat Medium" w:cs="Calibri"/>
                <w:sz w:val="18"/>
                <w:szCs w:val="18"/>
              </w:rPr>
            </w:pPr>
            <w:r w:rsidRPr="00D56579">
              <w:rPr>
                <w:rFonts w:ascii="Montserrat Medium" w:hAnsi="Montserrat Medium" w:cs="Calibri"/>
                <w:sz w:val="18"/>
                <w:szCs w:val="18"/>
              </w:rPr>
              <w:t>1,017,097.34</w:t>
            </w:r>
          </w:p>
        </w:tc>
      </w:tr>
      <w:tr w:rsidR="00861B5D" w:rsidRPr="00D56579" w14:paraId="1531B5A2" w14:textId="6F1D5381" w:rsidTr="00322857">
        <w:trPr>
          <w:trHeight w:val="255"/>
          <w:jc w:val="center"/>
        </w:trPr>
        <w:tc>
          <w:tcPr>
            <w:tcW w:w="3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B12BC" w14:textId="77777777" w:rsidR="00861B5D" w:rsidRPr="00D56579" w:rsidRDefault="00861B5D" w:rsidP="00D56579">
            <w:pPr>
              <w:ind w:left="2"/>
              <w:jc w:val="both"/>
              <w:rPr>
                <w:rFonts w:ascii="Montserrat Medium" w:eastAsia="Times New Roman" w:hAnsi="Montserrat Medium" w:cs="Arial"/>
                <w:b/>
                <w:sz w:val="18"/>
                <w:szCs w:val="18"/>
                <w:lang w:eastAsia="en-US"/>
              </w:rPr>
            </w:pPr>
            <w:r w:rsidRPr="00D56579">
              <w:rPr>
                <w:rFonts w:ascii="Montserrat Medium" w:eastAsia="Times New Roman" w:hAnsi="Montserrat Medium" w:cs="Tahoma"/>
                <w:b/>
                <w:bCs/>
                <w:sz w:val="18"/>
                <w:szCs w:val="18"/>
                <w:lang w:eastAsia="en-US"/>
              </w:rPr>
              <w:t>Total</w:t>
            </w:r>
          </w:p>
        </w:tc>
        <w:tc>
          <w:tcPr>
            <w:tcW w:w="1608" w:type="dxa"/>
            <w:tcBorders>
              <w:top w:val="single" w:sz="4" w:space="0" w:color="auto"/>
              <w:left w:val="single" w:sz="4" w:space="0" w:color="auto"/>
              <w:bottom w:val="single" w:sz="4" w:space="0" w:color="auto"/>
              <w:right w:val="single" w:sz="4" w:space="0" w:color="auto"/>
            </w:tcBorders>
            <w:vAlign w:val="center"/>
          </w:tcPr>
          <w:p w14:paraId="5DCA6367" w14:textId="3ED7B9F7" w:rsidR="00861B5D" w:rsidRPr="00D56579" w:rsidRDefault="00861B5D" w:rsidP="00D56579">
            <w:pPr>
              <w:jc w:val="right"/>
              <w:rPr>
                <w:rFonts w:ascii="Montserrat Medium" w:hAnsi="Montserrat Medium" w:cs="Calibri"/>
                <w:b/>
                <w:bCs/>
                <w:sz w:val="18"/>
                <w:szCs w:val="18"/>
                <w:lang w:val="es-MX" w:eastAsia="es-MX"/>
              </w:rPr>
            </w:pPr>
            <w:r w:rsidRPr="00D56579">
              <w:rPr>
                <w:rFonts w:ascii="Montserrat Medium" w:hAnsi="Montserrat Medium" w:cs="Calibri"/>
                <w:b/>
                <w:bCs/>
                <w:sz w:val="18"/>
                <w:szCs w:val="18"/>
              </w:rPr>
              <w:t>126,534,919.59</w:t>
            </w:r>
          </w:p>
        </w:tc>
        <w:tc>
          <w:tcPr>
            <w:tcW w:w="1608" w:type="dxa"/>
            <w:tcBorders>
              <w:top w:val="single" w:sz="4" w:space="0" w:color="auto"/>
              <w:left w:val="single" w:sz="4" w:space="0" w:color="auto"/>
              <w:bottom w:val="single" w:sz="4" w:space="0" w:color="auto"/>
              <w:right w:val="single" w:sz="4" w:space="0" w:color="auto"/>
            </w:tcBorders>
            <w:vAlign w:val="center"/>
          </w:tcPr>
          <w:p w14:paraId="53196F1A" w14:textId="02E59E55" w:rsidR="00861B5D" w:rsidRPr="00D56579" w:rsidRDefault="00861B5D" w:rsidP="00D56579">
            <w:pPr>
              <w:jc w:val="right"/>
              <w:rPr>
                <w:rFonts w:ascii="Montserrat Medium" w:hAnsi="Montserrat Medium" w:cs="Calibri"/>
                <w:b/>
                <w:bCs/>
                <w:sz w:val="18"/>
                <w:szCs w:val="18"/>
              </w:rPr>
            </w:pPr>
            <w:r w:rsidRPr="00D56579">
              <w:rPr>
                <w:rFonts w:ascii="Montserrat Medium" w:hAnsi="Montserrat Medium" w:cs="Calibri"/>
                <w:b/>
                <w:bCs/>
                <w:color w:val="000000"/>
                <w:sz w:val="18"/>
                <w:szCs w:val="18"/>
              </w:rPr>
              <w:t>205,128,041.75</w:t>
            </w:r>
          </w:p>
        </w:tc>
      </w:tr>
    </w:tbl>
    <w:p w14:paraId="2F11D388" w14:textId="77777777" w:rsidR="006348CC" w:rsidRPr="00D56579" w:rsidRDefault="006348CC" w:rsidP="00D56579">
      <w:pPr>
        <w:contextualSpacing/>
        <w:jc w:val="both"/>
        <w:rPr>
          <w:rFonts w:ascii="Montserrat Medium" w:hAnsi="Montserrat Medium" w:cs="Arial"/>
        </w:rPr>
      </w:pPr>
    </w:p>
    <w:p w14:paraId="59ECCD6A" w14:textId="77777777" w:rsidR="006348CC" w:rsidRPr="00D56579" w:rsidRDefault="006348CC"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 lo anterior la SEDETUS es la encargada de integrar el expediente con los títulos de propiedad, registros catastrales o convenios que avalen dicha adquisición, realizar la integración por el</w:t>
      </w:r>
      <w:r w:rsidR="00C759ED"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nombre de la reserva territorial y su ubicación, tener la relación del inventario de mercancías de programas terminados y el total de viviendas urbanizadas por municipio y colonia</w:t>
      </w:r>
      <w:r w:rsidR="00C759ED" w:rsidRPr="00D56579">
        <w:rPr>
          <w:rFonts w:ascii="Montserrat Medium" w:eastAsia="Times New Roman" w:hAnsi="Montserrat Medium" w:cs="Arial"/>
          <w:color w:val="595959"/>
          <w:sz w:val="22"/>
          <w:lang w:eastAsia="en-US"/>
        </w:rPr>
        <w:t>.</w:t>
      </w:r>
      <w:r w:rsidRPr="00D56579">
        <w:rPr>
          <w:rFonts w:ascii="Montserrat Medium" w:eastAsia="Times New Roman" w:hAnsi="Montserrat Medium" w:cs="Arial"/>
          <w:color w:val="595959"/>
          <w:sz w:val="22"/>
          <w:lang w:eastAsia="en-US"/>
        </w:rPr>
        <w:t xml:space="preserve"> </w:t>
      </w:r>
    </w:p>
    <w:p w14:paraId="03D83FF1" w14:textId="77777777" w:rsidR="00702C5B" w:rsidRPr="00D56579" w:rsidRDefault="00702C5B" w:rsidP="00D56579">
      <w:pPr>
        <w:jc w:val="both"/>
        <w:rPr>
          <w:rFonts w:ascii="Montserrat Medium" w:eastAsia="Times New Roman" w:hAnsi="Montserrat Medium" w:cs="Arial"/>
          <w:color w:val="595959"/>
          <w:sz w:val="22"/>
          <w:lang w:eastAsia="en-US"/>
        </w:rPr>
      </w:pPr>
    </w:p>
    <w:p w14:paraId="1B64B5BD" w14:textId="77777777" w:rsidR="005853F2" w:rsidRPr="00D56579" w:rsidRDefault="002F1386"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5</w:t>
      </w:r>
      <w:r w:rsidR="00604589"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w:t>
      </w:r>
      <w:r w:rsidR="00AB1378" w:rsidRPr="00D56579">
        <w:rPr>
          <w:rFonts w:ascii="Montserrat Medium" w:eastAsia="Times New Roman" w:hAnsi="Montserrat Medium" w:cs="Arial"/>
          <w:b/>
          <w:iCs/>
          <w:color w:val="595959"/>
          <w:sz w:val="22"/>
        </w:rPr>
        <w:t>Almacenes</w:t>
      </w:r>
      <w:r w:rsidR="00340246" w:rsidRPr="00D56579">
        <w:rPr>
          <w:rFonts w:ascii="Montserrat Medium" w:eastAsia="Times New Roman" w:hAnsi="Montserrat Medium" w:cs="Arial"/>
          <w:b/>
          <w:iCs/>
          <w:color w:val="595959"/>
          <w:sz w:val="22"/>
        </w:rPr>
        <w:t xml:space="preserve"> </w:t>
      </w:r>
    </w:p>
    <w:p w14:paraId="019CC68A" w14:textId="77777777" w:rsidR="00C759ED" w:rsidRPr="00D56579" w:rsidRDefault="00C759ED" w:rsidP="00D56579">
      <w:pPr>
        <w:jc w:val="both"/>
        <w:rPr>
          <w:rFonts w:ascii="Montserrat Medium" w:eastAsia="Times New Roman" w:hAnsi="Montserrat Medium" w:cs="Arial"/>
          <w:color w:val="595959"/>
          <w:sz w:val="22"/>
          <w:lang w:eastAsia="en-US"/>
        </w:rPr>
      </w:pPr>
    </w:p>
    <w:p w14:paraId="5B1FEF7B" w14:textId="77777777" w:rsidR="002A5F03" w:rsidRPr="00D56579" w:rsidRDefault="001F6B2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Representa el valor de la existencia de materiales y suministros de consumo para el desempeño de las actividades del ente público. Para el ejercicio fiscal 2023</w:t>
      </w:r>
      <w:r w:rsidR="00980954" w:rsidRPr="00D56579">
        <w:rPr>
          <w:rFonts w:ascii="Montserrat Medium" w:eastAsia="Times New Roman" w:hAnsi="Montserrat Medium" w:cs="Arial"/>
          <w:color w:val="595959"/>
          <w:sz w:val="22"/>
          <w:lang w:eastAsia="en-US"/>
        </w:rPr>
        <w:t>,</w:t>
      </w:r>
      <w:r w:rsidRPr="00D56579">
        <w:rPr>
          <w:rFonts w:ascii="Montserrat Medium" w:eastAsia="Times New Roman" w:hAnsi="Montserrat Medium" w:cs="Arial"/>
          <w:color w:val="595959"/>
          <w:sz w:val="22"/>
          <w:lang w:eastAsia="en-US"/>
        </w:rPr>
        <w:t xml:space="preserve"> el módulo de almacén se encuentra configurado con el método de valuación costo promedio. </w:t>
      </w:r>
    </w:p>
    <w:p w14:paraId="4C461D81" w14:textId="77777777" w:rsidR="00EC1A3D" w:rsidRPr="00D56579" w:rsidRDefault="00EC1A3D" w:rsidP="00D56579">
      <w:pPr>
        <w:jc w:val="both"/>
        <w:rPr>
          <w:rFonts w:ascii="Montserrat Medium" w:eastAsia="Times New Roman" w:hAnsi="Montserrat Medium" w:cs="Arial"/>
          <w:color w:val="595959"/>
          <w:sz w:val="22"/>
          <w:lang w:eastAsia="en-US"/>
        </w:rPr>
      </w:pPr>
    </w:p>
    <w:p w14:paraId="76795C6B" w14:textId="596363F9" w:rsidR="001F6B2E" w:rsidRPr="00D56579" w:rsidRDefault="002A5F03"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P</w:t>
      </w:r>
      <w:r w:rsidR="001F6B2E" w:rsidRPr="00D56579">
        <w:rPr>
          <w:rFonts w:ascii="Montserrat Medium" w:eastAsia="Times New Roman" w:hAnsi="Montserrat Medium" w:cs="Arial"/>
          <w:color w:val="595959"/>
          <w:sz w:val="22"/>
          <w:lang w:eastAsia="en-US"/>
        </w:rPr>
        <w:t xml:space="preserve">ara el ejercicio en curso se eligió de acuerdo a la Guía Contabilizadora realizar el registro de materiales y suministros sin afectación contable de almacén, es decir la afectación contable será </w:t>
      </w:r>
      <w:r w:rsidR="00980954" w:rsidRPr="00D56579">
        <w:rPr>
          <w:rFonts w:ascii="Montserrat Medium" w:eastAsia="Times New Roman" w:hAnsi="Montserrat Medium" w:cs="Arial"/>
          <w:color w:val="595959"/>
          <w:sz w:val="22"/>
          <w:lang w:eastAsia="en-US"/>
        </w:rPr>
        <w:t>directa</w:t>
      </w:r>
      <w:r w:rsidR="001F6B2E" w:rsidRPr="00D56579">
        <w:rPr>
          <w:rFonts w:ascii="Montserrat Medium" w:eastAsia="Times New Roman" w:hAnsi="Montserrat Medium" w:cs="Arial"/>
          <w:color w:val="595959"/>
          <w:sz w:val="22"/>
          <w:lang w:eastAsia="en-US"/>
        </w:rPr>
        <w:t xml:space="preserve"> al gasto. Esto con la finalidad de evitar diferencias al comparar las cifras del reporte de almacén con la existencia física del almacén valuado. La cuenta de almacenes a</w:t>
      </w:r>
      <w:r w:rsidR="00A4586C" w:rsidRPr="00D56579">
        <w:rPr>
          <w:rFonts w:ascii="Montserrat Medium" w:eastAsia="Times New Roman" w:hAnsi="Montserrat Medium" w:cs="Arial"/>
          <w:color w:val="595959"/>
          <w:sz w:val="22"/>
          <w:lang w:eastAsia="en-US"/>
        </w:rPr>
        <w:t>l 31 de diciembre de 2024</w:t>
      </w:r>
      <w:r w:rsidR="00FE465F" w:rsidRPr="00D56579">
        <w:rPr>
          <w:rFonts w:ascii="Montserrat Medium" w:eastAsia="Times New Roman" w:hAnsi="Montserrat Medium" w:cs="Arial"/>
          <w:color w:val="595959"/>
          <w:sz w:val="22"/>
          <w:lang w:eastAsia="en-US"/>
        </w:rPr>
        <w:t xml:space="preserve"> refleja saldo </w:t>
      </w:r>
      <w:r w:rsidR="001F6B2E" w:rsidRPr="00D56579">
        <w:rPr>
          <w:rFonts w:ascii="Montserrat Medium" w:eastAsia="Times New Roman" w:hAnsi="Montserrat Medium" w:cs="Arial"/>
          <w:color w:val="595959"/>
          <w:sz w:val="22"/>
          <w:lang w:eastAsia="en-US"/>
        </w:rPr>
        <w:t xml:space="preserve">por un importe de </w:t>
      </w:r>
      <w:r w:rsidR="005671FD" w:rsidRPr="00D56579">
        <w:rPr>
          <w:rFonts w:ascii="Montserrat Medium" w:eastAsia="Times New Roman" w:hAnsi="Montserrat Medium" w:cs="Arial"/>
          <w:color w:val="595959"/>
          <w:sz w:val="22"/>
          <w:lang w:eastAsia="en-US"/>
        </w:rPr>
        <w:t>230,933,306.46</w:t>
      </w:r>
    </w:p>
    <w:p w14:paraId="3B421DFD" w14:textId="77777777" w:rsidR="00EC6647" w:rsidRPr="00D56579" w:rsidRDefault="00EC6647" w:rsidP="00D56579">
      <w:pPr>
        <w:jc w:val="both"/>
        <w:rPr>
          <w:rFonts w:ascii="Montserrat Medium" w:eastAsia="Times New Roman" w:hAnsi="Montserrat Medium" w:cs="Arial"/>
          <w:color w:val="595959"/>
          <w:sz w:val="22"/>
          <w:lang w:eastAsia="en-US"/>
        </w:rPr>
      </w:pPr>
    </w:p>
    <w:p w14:paraId="042A14E8" w14:textId="3068B9CB" w:rsidR="00125E63" w:rsidRPr="00D56579" w:rsidRDefault="00125E63" w:rsidP="00D56579">
      <w:pPr>
        <w:rPr>
          <w:rFonts w:ascii="Montserrat Medium" w:eastAsia="Times New Roman" w:hAnsi="Montserrat Medium" w:cs="Arial"/>
          <w:b/>
          <w:iCs/>
          <w:color w:val="595959"/>
          <w:sz w:val="22"/>
        </w:rPr>
      </w:pPr>
    </w:p>
    <w:p w14:paraId="05470148" w14:textId="3442DD21" w:rsidR="001E3866" w:rsidRPr="00D56579" w:rsidRDefault="002F1386"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6</w:t>
      </w:r>
      <w:r w:rsidR="00604589"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w:t>
      </w:r>
      <w:r w:rsidR="001E3866" w:rsidRPr="00D56579">
        <w:rPr>
          <w:rFonts w:ascii="Montserrat Medium" w:eastAsia="Times New Roman" w:hAnsi="Montserrat Medium" w:cs="Arial"/>
          <w:b/>
          <w:iCs/>
          <w:color w:val="595959"/>
          <w:sz w:val="22"/>
        </w:rPr>
        <w:t xml:space="preserve">Inversiones Financieras </w:t>
      </w:r>
    </w:p>
    <w:p w14:paraId="1008C847" w14:textId="77777777" w:rsidR="001E3866" w:rsidRPr="00D56579" w:rsidRDefault="001E3866" w:rsidP="00D56579">
      <w:pPr>
        <w:jc w:val="both"/>
        <w:rPr>
          <w:rFonts w:ascii="Montserrat Medium" w:eastAsia="Times New Roman" w:hAnsi="Montserrat Medium" w:cs="Arial"/>
          <w:color w:val="595959"/>
          <w:sz w:val="22"/>
          <w:lang w:eastAsia="en-US"/>
        </w:rPr>
      </w:pPr>
    </w:p>
    <w:p w14:paraId="3BF80A35" w14:textId="77777777"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Representa el monto de los recursos excedentes del ente público, invertidos en títulos, valores y demás instrumentos financieros, cuya recuperación se efectuará en un plazo mayor a doce meses, se integra por las siguientes cuentas:</w:t>
      </w:r>
    </w:p>
    <w:p w14:paraId="57E9ACC1" w14:textId="77777777" w:rsidR="009F2822" w:rsidRPr="00D56579" w:rsidRDefault="009F2822" w:rsidP="00D56579">
      <w:pPr>
        <w:jc w:val="both"/>
        <w:rPr>
          <w:rFonts w:ascii="Montserrat Medium" w:eastAsia="Times New Roman" w:hAnsi="Montserrat Medium" w:cs="Arial"/>
          <w:color w:val="595959"/>
          <w:sz w:val="22"/>
          <w:lang w:eastAsia="en-US"/>
        </w:rPr>
      </w:pPr>
    </w:p>
    <w:tbl>
      <w:tblPr>
        <w:tblW w:w="7516" w:type="dxa"/>
        <w:jc w:val="center"/>
        <w:tblBorders>
          <w:top w:val="single" w:sz="4" w:space="0" w:color="0B6333"/>
          <w:left w:val="single" w:sz="4" w:space="0" w:color="0B6333"/>
          <w:bottom w:val="single" w:sz="4" w:space="0" w:color="0B6333"/>
          <w:right w:val="single" w:sz="4" w:space="0" w:color="0B6333"/>
          <w:insideH w:val="single" w:sz="4" w:space="0" w:color="0B6333"/>
          <w:insideV w:val="single" w:sz="4" w:space="0" w:color="0B6333"/>
        </w:tblBorders>
        <w:tblCellMar>
          <w:left w:w="70" w:type="dxa"/>
          <w:right w:w="70" w:type="dxa"/>
        </w:tblCellMar>
        <w:tblLook w:val="0000" w:firstRow="0" w:lastRow="0" w:firstColumn="0" w:lastColumn="0" w:noHBand="0" w:noVBand="0"/>
      </w:tblPr>
      <w:tblGrid>
        <w:gridCol w:w="4026"/>
        <w:gridCol w:w="1745"/>
        <w:gridCol w:w="1745"/>
      </w:tblGrid>
      <w:tr w:rsidR="009F2822" w:rsidRPr="00D56579" w14:paraId="7436744B" w14:textId="77777777" w:rsidTr="006015CD">
        <w:trPr>
          <w:trHeight w:val="283"/>
          <w:jc w:val="center"/>
        </w:trPr>
        <w:tc>
          <w:tcPr>
            <w:tcW w:w="4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D99A217" w14:textId="77777777" w:rsidR="009F2822" w:rsidRPr="00D56579" w:rsidRDefault="009F2822"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EBF4BE" w14:textId="77777777" w:rsidR="009F2822" w:rsidRPr="00D56579" w:rsidRDefault="009F2822"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2024</w:t>
            </w:r>
          </w:p>
        </w:tc>
        <w:tc>
          <w:tcPr>
            <w:tcW w:w="1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18F331" w14:textId="77777777" w:rsidR="009F2822" w:rsidRPr="00D56579" w:rsidRDefault="009F2822"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2023</w:t>
            </w:r>
          </w:p>
        </w:tc>
      </w:tr>
      <w:tr w:rsidR="009F2822" w:rsidRPr="00D56579" w14:paraId="3165FD30" w14:textId="77777777" w:rsidTr="006015CD">
        <w:trPr>
          <w:trHeight w:val="255"/>
          <w:jc w:val="center"/>
        </w:trPr>
        <w:tc>
          <w:tcPr>
            <w:tcW w:w="4026" w:type="dxa"/>
            <w:tcBorders>
              <w:top w:val="single" w:sz="4" w:space="0" w:color="auto"/>
              <w:left w:val="single" w:sz="4" w:space="0" w:color="auto"/>
              <w:bottom w:val="nil"/>
              <w:right w:val="single" w:sz="4" w:space="0" w:color="auto"/>
            </w:tcBorders>
            <w:shd w:val="clear" w:color="auto" w:fill="auto"/>
            <w:noWrap/>
            <w:vAlign w:val="bottom"/>
          </w:tcPr>
          <w:p w14:paraId="681844C0" w14:textId="77777777" w:rsidR="009F2822" w:rsidRPr="00D56579" w:rsidRDefault="009F2822"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Fideicomisos </w:t>
            </w:r>
          </w:p>
        </w:tc>
        <w:tc>
          <w:tcPr>
            <w:tcW w:w="1745" w:type="dxa"/>
            <w:tcBorders>
              <w:top w:val="single" w:sz="4" w:space="0" w:color="auto"/>
              <w:left w:val="single" w:sz="4" w:space="0" w:color="auto"/>
              <w:bottom w:val="nil"/>
              <w:right w:val="single" w:sz="4" w:space="0" w:color="auto"/>
            </w:tcBorders>
            <w:shd w:val="clear" w:color="auto" w:fill="auto"/>
            <w:vAlign w:val="center"/>
          </w:tcPr>
          <w:p w14:paraId="06125BFC" w14:textId="77777777" w:rsidR="009F2822" w:rsidRPr="00D56579" w:rsidRDefault="009F2822" w:rsidP="00D56579">
            <w:pPr>
              <w:ind w:left="351" w:hanging="351"/>
              <w:jc w:val="right"/>
              <w:rPr>
                <w:rFonts w:ascii="Montserrat Medium" w:hAnsi="Montserrat Medium"/>
                <w:sz w:val="18"/>
                <w:szCs w:val="18"/>
              </w:rPr>
            </w:pPr>
            <w:r w:rsidRPr="00D56579">
              <w:rPr>
                <w:rFonts w:ascii="Montserrat Medium" w:hAnsi="Montserrat Medium"/>
                <w:sz w:val="18"/>
                <w:szCs w:val="18"/>
              </w:rPr>
              <w:t xml:space="preserve">788,422,337.15 </w:t>
            </w:r>
          </w:p>
        </w:tc>
        <w:tc>
          <w:tcPr>
            <w:tcW w:w="1745" w:type="dxa"/>
            <w:tcBorders>
              <w:top w:val="single" w:sz="4" w:space="0" w:color="auto"/>
              <w:left w:val="single" w:sz="4" w:space="0" w:color="auto"/>
              <w:bottom w:val="nil"/>
              <w:right w:val="single" w:sz="4" w:space="0" w:color="auto"/>
            </w:tcBorders>
            <w:shd w:val="clear" w:color="auto" w:fill="auto"/>
            <w:vAlign w:val="bottom"/>
          </w:tcPr>
          <w:p w14:paraId="095F8B0C" w14:textId="77777777" w:rsidR="009F2822" w:rsidRPr="00D56579" w:rsidRDefault="009F2822" w:rsidP="00D56579">
            <w:pPr>
              <w:ind w:left="351" w:hanging="351"/>
              <w:jc w:val="right"/>
              <w:rPr>
                <w:rFonts w:ascii="Montserrat Medium" w:hAnsi="Montserrat Medium"/>
                <w:sz w:val="18"/>
                <w:szCs w:val="18"/>
              </w:rPr>
            </w:pPr>
            <w:r w:rsidRPr="00D56579">
              <w:rPr>
                <w:rFonts w:ascii="Montserrat Medium" w:hAnsi="Montserrat Medium"/>
                <w:sz w:val="18"/>
                <w:szCs w:val="18"/>
              </w:rPr>
              <w:t xml:space="preserve"> 497,567,745.19 </w:t>
            </w:r>
          </w:p>
        </w:tc>
      </w:tr>
      <w:tr w:rsidR="009F2822" w:rsidRPr="00D56579" w14:paraId="420EF34B" w14:textId="77777777" w:rsidTr="006015CD">
        <w:trPr>
          <w:trHeight w:val="255"/>
          <w:jc w:val="center"/>
        </w:trPr>
        <w:tc>
          <w:tcPr>
            <w:tcW w:w="4026" w:type="dxa"/>
            <w:tcBorders>
              <w:top w:val="nil"/>
              <w:left w:val="single" w:sz="4" w:space="0" w:color="auto"/>
              <w:bottom w:val="single" w:sz="4" w:space="0" w:color="auto"/>
              <w:right w:val="single" w:sz="4" w:space="0" w:color="auto"/>
            </w:tcBorders>
            <w:shd w:val="clear" w:color="auto" w:fill="auto"/>
            <w:noWrap/>
            <w:vAlign w:val="bottom"/>
          </w:tcPr>
          <w:p w14:paraId="30AEEC43" w14:textId="77777777" w:rsidR="009F2822" w:rsidRPr="00D56579" w:rsidRDefault="009F2822" w:rsidP="00D56579">
            <w:pPr>
              <w:ind w:left="2"/>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Participaciones y aportaciones de capital </w:t>
            </w:r>
          </w:p>
        </w:tc>
        <w:tc>
          <w:tcPr>
            <w:tcW w:w="1745" w:type="dxa"/>
            <w:tcBorders>
              <w:top w:val="nil"/>
              <w:left w:val="single" w:sz="4" w:space="0" w:color="auto"/>
              <w:bottom w:val="single" w:sz="4" w:space="0" w:color="auto"/>
              <w:right w:val="single" w:sz="4" w:space="0" w:color="auto"/>
            </w:tcBorders>
            <w:shd w:val="clear" w:color="auto" w:fill="auto"/>
            <w:vAlign w:val="center"/>
          </w:tcPr>
          <w:p w14:paraId="41AA874E" w14:textId="77777777" w:rsidR="009F2822" w:rsidRPr="00D56579" w:rsidRDefault="009F2822" w:rsidP="00D56579">
            <w:pPr>
              <w:ind w:left="351" w:hanging="351"/>
              <w:jc w:val="right"/>
              <w:rPr>
                <w:rFonts w:ascii="Montserrat Medium" w:hAnsi="Montserrat Medium"/>
                <w:sz w:val="18"/>
                <w:szCs w:val="18"/>
              </w:rPr>
            </w:pPr>
            <w:r w:rsidRPr="00D56579">
              <w:rPr>
                <w:rFonts w:ascii="Montserrat Medium" w:hAnsi="Montserrat Medium"/>
                <w:sz w:val="18"/>
                <w:szCs w:val="18"/>
              </w:rPr>
              <w:t xml:space="preserve">256,526,199.64 </w:t>
            </w:r>
          </w:p>
        </w:tc>
        <w:tc>
          <w:tcPr>
            <w:tcW w:w="1745" w:type="dxa"/>
            <w:tcBorders>
              <w:top w:val="nil"/>
              <w:left w:val="single" w:sz="4" w:space="0" w:color="auto"/>
              <w:bottom w:val="single" w:sz="4" w:space="0" w:color="auto"/>
              <w:right w:val="single" w:sz="4" w:space="0" w:color="auto"/>
            </w:tcBorders>
            <w:shd w:val="clear" w:color="auto" w:fill="auto"/>
            <w:vAlign w:val="bottom"/>
          </w:tcPr>
          <w:p w14:paraId="46158152" w14:textId="77777777" w:rsidR="009F2822" w:rsidRPr="00D56579" w:rsidRDefault="009F2822" w:rsidP="00D56579">
            <w:pPr>
              <w:ind w:left="351" w:hanging="351"/>
              <w:jc w:val="right"/>
              <w:rPr>
                <w:rFonts w:ascii="Montserrat Medium" w:hAnsi="Montserrat Medium"/>
                <w:sz w:val="18"/>
                <w:szCs w:val="18"/>
              </w:rPr>
            </w:pPr>
            <w:r w:rsidRPr="00D56579">
              <w:rPr>
                <w:rFonts w:ascii="Montserrat Medium" w:hAnsi="Montserrat Medium"/>
                <w:sz w:val="18"/>
                <w:szCs w:val="18"/>
              </w:rPr>
              <w:t xml:space="preserve"> 256,526,199.64 </w:t>
            </w:r>
          </w:p>
        </w:tc>
      </w:tr>
      <w:tr w:rsidR="009F2822" w:rsidRPr="00D56579" w14:paraId="789ED974" w14:textId="77777777" w:rsidTr="006015CD">
        <w:trPr>
          <w:trHeight w:val="255"/>
          <w:jc w:val="center"/>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8492E" w14:textId="77777777" w:rsidR="009F2822" w:rsidRPr="00D56579" w:rsidRDefault="009F2822" w:rsidP="00D56579">
            <w:pPr>
              <w:ind w:left="2"/>
              <w:jc w:val="both"/>
              <w:rPr>
                <w:rFonts w:ascii="Montserrat Medium" w:eastAsia="Times New Roman" w:hAnsi="Montserrat Medium" w:cs="Arial"/>
                <w:b/>
                <w:sz w:val="18"/>
                <w:szCs w:val="18"/>
                <w:lang w:eastAsia="en-US"/>
              </w:rPr>
            </w:pPr>
            <w:r w:rsidRPr="00D56579">
              <w:rPr>
                <w:rFonts w:ascii="Montserrat Medium" w:eastAsia="Times New Roman" w:hAnsi="Montserrat Medium" w:cs="Tahoma"/>
                <w:b/>
                <w:bCs/>
                <w:sz w:val="18"/>
                <w:szCs w:val="18"/>
                <w:lang w:eastAsia="en-US"/>
              </w:rPr>
              <w:t>Total</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373C47BF" w14:textId="77777777" w:rsidR="009F2822" w:rsidRPr="00D56579" w:rsidRDefault="009F2822" w:rsidP="00D56579">
            <w:pPr>
              <w:ind w:left="351" w:hanging="351"/>
              <w:jc w:val="right"/>
              <w:rPr>
                <w:rFonts w:ascii="Montserrat Medium" w:hAnsi="Montserrat Medium"/>
                <w:b/>
                <w:sz w:val="18"/>
                <w:szCs w:val="18"/>
              </w:rPr>
            </w:pPr>
            <w:r w:rsidRPr="00D56579">
              <w:rPr>
                <w:rFonts w:ascii="Montserrat Medium" w:hAnsi="Montserrat Medium"/>
                <w:b/>
                <w:sz w:val="18"/>
                <w:szCs w:val="18"/>
              </w:rPr>
              <w:t xml:space="preserve">1,044,948,536.79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bottom"/>
          </w:tcPr>
          <w:p w14:paraId="1E9942A8" w14:textId="77777777" w:rsidR="009F2822" w:rsidRPr="00D56579" w:rsidRDefault="009F2822" w:rsidP="00D56579">
            <w:pPr>
              <w:ind w:left="351" w:hanging="351"/>
              <w:jc w:val="right"/>
              <w:rPr>
                <w:rFonts w:ascii="Montserrat Medium" w:hAnsi="Montserrat Medium"/>
                <w:b/>
                <w:sz w:val="18"/>
                <w:szCs w:val="18"/>
              </w:rPr>
            </w:pPr>
            <w:r w:rsidRPr="00D56579">
              <w:rPr>
                <w:rFonts w:ascii="Montserrat Medium" w:hAnsi="Montserrat Medium"/>
                <w:b/>
                <w:sz w:val="18"/>
                <w:szCs w:val="18"/>
              </w:rPr>
              <w:t xml:space="preserve"> 754,093,944.83 </w:t>
            </w:r>
          </w:p>
        </w:tc>
      </w:tr>
    </w:tbl>
    <w:p w14:paraId="3A9552E3" w14:textId="77777777" w:rsidR="009F2822" w:rsidRPr="00D56579" w:rsidRDefault="009F2822" w:rsidP="00D56579">
      <w:pPr>
        <w:jc w:val="both"/>
        <w:rPr>
          <w:rFonts w:ascii="Montserrat Medium" w:eastAsia="Times New Roman" w:hAnsi="Montserrat Medium" w:cs="Arial"/>
          <w:color w:val="595959"/>
          <w:sz w:val="22"/>
          <w:lang w:eastAsia="en-US"/>
        </w:rPr>
      </w:pPr>
    </w:p>
    <w:p w14:paraId="35AC78DC" w14:textId="77777777" w:rsidR="00605D64" w:rsidRPr="00D56579" w:rsidRDefault="00605D64" w:rsidP="00D56579">
      <w:pPr>
        <w:jc w:val="both"/>
        <w:rPr>
          <w:rFonts w:ascii="Montserrat Medium" w:eastAsia="Times New Roman" w:hAnsi="Montserrat Medium" w:cs="Arial"/>
          <w:color w:val="595959"/>
          <w:sz w:val="20"/>
          <w:szCs w:val="20"/>
          <w:lang w:eastAsia="en-US"/>
        </w:rPr>
      </w:pPr>
    </w:p>
    <w:p w14:paraId="3C416832" w14:textId="77777777" w:rsidR="005F6D8D" w:rsidRPr="00D56579" w:rsidRDefault="005F6D8D" w:rsidP="00D56579">
      <w:pPr>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br w:type="page"/>
      </w:r>
    </w:p>
    <w:p w14:paraId="07A01D53" w14:textId="3CAC623C" w:rsidR="001E3866" w:rsidRPr="00D56579" w:rsidRDefault="001E3866" w:rsidP="00D56579">
      <w:pPr>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lastRenderedPageBreak/>
        <w:t>Fideicomisos</w:t>
      </w:r>
      <w:r w:rsidR="00F6177F" w:rsidRPr="00D56579">
        <w:rPr>
          <w:rFonts w:ascii="Montserrat Medium" w:eastAsia="Times New Roman" w:hAnsi="Montserrat Medium" w:cs="Arial"/>
          <w:b/>
          <w:color w:val="595959"/>
          <w:sz w:val="22"/>
          <w:lang w:eastAsia="en-US"/>
        </w:rPr>
        <w:t xml:space="preserve"> </w:t>
      </w:r>
    </w:p>
    <w:p w14:paraId="2491B4DF" w14:textId="77777777" w:rsidR="00DA4E97" w:rsidRPr="00D56579" w:rsidRDefault="00DA4E97" w:rsidP="00D56579">
      <w:pPr>
        <w:rPr>
          <w:rFonts w:ascii="Montserrat Medium" w:eastAsia="Times New Roman" w:hAnsi="Montserrat Medium" w:cs="Arial"/>
          <w:color w:val="595959"/>
          <w:lang w:eastAsia="en-US"/>
        </w:rPr>
      </w:pPr>
    </w:p>
    <w:p w14:paraId="04D49FF0" w14:textId="06F1C749" w:rsidR="0062599F"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saldos de esta cuenta representan el monto de los recursos para el ejercicio de las funciones encomendadas y se integran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como se muestra a continuación:</w:t>
      </w:r>
    </w:p>
    <w:p w14:paraId="0BA49A21" w14:textId="77777777" w:rsidR="00E242CA" w:rsidRPr="00D56579" w:rsidRDefault="00E242CA" w:rsidP="00D56579">
      <w:pPr>
        <w:jc w:val="both"/>
        <w:rPr>
          <w:rFonts w:ascii="Montserrat Medium" w:eastAsia="Times New Roman" w:hAnsi="Montserrat Medium" w:cs="Arial"/>
          <w:color w:val="595959"/>
          <w:sz w:val="22"/>
          <w:lang w:eastAsia="en-US"/>
        </w:rPr>
      </w:pPr>
    </w:p>
    <w:tbl>
      <w:tblPr>
        <w:tblW w:w="978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8"/>
        <w:gridCol w:w="1843"/>
        <w:gridCol w:w="1658"/>
      </w:tblGrid>
      <w:tr w:rsidR="00E242CA" w:rsidRPr="00D56579" w14:paraId="5A02E90C" w14:textId="77777777" w:rsidTr="006015CD">
        <w:trPr>
          <w:trHeight w:val="283"/>
          <w:tblHeader/>
          <w:jc w:val="center"/>
        </w:trPr>
        <w:tc>
          <w:tcPr>
            <w:tcW w:w="6288" w:type="dxa"/>
            <w:tcBorders>
              <w:top w:val="single" w:sz="4" w:space="0" w:color="auto"/>
              <w:bottom w:val="single" w:sz="4" w:space="0" w:color="auto"/>
            </w:tcBorders>
            <w:shd w:val="clear" w:color="auto" w:fill="BFBFBF" w:themeFill="background1" w:themeFillShade="BF"/>
            <w:noWrap/>
            <w:vAlign w:val="center"/>
          </w:tcPr>
          <w:p w14:paraId="70F84E1A" w14:textId="77777777" w:rsidR="00E242CA" w:rsidRPr="00D56579" w:rsidRDefault="00E242CA" w:rsidP="00D56579">
            <w:pPr>
              <w:jc w:val="center"/>
              <w:rPr>
                <w:rFonts w:ascii="Montserrat Medium" w:eastAsia="Times New Roman" w:hAnsi="Montserrat Medium" w:cs="Futura Medium"/>
                <w:b/>
                <w:sz w:val="17"/>
                <w:szCs w:val="17"/>
                <w:lang w:eastAsia="en-US"/>
              </w:rPr>
            </w:pPr>
            <w:r w:rsidRPr="00D56579">
              <w:rPr>
                <w:rFonts w:ascii="Montserrat Medium" w:eastAsia="Times New Roman" w:hAnsi="Montserrat Medium" w:cs="Futura Medium"/>
                <w:sz w:val="17"/>
                <w:szCs w:val="17"/>
                <w:lang w:eastAsia="en-US"/>
              </w:rPr>
              <w:br w:type="page"/>
            </w:r>
            <w:r w:rsidRPr="00D56579">
              <w:rPr>
                <w:rFonts w:ascii="Montserrat Medium" w:eastAsia="Times New Roman" w:hAnsi="Montserrat Medium" w:cs="Futura Medium"/>
                <w:b/>
                <w:sz w:val="17"/>
                <w:szCs w:val="17"/>
                <w:lang w:eastAsia="en-US"/>
              </w:rPr>
              <w:t>Fideicomiso</w:t>
            </w:r>
          </w:p>
        </w:tc>
        <w:tc>
          <w:tcPr>
            <w:tcW w:w="1843" w:type="dxa"/>
            <w:tcBorders>
              <w:top w:val="single" w:sz="4" w:space="0" w:color="auto"/>
              <w:bottom w:val="single" w:sz="4" w:space="0" w:color="auto"/>
            </w:tcBorders>
            <w:shd w:val="clear" w:color="auto" w:fill="BFBFBF" w:themeFill="background1" w:themeFillShade="BF"/>
            <w:vAlign w:val="center"/>
          </w:tcPr>
          <w:p w14:paraId="00D9239A" w14:textId="77777777" w:rsidR="00E242CA" w:rsidRPr="00D56579" w:rsidRDefault="00E242CA" w:rsidP="00D56579">
            <w:pPr>
              <w:jc w:val="center"/>
              <w:rPr>
                <w:rFonts w:ascii="Montserrat Medium" w:eastAsia="Times New Roman" w:hAnsi="Montserrat Medium" w:cs="Futura Medium"/>
                <w:b/>
                <w:sz w:val="17"/>
                <w:szCs w:val="17"/>
                <w:lang w:eastAsia="en-US"/>
              </w:rPr>
            </w:pPr>
            <w:r w:rsidRPr="00D56579">
              <w:rPr>
                <w:rFonts w:ascii="Montserrat Medium" w:eastAsia="Times New Roman" w:hAnsi="Montserrat Medium" w:cs="Futura Medium"/>
                <w:b/>
                <w:sz w:val="17"/>
                <w:szCs w:val="17"/>
                <w:lang w:eastAsia="en-US"/>
              </w:rPr>
              <w:t>2024</w:t>
            </w:r>
          </w:p>
        </w:tc>
        <w:tc>
          <w:tcPr>
            <w:tcW w:w="1658" w:type="dxa"/>
            <w:tcBorders>
              <w:top w:val="single" w:sz="4" w:space="0" w:color="auto"/>
              <w:bottom w:val="single" w:sz="4" w:space="0" w:color="auto"/>
            </w:tcBorders>
            <w:shd w:val="clear" w:color="auto" w:fill="BFBFBF" w:themeFill="background1" w:themeFillShade="BF"/>
            <w:vAlign w:val="center"/>
          </w:tcPr>
          <w:p w14:paraId="25376AA4" w14:textId="77777777" w:rsidR="00E242CA" w:rsidRPr="00D56579" w:rsidRDefault="00E242CA" w:rsidP="00D56579">
            <w:pPr>
              <w:jc w:val="center"/>
              <w:rPr>
                <w:rFonts w:ascii="Montserrat Medium" w:eastAsia="Times New Roman" w:hAnsi="Montserrat Medium" w:cs="Futura Medium"/>
                <w:b/>
                <w:sz w:val="17"/>
                <w:szCs w:val="17"/>
                <w:lang w:eastAsia="en-US"/>
              </w:rPr>
            </w:pPr>
            <w:r w:rsidRPr="00D56579">
              <w:rPr>
                <w:rFonts w:ascii="Montserrat Medium" w:eastAsia="Times New Roman" w:hAnsi="Montserrat Medium" w:cs="Futura Medium"/>
                <w:b/>
                <w:sz w:val="17"/>
                <w:szCs w:val="17"/>
                <w:lang w:eastAsia="en-US"/>
              </w:rPr>
              <w:t>2023</w:t>
            </w:r>
          </w:p>
        </w:tc>
      </w:tr>
      <w:tr w:rsidR="00E242CA" w:rsidRPr="00D56579" w14:paraId="33EB9BC2" w14:textId="77777777" w:rsidTr="006015CD">
        <w:trPr>
          <w:trHeight w:val="1273"/>
          <w:jc w:val="center"/>
        </w:trPr>
        <w:tc>
          <w:tcPr>
            <w:tcW w:w="6288" w:type="dxa"/>
            <w:tcBorders>
              <w:top w:val="single" w:sz="4" w:space="0" w:color="auto"/>
            </w:tcBorders>
            <w:shd w:val="clear" w:color="auto" w:fill="auto"/>
            <w:noWrap/>
            <w:vAlign w:val="bottom"/>
          </w:tcPr>
          <w:p w14:paraId="3CB3640A" w14:textId="77777777" w:rsidR="00E242CA" w:rsidRPr="00D56579" w:rsidRDefault="00E242CA"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tc>
        <w:tc>
          <w:tcPr>
            <w:tcW w:w="1843" w:type="dxa"/>
            <w:tcBorders>
              <w:top w:val="single" w:sz="4" w:space="0" w:color="auto"/>
            </w:tcBorders>
            <w:shd w:val="clear" w:color="auto" w:fill="auto"/>
            <w:vAlign w:val="bottom"/>
          </w:tcPr>
          <w:p w14:paraId="49119A5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46,633,567.71</w:t>
            </w:r>
          </w:p>
        </w:tc>
        <w:tc>
          <w:tcPr>
            <w:tcW w:w="1658" w:type="dxa"/>
            <w:tcBorders>
              <w:top w:val="single" w:sz="4" w:space="0" w:color="auto"/>
            </w:tcBorders>
            <w:shd w:val="clear" w:color="auto" w:fill="auto"/>
            <w:vAlign w:val="bottom"/>
          </w:tcPr>
          <w:p w14:paraId="435BCD9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31,776,070.21 </w:t>
            </w:r>
          </w:p>
        </w:tc>
      </w:tr>
      <w:tr w:rsidR="00E242CA" w:rsidRPr="00D56579" w14:paraId="25CE7FF2" w14:textId="77777777" w:rsidTr="006015CD">
        <w:trPr>
          <w:trHeight w:val="737"/>
          <w:jc w:val="center"/>
        </w:trPr>
        <w:tc>
          <w:tcPr>
            <w:tcW w:w="6288" w:type="dxa"/>
            <w:shd w:val="clear" w:color="auto" w:fill="auto"/>
            <w:noWrap/>
            <w:vAlign w:val="bottom"/>
          </w:tcPr>
          <w:p w14:paraId="70C34341"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DF81664" w14:textId="77777777" w:rsidR="00E242CA" w:rsidRPr="00D56579" w:rsidRDefault="00E242CA"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Fideicomiso de Administración e inversión N° 2004216 denominado Fideicomiso para el manejo integral de la zona costera, desarrollo social y seguridad para el Estado de Quintana Roo.</w:t>
            </w:r>
          </w:p>
        </w:tc>
        <w:tc>
          <w:tcPr>
            <w:tcW w:w="1843" w:type="dxa"/>
            <w:shd w:val="clear" w:color="auto" w:fill="auto"/>
            <w:vAlign w:val="bottom"/>
          </w:tcPr>
          <w:p w14:paraId="017FC4E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27,715,375.34</w:t>
            </w:r>
          </w:p>
        </w:tc>
        <w:tc>
          <w:tcPr>
            <w:tcW w:w="1658" w:type="dxa"/>
            <w:shd w:val="clear" w:color="auto" w:fill="auto"/>
            <w:vAlign w:val="bottom"/>
          </w:tcPr>
          <w:p w14:paraId="1DB0E1A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27,651,654.09 </w:t>
            </w:r>
          </w:p>
        </w:tc>
      </w:tr>
      <w:tr w:rsidR="00E242CA" w:rsidRPr="00D56579" w14:paraId="78DA9642" w14:textId="77777777" w:rsidTr="006015CD">
        <w:trPr>
          <w:trHeight w:val="322"/>
          <w:jc w:val="center"/>
        </w:trPr>
        <w:tc>
          <w:tcPr>
            <w:tcW w:w="6288" w:type="dxa"/>
            <w:shd w:val="clear" w:color="auto" w:fill="auto"/>
            <w:noWrap/>
            <w:vAlign w:val="bottom"/>
          </w:tcPr>
          <w:p w14:paraId="7E0F1A93" w14:textId="77777777" w:rsidR="00E242CA" w:rsidRPr="00D56579" w:rsidRDefault="00E242CA" w:rsidP="00D56579">
            <w:pPr>
              <w:jc w:val="both"/>
              <w:rPr>
                <w:rFonts w:ascii="Montserrat Medium" w:eastAsia="Times New Roman" w:hAnsi="Montserrat Medium" w:cs="Arial"/>
                <w:color w:val="595959"/>
                <w:sz w:val="17"/>
                <w:szCs w:val="17"/>
              </w:rPr>
            </w:pPr>
          </w:p>
          <w:p w14:paraId="247B6FAE" w14:textId="77777777" w:rsidR="00E242CA" w:rsidRPr="00D56579" w:rsidRDefault="00E242CA"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tc>
        <w:tc>
          <w:tcPr>
            <w:tcW w:w="1843" w:type="dxa"/>
            <w:shd w:val="clear" w:color="auto" w:fill="auto"/>
            <w:vAlign w:val="bottom"/>
          </w:tcPr>
          <w:p w14:paraId="2E78223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1C5F7D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2C2CF9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6A2F326"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456FF7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892C85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21CFBEA"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CF903F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81A114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B15452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A0BC9A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143101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4CDEE3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B38B17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8FDC56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A8AD4B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B0F313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0E008CA"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DBDDFE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842CB46"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57D308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EBBA96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05D84C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EBC2D1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419F6C4"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374,364,392.91</w:t>
            </w:r>
          </w:p>
        </w:tc>
        <w:tc>
          <w:tcPr>
            <w:tcW w:w="1658" w:type="dxa"/>
            <w:shd w:val="clear" w:color="auto" w:fill="auto"/>
            <w:vAlign w:val="center"/>
          </w:tcPr>
          <w:p w14:paraId="731C6DE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w:t>
            </w:r>
          </w:p>
          <w:p w14:paraId="24B139A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DFE2D9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B28A75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1A997F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238B2C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42E7AE4"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62D626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625FB7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A2DC8F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983B4C6"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CBAF24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AEEAD8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182B11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DD06B91"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FBB539A"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082E33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853BA3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F1CA50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8F36D5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DB73346"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836B78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62BB19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549289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2A6821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398,043,322.10</w:t>
            </w:r>
          </w:p>
        </w:tc>
      </w:tr>
      <w:tr w:rsidR="00E242CA" w:rsidRPr="00D56579" w14:paraId="1958A075" w14:textId="77777777" w:rsidTr="006015CD">
        <w:trPr>
          <w:trHeight w:val="70"/>
          <w:jc w:val="center"/>
        </w:trPr>
        <w:tc>
          <w:tcPr>
            <w:tcW w:w="6288" w:type="dxa"/>
            <w:shd w:val="clear" w:color="auto" w:fill="auto"/>
            <w:noWrap/>
            <w:vAlign w:val="bottom"/>
          </w:tcPr>
          <w:p w14:paraId="74C34867" w14:textId="77777777" w:rsidR="00E242CA" w:rsidRPr="00D56579" w:rsidRDefault="00E242CA" w:rsidP="00D56579">
            <w:pPr>
              <w:jc w:val="both"/>
              <w:rPr>
                <w:rFonts w:ascii="Montserrat Medium" w:eastAsia="Times New Roman" w:hAnsi="Montserrat Medium" w:cs="Arial"/>
                <w:color w:val="595959"/>
                <w:sz w:val="17"/>
                <w:szCs w:val="17"/>
              </w:rPr>
            </w:pPr>
          </w:p>
          <w:p w14:paraId="02BD7CF3" w14:textId="77777777" w:rsidR="00E242CA" w:rsidRPr="00D56579" w:rsidRDefault="00E242CA"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Contrato de fideicomiso irrevocable de inversión, de administración y fuente de pago N° 752181 de fecha 20 de agosto de 2021, constituido para administrar el contrato de crédito de largo plazo del Gobierno del Estado de Quintana Roo autorizado por el Congreso del Estado por un monto de hasta $820’000,000.00 mediante decreto número 102 publicado en el Periódico Oficial del Estado el día 13 de marzo de 2021. Mismo que servirá como administración y fuente de pago en el cual se recibirán los recursos afectados del FAFEF y erogar los gastos necesarios en relación con lo anterior. </w:t>
            </w:r>
          </w:p>
          <w:p w14:paraId="3A6F2E8D" w14:textId="77777777" w:rsidR="00E242CA" w:rsidRPr="00D56579" w:rsidRDefault="00E242CA"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El Estado Libre y Soberano de Quintana Roo, es Fideicomitente y Fideicomisario en segundo lugar, y el Banco Mercantil del Norte, S.A.; Institución de Banca Múltiple, Grupo Financiero Banorte, División </w:t>
            </w:r>
            <w:r w:rsidRPr="00D56579">
              <w:rPr>
                <w:rFonts w:ascii="Montserrat Medium" w:eastAsia="Times New Roman" w:hAnsi="Montserrat Medium" w:cs="Arial"/>
                <w:color w:val="595959"/>
                <w:sz w:val="17"/>
                <w:szCs w:val="17"/>
              </w:rPr>
              <w:lastRenderedPageBreak/>
              <w:t>Fiduciaria, en su carácter de Fiduciario. En tanto que el Fideicomisario en primer lugar es la Institución BANOBRAS, Sociedad Nacional de Crédito, Institución de Banca de Desarrollo.</w:t>
            </w:r>
          </w:p>
        </w:tc>
        <w:tc>
          <w:tcPr>
            <w:tcW w:w="1843" w:type="dxa"/>
            <w:shd w:val="clear" w:color="auto" w:fill="auto"/>
          </w:tcPr>
          <w:p w14:paraId="56599A8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689626A"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F9159A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628E051"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93240F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7F23C4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2FEA09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D63C14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6FACDB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EB3725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535A98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6B47B0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4E17C9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976532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B61AB6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CF9884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0.00</w:t>
            </w:r>
          </w:p>
        </w:tc>
        <w:tc>
          <w:tcPr>
            <w:tcW w:w="1658" w:type="dxa"/>
            <w:shd w:val="clear" w:color="auto" w:fill="auto"/>
          </w:tcPr>
          <w:p w14:paraId="4BECE66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A50C20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72F9B7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86C352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A3F8B2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2CA58A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7B786F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6C2519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7C17BE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4BB298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B350D5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D4E832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80A250A"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83BE18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C48ADD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B43211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10,019,514.98 </w:t>
            </w:r>
          </w:p>
        </w:tc>
      </w:tr>
      <w:tr w:rsidR="00E242CA" w:rsidRPr="00D56579" w14:paraId="4D7260E8" w14:textId="77777777" w:rsidTr="006015CD">
        <w:trPr>
          <w:trHeight w:val="394"/>
          <w:jc w:val="center"/>
        </w:trPr>
        <w:tc>
          <w:tcPr>
            <w:tcW w:w="6288" w:type="dxa"/>
            <w:shd w:val="clear" w:color="auto" w:fill="auto"/>
            <w:noWrap/>
            <w:vAlign w:val="bottom"/>
          </w:tcPr>
          <w:p w14:paraId="78107813" w14:textId="77777777" w:rsidR="00E242CA" w:rsidRPr="00D56579" w:rsidRDefault="00E242CA" w:rsidP="00D56579">
            <w:pPr>
              <w:jc w:val="both"/>
              <w:rPr>
                <w:rFonts w:ascii="Montserrat Medium" w:eastAsia="Times New Roman" w:hAnsi="Montserrat Medium" w:cs="Arial"/>
                <w:color w:val="595959"/>
                <w:sz w:val="17"/>
                <w:szCs w:val="17"/>
              </w:rPr>
            </w:pPr>
          </w:p>
          <w:p w14:paraId="2ADB6D5C" w14:textId="77777777" w:rsidR="00E242CA" w:rsidRPr="00D56579" w:rsidRDefault="00E242CA"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p w14:paraId="3EFF3106" w14:textId="77777777" w:rsidR="00E242CA" w:rsidRPr="00D56579" w:rsidRDefault="00E242CA" w:rsidP="00D56579">
            <w:pPr>
              <w:jc w:val="both"/>
              <w:rPr>
                <w:rFonts w:ascii="Montserrat Medium" w:eastAsia="Times New Roman" w:hAnsi="Montserrat Medium" w:cs="Futura Medium"/>
                <w:sz w:val="17"/>
                <w:szCs w:val="17"/>
                <w:lang w:eastAsia="en-US"/>
              </w:rPr>
            </w:pPr>
          </w:p>
        </w:tc>
        <w:tc>
          <w:tcPr>
            <w:tcW w:w="1843" w:type="dxa"/>
            <w:shd w:val="clear" w:color="auto" w:fill="auto"/>
          </w:tcPr>
          <w:p w14:paraId="5F087B6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37348E1"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8BFC27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F95450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C86BF11"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85CC39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9C9797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9,805,231.83</w:t>
            </w:r>
          </w:p>
          <w:p w14:paraId="31448CE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tc>
        <w:tc>
          <w:tcPr>
            <w:tcW w:w="1658" w:type="dxa"/>
            <w:shd w:val="clear" w:color="auto" w:fill="auto"/>
          </w:tcPr>
          <w:p w14:paraId="2DDDBA1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E387466"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6D62C7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173DE84"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52C444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E43EE7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F21597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10,173,719.62 </w:t>
            </w:r>
          </w:p>
        </w:tc>
      </w:tr>
      <w:tr w:rsidR="00E242CA" w:rsidRPr="00D56579" w14:paraId="787F3FF3" w14:textId="77777777" w:rsidTr="006015CD">
        <w:trPr>
          <w:trHeight w:val="394"/>
          <w:jc w:val="center"/>
        </w:trPr>
        <w:tc>
          <w:tcPr>
            <w:tcW w:w="6288" w:type="dxa"/>
            <w:shd w:val="clear" w:color="auto" w:fill="auto"/>
            <w:noWrap/>
            <w:vAlign w:val="bottom"/>
          </w:tcPr>
          <w:p w14:paraId="37FC77FA" w14:textId="77777777" w:rsidR="00E242CA" w:rsidRPr="00D56579" w:rsidRDefault="00E242CA"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6B938789" w14:textId="77777777" w:rsidR="00E242CA" w:rsidRPr="00D56579" w:rsidRDefault="00E242CA" w:rsidP="00D56579">
            <w:pPr>
              <w:jc w:val="both"/>
              <w:rPr>
                <w:rFonts w:ascii="Montserrat Medium" w:eastAsia="Times New Roman" w:hAnsi="Montserrat Medium" w:cs="Arial"/>
                <w:color w:val="595959"/>
                <w:sz w:val="17"/>
                <w:szCs w:val="17"/>
              </w:rPr>
            </w:pPr>
          </w:p>
        </w:tc>
        <w:tc>
          <w:tcPr>
            <w:tcW w:w="1843" w:type="dxa"/>
            <w:shd w:val="clear" w:color="auto" w:fill="auto"/>
          </w:tcPr>
          <w:p w14:paraId="15C38B2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w:t>
            </w:r>
          </w:p>
          <w:p w14:paraId="09BF39A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813A2A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452774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AB64CD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EAD8A9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2ABE56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21,625.03</w:t>
            </w:r>
          </w:p>
          <w:p w14:paraId="578C92F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tc>
        <w:tc>
          <w:tcPr>
            <w:tcW w:w="1658" w:type="dxa"/>
            <w:shd w:val="clear" w:color="auto" w:fill="auto"/>
          </w:tcPr>
          <w:p w14:paraId="46EF9CF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165C49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83491C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3CA4C8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2E59AF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D771F71"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DFE1BD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269,571.18 </w:t>
            </w:r>
          </w:p>
        </w:tc>
      </w:tr>
      <w:tr w:rsidR="00E242CA" w:rsidRPr="00D56579" w14:paraId="04E2E5F1" w14:textId="77777777" w:rsidTr="006015CD">
        <w:trPr>
          <w:trHeight w:val="4118"/>
          <w:jc w:val="center"/>
        </w:trPr>
        <w:tc>
          <w:tcPr>
            <w:tcW w:w="6288" w:type="dxa"/>
            <w:shd w:val="clear" w:color="auto" w:fill="auto"/>
            <w:noWrap/>
            <w:vAlign w:val="bottom"/>
          </w:tcPr>
          <w:p w14:paraId="44C5519A" w14:textId="77777777" w:rsidR="00E242CA" w:rsidRPr="00D56579" w:rsidRDefault="00E242CA"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Fideicomiso irrevocable de administración, garantía y/o fuente de pago número 2001839 celebrado el 4 de febrero de 2011, por el contrato de crédito del Instituto para el Desarrollo y Financiamiento del Estado de Quintana Roo (IDEFIN) otorgado al Municipio de Othón P. Blanco, en donde el Gobierno del Estado es deudor subsidiario. El objeto del fideicomiso, y la consecuente afectación de los derechos sobre las participaciones del municipio, es constituir un mecanismo para la administración, garantía y pago de los financiamientos que sean inscritos en el Registro del fiduciario. Son fideicomitentes el Instituto para el Desarrollo y Financiamiento del Estado de Quintana Roo, el Municipio de Othón P. Blanco y el Gobierno del Estado de Quintana Roo. Es fideicomisario en primer lugar, las personas físicas o morales de nacionalidad mexicana, incluyendo, sin limitar, las instituciones de crédito que operen en el territorio nacional, que hubieren otorgado financiamientos de acuerdo con lo establecido en el presente contrato, y fideicomisario en segundo lugar, el Instituto para el Desarrollo y Financiamiento del Estado de Quintana Roo, los municipios y el Estado, en la medida en que sean parte del presente contrato. Es fiduciario el Banco Santander (México), S.A. Institución de Banca Múltiple, Grupo Financiero Santander.</w:t>
            </w:r>
          </w:p>
        </w:tc>
        <w:tc>
          <w:tcPr>
            <w:tcW w:w="1843" w:type="dxa"/>
            <w:shd w:val="clear" w:color="auto" w:fill="auto"/>
            <w:vAlign w:val="bottom"/>
          </w:tcPr>
          <w:p w14:paraId="60D85264"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0.00</w:t>
            </w:r>
          </w:p>
        </w:tc>
        <w:tc>
          <w:tcPr>
            <w:tcW w:w="1658" w:type="dxa"/>
            <w:shd w:val="clear" w:color="auto" w:fill="auto"/>
            <w:vAlign w:val="bottom"/>
          </w:tcPr>
          <w:p w14:paraId="65DDB12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0.00</w:t>
            </w:r>
          </w:p>
        </w:tc>
      </w:tr>
      <w:tr w:rsidR="00E242CA" w:rsidRPr="00D56579" w14:paraId="1E378BBC" w14:textId="77777777" w:rsidTr="006015CD">
        <w:trPr>
          <w:trHeight w:val="394"/>
          <w:jc w:val="center"/>
        </w:trPr>
        <w:tc>
          <w:tcPr>
            <w:tcW w:w="6288" w:type="dxa"/>
            <w:shd w:val="clear" w:color="auto" w:fill="auto"/>
            <w:noWrap/>
            <w:vAlign w:val="center"/>
          </w:tcPr>
          <w:p w14:paraId="0F9BF2D2" w14:textId="77777777" w:rsidR="00E242CA" w:rsidRPr="00D56579" w:rsidRDefault="00E242CA" w:rsidP="00D56579">
            <w:pPr>
              <w:jc w:val="both"/>
              <w:rPr>
                <w:rFonts w:ascii="Montserrat Medium" w:eastAsia="Times New Roman" w:hAnsi="Montserrat Medium" w:cs="Arial"/>
                <w:color w:val="595959"/>
                <w:sz w:val="17"/>
                <w:szCs w:val="17"/>
              </w:rPr>
            </w:pPr>
          </w:p>
          <w:p w14:paraId="6CBF1277" w14:textId="77777777" w:rsidR="00E242CA" w:rsidRPr="00D56579" w:rsidRDefault="00E242CA" w:rsidP="00D56579">
            <w:pPr>
              <w:jc w:val="both"/>
              <w:rPr>
                <w:rFonts w:ascii="Montserrat Medium" w:eastAsia="Times New Roman" w:hAnsi="Montserrat Medium" w:cs="Futura Medium"/>
                <w:sz w:val="17"/>
                <w:szCs w:val="17"/>
                <w:lang w:eastAsia="en-US"/>
              </w:rPr>
            </w:pPr>
            <w:r w:rsidRPr="00D56579">
              <w:rPr>
                <w:rFonts w:ascii="Montserrat Medium" w:eastAsia="Times New Roman" w:hAnsi="Montserrat Medium" w:cs="Arial"/>
                <w:color w:val="595959"/>
                <w:sz w:val="17"/>
                <w:szCs w:val="17"/>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tc>
        <w:tc>
          <w:tcPr>
            <w:tcW w:w="1843" w:type="dxa"/>
            <w:shd w:val="clear" w:color="auto" w:fill="auto"/>
          </w:tcPr>
          <w:p w14:paraId="7934579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81024B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E5DBF5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D819F2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0C295D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3FC609A"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412F6F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69A62A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BC6E46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83601F1"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AF5340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BD989D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38AF2C6"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49069B3" w14:textId="77777777" w:rsidR="00E242CA" w:rsidRPr="00D56579" w:rsidRDefault="00E242CA" w:rsidP="00D56579">
            <w:pPr>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191,656,643.55</w:t>
            </w:r>
          </w:p>
          <w:p w14:paraId="7333D4B6"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tc>
        <w:tc>
          <w:tcPr>
            <w:tcW w:w="1658" w:type="dxa"/>
            <w:shd w:val="clear" w:color="auto" w:fill="auto"/>
          </w:tcPr>
          <w:p w14:paraId="26743E6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48AF206"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173ACA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DB2EEF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486360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BD44CB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A90DB74"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23FE77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89F1FB6"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B90696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E286E8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0262B21"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351804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8B233B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7763E0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70,000.00</w:t>
            </w:r>
          </w:p>
        </w:tc>
      </w:tr>
      <w:tr w:rsidR="00E242CA" w:rsidRPr="00D56579" w14:paraId="4C1D8FFE" w14:textId="77777777" w:rsidTr="006015CD">
        <w:trPr>
          <w:trHeight w:val="394"/>
          <w:jc w:val="center"/>
        </w:trPr>
        <w:tc>
          <w:tcPr>
            <w:tcW w:w="6288" w:type="dxa"/>
            <w:shd w:val="clear" w:color="auto" w:fill="auto"/>
            <w:noWrap/>
            <w:vAlign w:val="center"/>
          </w:tcPr>
          <w:p w14:paraId="53F86D4F" w14:textId="77777777" w:rsidR="00E242CA" w:rsidRPr="00D56579" w:rsidRDefault="00E242CA"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lastRenderedPageBreak/>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p w14:paraId="7C864A82" w14:textId="77777777" w:rsidR="00E242CA" w:rsidRPr="00D56579" w:rsidRDefault="00E242CA" w:rsidP="00D56579">
            <w:pPr>
              <w:jc w:val="both"/>
              <w:rPr>
                <w:rFonts w:ascii="Montserrat Medium" w:eastAsia="Times New Roman" w:hAnsi="Montserrat Medium" w:cs="Arial"/>
                <w:color w:val="595959"/>
                <w:sz w:val="17"/>
                <w:szCs w:val="17"/>
              </w:rPr>
            </w:pPr>
          </w:p>
        </w:tc>
        <w:tc>
          <w:tcPr>
            <w:tcW w:w="1843" w:type="dxa"/>
            <w:shd w:val="clear" w:color="auto" w:fill="auto"/>
          </w:tcPr>
          <w:p w14:paraId="46E5632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w:t>
            </w:r>
          </w:p>
          <w:p w14:paraId="69188CE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DE16DC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C3E380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9F917D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413D00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721207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CE779B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734CDA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FC147D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4EEFA3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6F01353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C6466A4"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2C2504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38DD40A"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30C31D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83,704,928.54</w:t>
            </w:r>
          </w:p>
        </w:tc>
        <w:tc>
          <w:tcPr>
            <w:tcW w:w="1658" w:type="dxa"/>
            <w:shd w:val="clear" w:color="auto" w:fill="auto"/>
          </w:tcPr>
          <w:p w14:paraId="35E1C7E6"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w:t>
            </w:r>
          </w:p>
          <w:p w14:paraId="31BE898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5AE40F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8FEACBA"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D353E8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EAD7F0A"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0EF77F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DDA876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388CB7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1F1716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698AE4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A637BD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592C5F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AC16CE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97C6B8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25370DEA"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80,000.00 </w:t>
            </w:r>
          </w:p>
        </w:tc>
      </w:tr>
      <w:tr w:rsidR="00E242CA" w:rsidRPr="00D56579" w14:paraId="4D12727D" w14:textId="77777777" w:rsidTr="006015CD">
        <w:trPr>
          <w:trHeight w:val="394"/>
          <w:jc w:val="center"/>
        </w:trPr>
        <w:tc>
          <w:tcPr>
            <w:tcW w:w="6288" w:type="dxa"/>
            <w:tcBorders>
              <w:bottom w:val="nil"/>
            </w:tcBorders>
            <w:shd w:val="clear" w:color="auto" w:fill="auto"/>
            <w:noWrap/>
            <w:vAlign w:val="center"/>
          </w:tcPr>
          <w:p w14:paraId="2529CFC7" w14:textId="77777777" w:rsidR="00E242CA" w:rsidRPr="00D56579" w:rsidRDefault="00E242CA" w:rsidP="00D56579">
            <w:pPr>
              <w:jc w:val="both"/>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tc>
        <w:tc>
          <w:tcPr>
            <w:tcW w:w="1843" w:type="dxa"/>
            <w:tcBorders>
              <w:bottom w:val="nil"/>
            </w:tcBorders>
            <w:shd w:val="clear" w:color="auto" w:fill="auto"/>
          </w:tcPr>
          <w:p w14:paraId="5014CA3A"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89EF11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4947114"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DC2BEB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31A6F81"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8349496"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435077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16C83A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B03573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A359FA4"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63A151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D4719B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BB395C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3866BA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6DDD16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256,680.56</w:t>
            </w:r>
          </w:p>
        </w:tc>
        <w:tc>
          <w:tcPr>
            <w:tcW w:w="1658" w:type="dxa"/>
            <w:tcBorders>
              <w:bottom w:val="nil"/>
            </w:tcBorders>
            <w:shd w:val="clear" w:color="auto" w:fill="auto"/>
          </w:tcPr>
          <w:p w14:paraId="06B5F75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DDF7A1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15A720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5D57BE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9FFA623"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1F95564C"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F1C6352"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F1B2618"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F913060"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4FF99B8E"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5D177C5"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3FEC8A99"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708DD4BD"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0C27499B"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p>
          <w:p w14:paraId="5A3F64FF"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120,000.00 </w:t>
            </w:r>
          </w:p>
        </w:tc>
      </w:tr>
      <w:tr w:rsidR="00E242CA" w:rsidRPr="00D56579" w14:paraId="0682BE4E" w14:textId="77777777" w:rsidTr="006015CD">
        <w:trPr>
          <w:trHeight w:val="181"/>
          <w:jc w:val="center"/>
        </w:trPr>
        <w:tc>
          <w:tcPr>
            <w:tcW w:w="6288" w:type="dxa"/>
            <w:tcBorders>
              <w:top w:val="nil"/>
              <w:bottom w:val="nil"/>
            </w:tcBorders>
            <w:shd w:val="clear" w:color="auto" w:fill="auto"/>
            <w:noWrap/>
            <w:vAlign w:val="center"/>
          </w:tcPr>
          <w:p w14:paraId="57BEF5CF" w14:textId="77777777" w:rsidR="00E242CA" w:rsidRPr="00D56579" w:rsidRDefault="00E242CA" w:rsidP="00D56579">
            <w:pPr>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Fondo de Financiamiento de Quintana Roo</w:t>
            </w:r>
          </w:p>
        </w:tc>
        <w:tc>
          <w:tcPr>
            <w:tcW w:w="1843" w:type="dxa"/>
            <w:tcBorders>
              <w:top w:val="nil"/>
              <w:bottom w:val="nil"/>
            </w:tcBorders>
            <w:shd w:val="clear" w:color="auto" w:fill="auto"/>
            <w:vAlign w:val="center"/>
          </w:tcPr>
          <w:p w14:paraId="53E8DC3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37,363,893.01</w:t>
            </w:r>
          </w:p>
        </w:tc>
        <w:tc>
          <w:tcPr>
            <w:tcW w:w="1658" w:type="dxa"/>
            <w:tcBorders>
              <w:top w:val="nil"/>
              <w:bottom w:val="nil"/>
            </w:tcBorders>
            <w:shd w:val="clear" w:color="auto" w:fill="auto"/>
            <w:vAlign w:val="center"/>
          </w:tcPr>
          <w:p w14:paraId="275517E7" w14:textId="77777777" w:rsidR="00E242CA" w:rsidRPr="00D56579" w:rsidRDefault="00E242CA" w:rsidP="00D56579">
            <w:pPr>
              <w:ind w:left="351" w:hanging="351"/>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 19,363,893.01 </w:t>
            </w:r>
          </w:p>
        </w:tc>
      </w:tr>
      <w:tr w:rsidR="00E242CA" w:rsidRPr="00D56579" w14:paraId="44111118" w14:textId="77777777" w:rsidTr="006015CD">
        <w:trPr>
          <w:trHeight w:val="173"/>
          <w:jc w:val="center"/>
        </w:trPr>
        <w:tc>
          <w:tcPr>
            <w:tcW w:w="6288" w:type="dxa"/>
            <w:tcBorders>
              <w:top w:val="nil"/>
              <w:bottom w:val="single" w:sz="4" w:space="0" w:color="auto"/>
            </w:tcBorders>
            <w:shd w:val="clear" w:color="auto" w:fill="auto"/>
            <w:noWrap/>
            <w:vAlign w:val="center"/>
          </w:tcPr>
          <w:p w14:paraId="60CB7174" w14:textId="77777777" w:rsidR="00E242CA" w:rsidRPr="00D56579" w:rsidRDefault="00E242CA" w:rsidP="00D56579">
            <w:pPr>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 xml:space="preserve">Fideicomiso para apoyar los programas y proyectos para la conservación de la Biodiversidad en el Estado de Quintana Roo </w:t>
            </w:r>
          </w:p>
          <w:p w14:paraId="77CC550A" w14:textId="77777777" w:rsidR="00E242CA" w:rsidRPr="00D56579" w:rsidRDefault="00E242CA" w:rsidP="00D56579">
            <w:pPr>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N° 2460773</w:t>
            </w:r>
          </w:p>
        </w:tc>
        <w:tc>
          <w:tcPr>
            <w:tcW w:w="1843" w:type="dxa"/>
            <w:tcBorders>
              <w:top w:val="nil"/>
              <w:bottom w:val="single" w:sz="4" w:space="0" w:color="auto"/>
            </w:tcBorders>
            <w:shd w:val="clear" w:color="auto" w:fill="auto"/>
            <w:vAlign w:val="bottom"/>
          </w:tcPr>
          <w:p w14:paraId="74E76208" w14:textId="77777777" w:rsidR="00E242CA" w:rsidRPr="00D56579" w:rsidRDefault="00E242CA" w:rsidP="00D56579">
            <w:pPr>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16,899,998.67</w:t>
            </w:r>
          </w:p>
        </w:tc>
        <w:tc>
          <w:tcPr>
            <w:tcW w:w="1658" w:type="dxa"/>
            <w:tcBorders>
              <w:top w:val="nil"/>
              <w:bottom w:val="single" w:sz="4" w:space="0" w:color="auto"/>
            </w:tcBorders>
            <w:shd w:val="clear" w:color="auto" w:fill="auto"/>
            <w:vAlign w:val="bottom"/>
          </w:tcPr>
          <w:p w14:paraId="6BA8C16B" w14:textId="77777777" w:rsidR="00E242CA" w:rsidRPr="00D56579" w:rsidRDefault="00E242CA" w:rsidP="00D56579">
            <w:pPr>
              <w:jc w:val="right"/>
              <w:rPr>
                <w:rFonts w:ascii="Montserrat Medium" w:eastAsia="Times New Roman" w:hAnsi="Montserrat Medium" w:cs="Arial"/>
                <w:color w:val="595959"/>
                <w:sz w:val="17"/>
                <w:szCs w:val="17"/>
              </w:rPr>
            </w:pPr>
            <w:r w:rsidRPr="00D56579">
              <w:rPr>
                <w:rFonts w:ascii="Montserrat Medium" w:eastAsia="Times New Roman" w:hAnsi="Montserrat Medium" w:cs="Arial"/>
                <w:color w:val="595959"/>
                <w:sz w:val="17"/>
                <w:szCs w:val="17"/>
              </w:rPr>
              <w:t>0.00</w:t>
            </w:r>
          </w:p>
        </w:tc>
      </w:tr>
      <w:tr w:rsidR="00E242CA" w:rsidRPr="00D56579" w14:paraId="6FE6CA17" w14:textId="77777777" w:rsidTr="006015CD">
        <w:trPr>
          <w:trHeight w:val="225"/>
          <w:jc w:val="center"/>
        </w:trPr>
        <w:tc>
          <w:tcPr>
            <w:tcW w:w="6288" w:type="dxa"/>
            <w:tcBorders>
              <w:top w:val="single" w:sz="4" w:space="0" w:color="auto"/>
            </w:tcBorders>
            <w:shd w:val="clear" w:color="auto" w:fill="auto"/>
            <w:noWrap/>
            <w:vAlign w:val="bottom"/>
          </w:tcPr>
          <w:p w14:paraId="5DC99CDC" w14:textId="77777777" w:rsidR="00E242CA" w:rsidRPr="00D56579" w:rsidRDefault="00E242CA" w:rsidP="00D56579">
            <w:pPr>
              <w:rPr>
                <w:rFonts w:ascii="Montserrat Medium" w:eastAsia="Times New Roman" w:hAnsi="Montserrat Medium" w:cs="Arial"/>
                <w:b/>
                <w:color w:val="595959"/>
                <w:sz w:val="17"/>
                <w:szCs w:val="17"/>
              </w:rPr>
            </w:pPr>
            <w:r w:rsidRPr="00D56579">
              <w:rPr>
                <w:rFonts w:ascii="Montserrat Medium" w:eastAsia="Times New Roman" w:hAnsi="Montserrat Medium" w:cs="Arial"/>
                <w:b/>
                <w:color w:val="595959"/>
                <w:sz w:val="17"/>
                <w:szCs w:val="17"/>
              </w:rPr>
              <w:t>Total</w:t>
            </w:r>
          </w:p>
        </w:tc>
        <w:tc>
          <w:tcPr>
            <w:tcW w:w="1843" w:type="dxa"/>
            <w:tcBorders>
              <w:top w:val="single" w:sz="4" w:space="0" w:color="auto"/>
            </w:tcBorders>
            <w:shd w:val="clear" w:color="auto" w:fill="auto"/>
            <w:vAlign w:val="bottom"/>
          </w:tcPr>
          <w:p w14:paraId="1A938748" w14:textId="77777777" w:rsidR="00E242CA" w:rsidRPr="00D56579" w:rsidRDefault="00E242CA" w:rsidP="00D56579">
            <w:pPr>
              <w:jc w:val="right"/>
              <w:rPr>
                <w:rFonts w:ascii="Montserrat Medium" w:eastAsia="Times New Roman" w:hAnsi="Montserrat Medium" w:cs="Arial"/>
                <w:b/>
                <w:color w:val="595959"/>
                <w:sz w:val="17"/>
                <w:szCs w:val="17"/>
              </w:rPr>
            </w:pPr>
            <w:r w:rsidRPr="00D56579">
              <w:rPr>
                <w:rFonts w:ascii="Montserrat Medium" w:eastAsia="Times New Roman" w:hAnsi="Montserrat Medium" w:cs="Arial"/>
                <w:b/>
                <w:color w:val="595959"/>
                <w:sz w:val="17"/>
                <w:szCs w:val="17"/>
              </w:rPr>
              <w:t>788,422,337.15</w:t>
            </w:r>
          </w:p>
        </w:tc>
        <w:tc>
          <w:tcPr>
            <w:tcW w:w="1658" w:type="dxa"/>
            <w:tcBorders>
              <w:top w:val="single" w:sz="4" w:space="0" w:color="auto"/>
            </w:tcBorders>
            <w:shd w:val="clear" w:color="auto" w:fill="auto"/>
            <w:vAlign w:val="bottom"/>
          </w:tcPr>
          <w:p w14:paraId="28B98317" w14:textId="77777777" w:rsidR="00E242CA" w:rsidRPr="00D56579" w:rsidRDefault="00E242CA" w:rsidP="00D56579">
            <w:pPr>
              <w:jc w:val="right"/>
              <w:rPr>
                <w:rFonts w:ascii="Montserrat Medium" w:eastAsia="Times New Roman" w:hAnsi="Montserrat Medium" w:cs="Arial"/>
                <w:b/>
                <w:color w:val="595959"/>
                <w:sz w:val="17"/>
                <w:szCs w:val="17"/>
              </w:rPr>
            </w:pPr>
            <w:r w:rsidRPr="00D56579">
              <w:rPr>
                <w:rFonts w:ascii="Montserrat Medium" w:eastAsia="Times New Roman" w:hAnsi="Montserrat Medium" w:cs="Arial"/>
                <w:b/>
                <w:color w:val="595959"/>
                <w:sz w:val="17"/>
                <w:szCs w:val="17"/>
              </w:rPr>
              <w:t>497,567,745.19</w:t>
            </w:r>
          </w:p>
        </w:tc>
      </w:tr>
    </w:tbl>
    <w:p w14:paraId="44B9A3AD" w14:textId="77777777" w:rsidR="00E242CA" w:rsidRPr="00D56579" w:rsidRDefault="00E242CA" w:rsidP="00D56579">
      <w:pPr>
        <w:jc w:val="both"/>
        <w:rPr>
          <w:rFonts w:ascii="Montserrat Medium" w:eastAsia="Times New Roman" w:hAnsi="Montserrat Medium" w:cs="Arial"/>
          <w:color w:val="595959"/>
          <w:sz w:val="22"/>
          <w:lang w:eastAsia="en-US"/>
        </w:rPr>
      </w:pPr>
    </w:p>
    <w:p w14:paraId="560247D5" w14:textId="77777777" w:rsidR="00E242CA" w:rsidRPr="00D56579" w:rsidRDefault="00E242CA" w:rsidP="00D56579">
      <w:pPr>
        <w:rPr>
          <w:rFonts w:ascii="Montserrat Medium" w:eastAsia="Times New Roman" w:hAnsi="Montserrat Medium" w:cs="Arial"/>
          <w:color w:val="595959"/>
          <w:sz w:val="20"/>
          <w:szCs w:val="20"/>
          <w:lang w:eastAsia="en-US"/>
        </w:rPr>
      </w:pPr>
    </w:p>
    <w:p w14:paraId="591A0502" w14:textId="77777777" w:rsidR="001E3866" w:rsidRPr="00D56579" w:rsidRDefault="002F1386"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7</w:t>
      </w:r>
      <w:r w:rsidR="005853F2" w:rsidRPr="00D56579">
        <w:rPr>
          <w:rFonts w:ascii="Montserrat Medium" w:eastAsia="Times New Roman" w:hAnsi="Montserrat Medium" w:cs="Arial"/>
          <w:b/>
          <w:iCs/>
          <w:color w:val="595959"/>
          <w:sz w:val="22"/>
        </w:rPr>
        <w:t>.</w:t>
      </w:r>
      <w:r w:rsidR="001E3866" w:rsidRPr="00D56579">
        <w:rPr>
          <w:rFonts w:ascii="Montserrat Medium" w:eastAsia="Times New Roman" w:hAnsi="Montserrat Medium" w:cs="Arial"/>
          <w:b/>
          <w:iCs/>
          <w:color w:val="595959"/>
          <w:sz w:val="22"/>
        </w:rPr>
        <w:t xml:space="preserve"> Participaciones y aportaciones de capital </w:t>
      </w:r>
    </w:p>
    <w:p w14:paraId="563F04E7" w14:textId="77777777" w:rsidR="001E3866" w:rsidRPr="00D56579" w:rsidRDefault="001E3866" w:rsidP="00D56579">
      <w:pPr>
        <w:jc w:val="both"/>
        <w:rPr>
          <w:rFonts w:ascii="Montserrat Medium" w:eastAsia="Times New Roman" w:hAnsi="Montserrat Medium" w:cs="Arial"/>
          <w:color w:val="595959"/>
          <w:sz w:val="22"/>
          <w:lang w:eastAsia="en-US"/>
        </w:rPr>
      </w:pPr>
    </w:p>
    <w:p w14:paraId="4AABF054" w14:textId="77777777" w:rsidR="005853F2" w:rsidRPr="00D56579" w:rsidRDefault="005853F2"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Representa el monto de las participaciones y aportaciones de capital directo o mediante la adquisición de acciones u otros valores representativos de capital en los sectores público,</w:t>
      </w:r>
      <w:r w:rsidR="00EB7C9D" w:rsidRPr="00D56579">
        <w:rPr>
          <w:rFonts w:ascii="Montserrat Medium" w:eastAsia="Times New Roman" w:hAnsi="Montserrat Medium" w:cs="Arial"/>
          <w:color w:val="595959"/>
          <w:sz w:val="22"/>
          <w:lang w:eastAsia="en-US"/>
        </w:rPr>
        <w:t xml:space="preserve"> privado y externo.</w:t>
      </w:r>
    </w:p>
    <w:p w14:paraId="412F9B43" w14:textId="77777777"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En la cuenta de participaciones y aportaciones de capital se encuentra registrada la inversión en acciones de empresas con participación estatal. </w:t>
      </w:r>
    </w:p>
    <w:p w14:paraId="4DCD82C2" w14:textId="77777777" w:rsidR="001E3866" w:rsidRPr="00D56579" w:rsidRDefault="005853F2"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w:t>
      </w:r>
      <w:r w:rsidR="001E3866" w:rsidRPr="00D56579">
        <w:rPr>
          <w:rFonts w:ascii="Montserrat Medium" w:eastAsia="Times New Roman" w:hAnsi="Montserrat Medium" w:cs="Arial"/>
          <w:color w:val="595959"/>
          <w:sz w:val="22"/>
          <w:lang w:eastAsia="en-US"/>
        </w:rPr>
        <w:t xml:space="preserve">as inversiones en acciones se encuentran valuadas a través del método de participación en cumplimiento a la normatividad contable emitida por el Consejo Nacional de Armonización Contable, excepto la inversión en acciones de la empresa Desarrolladora de la Riviera Maya, S.A. de C.V. donde el gobierno no tiene el control de la sociedad y cuyas acciones se encuentran registradas al costo de adquisición. </w:t>
      </w:r>
    </w:p>
    <w:p w14:paraId="601E2796" w14:textId="77777777" w:rsidR="00A54DEB" w:rsidRPr="00D56579" w:rsidRDefault="00A54DEB" w:rsidP="00D56579">
      <w:pPr>
        <w:jc w:val="both"/>
        <w:rPr>
          <w:rFonts w:ascii="Montserrat Medium" w:eastAsia="Times New Roman" w:hAnsi="Montserrat Medium" w:cs="Arial"/>
          <w:color w:val="595959"/>
          <w:sz w:val="22"/>
          <w:lang w:eastAsia="en-US"/>
        </w:rPr>
      </w:pPr>
    </w:p>
    <w:p w14:paraId="7F560E5B" w14:textId="60542E79" w:rsidR="008C25D8" w:rsidRPr="00D56579" w:rsidRDefault="000901FA" w:rsidP="00D56579">
      <w:pPr>
        <w:jc w:val="both"/>
        <w:rPr>
          <w:rFonts w:ascii="Montserrat Medium" w:eastAsia="Times New Roman" w:hAnsi="Montserrat Medium" w:cs="Arial"/>
          <w:color w:val="595959"/>
          <w:sz w:val="18"/>
          <w:szCs w:val="20"/>
          <w:lang w:eastAsia="en-US"/>
        </w:rPr>
      </w:pPr>
      <w:r w:rsidRPr="00D56579">
        <w:rPr>
          <w:rFonts w:ascii="Montserrat Medium" w:eastAsia="Times New Roman" w:hAnsi="Montserrat Medium" w:cs="Arial"/>
          <w:color w:val="595959"/>
          <w:sz w:val="22"/>
          <w:lang w:eastAsia="en-US"/>
        </w:rPr>
        <w:lastRenderedPageBreak/>
        <w:t>A</w:t>
      </w:r>
      <w:r w:rsidR="00A4586C" w:rsidRPr="00D56579">
        <w:rPr>
          <w:rFonts w:ascii="Montserrat Medium" w:eastAsia="Times New Roman" w:hAnsi="Montserrat Medium" w:cs="Arial"/>
          <w:color w:val="595959"/>
          <w:sz w:val="22"/>
          <w:lang w:eastAsia="en-US"/>
        </w:rPr>
        <w:t>l 31 de diciembre de 2024</w:t>
      </w:r>
      <w:r w:rsidR="00700992" w:rsidRPr="00D56579">
        <w:rPr>
          <w:rFonts w:ascii="Montserrat Medium" w:eastAsia="Times New Roman" w:hAnsi="Montserrat Medium" w:cs="Arial"/>
          <w:color w:val="595959"/>
          <w:sz w:val="22"/>
          <w:lang w:eastAsia="en-US"/>
        </w:rPr>
        <w:t xml:space="preserve"> y ejercicio fiscal 2023</w:t>
      </w:r>
      <w:r w:rsidR="00D73B96" w:rsidRPr="00D56579">
        <w:rPr>
          <w:rFonts w:ascii="Montserrat Medium" w:eastAsia="Times New Roman" w:hAnsi="Montserrat Medium" w:cs="Arial"/>
          <w:color w:val="595959"/>
          <w:sz w:val="22"/>
          <w:lang w:eastAsia="en-US"/>
        </w:rPr>
        <w:t xml:space="preserve">, </w:t>
      </w:r>
      <w:r w:rsidR="001E3866" w:rsidRPr="00D56579">
        <w:rPr>
          <w:rFonts w:ascii="Montserrat Medium" w:eastAsia="Times New Roman" w:hAnsi="Montserrat Medium" w:cs="Arial"/>
          <w:color w:val="595959"/>
          <w:sz w:val="22"/>
          <w:lang w:eastAsia="en-US"/>
        </w:rPr>
        <w:t>las inversiones en acciones se encuentran representadas por la participación directa en el capital soci</w:t>
      </w:r>
      <w:r w:rsidR="00B6167D" w:rsidRPr="00D56579">
        <w:rPr>
          <w:rFonts w:ascii="Montserrat Medium" w:eastAsia="Times New Roman" w:hAnsi="Montserrat Medium" w:cs="Arial"/>
          <w:color w:val="595959"/>
          <w:sz w:val="22"/>
          <w:lang w:eastAsia="en-US"/>
        </w:rPr>
        <w:t xml:space="preserve">al de las siguientes empresas: </w:t>
      </w:r>
    </w:p>
    <w:p w14:paraId="6B0497AC" w14:textId="77777777" w:rsidR="00422E4B" w:rsidRPr="00D56579" w:rsidRDefault="00422E4B" w:rsidP="00D56579">
      <w:pPr>
        <w:jc w:val="both"/>
        <w:rPr>
          <w:rFonts w:ascii="Montserrat Medium" w:eastAsia="Times New Roman" w:hAnsi="Montserrat Medium" w:cs="Arial"/>
          <w:color w:val="595959"/>
          <w:sz w:val="18"/>
          <w:szCs w:val="20"/>
          <w:lang w:eastAsia="en-US"/>
        </w:rPr>
      </w:pPr>
    </w:p>
    <w:tbl>
      <w:tblPr>
        <w:tblpPr w:leftFromText="141" w:rightFromText="141" w:vertAnchor="text" w:horzAnchor="margin" w:tblpXSpec="center" w:tblpY="115"/>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1"/>
        <w:gridCol w:w="1278"/>
        <w:gridCol w:w="1488"/>
        <w:gridCol w:w="1488"/>
      </w:tblGrid>
      <w:tr w:rsidR="00700992" w:rsidRPr="00D56579" w14:paraId="35087B7B" w14:textId="65001C6C" w:rsidTr="006015CD">
        <w:trPr>
          <w:trHeight w:val="554"/>
          <w:tblHeader/>
        </w:trPr>
        <w:tc>
          <w:tcPr>
            <w:tcW w:w="4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D8796C7" w14:textId="77777777" w:rsidR="00700992" w:rsidRPr="00D56579" w:rsidRDefault="00700992" w:rsidP="00D56579">
            <w:pPr>
              <w:jc w:val="center"/>
              <w:rPr>
                <w:rFonts w:ascii="Montserrat Medium" w:eastAsia="Times New Roman" w:hAnsi="Montserrat Medium" w:cs="Arial"/>
                <w:b/>
                <w:sz w:val="17"/>
                <w:szCs w:val="17"/>
                <w:lang w:eastAsia="en-US"/>
              </w:rPr>
            </w:pPr>
            <w:r w:rsidRPr="00D56579">
              <w:rPr>
                <w:rFonts w:ascii="Montserrat Medium" w:eastAsia="Times New Roman" w:hAnsi="Montserrat Medium" w:cs="Arial"/>
                <w:b/>
                <w:sz w:val="17"/>
                <w:szCs w:val="17"/>
                <w:lang w:eastAsia="en-US"/>
              </w:rPr>
              <w:t>Empresa</w:t>
            </w:r>
          </w:p>
        </w:tc>
        <w:tc>
          <w:tcPr>
            <w:tcW w:w="12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B03AD8" w14:textId="77777777" w:rsidR="00700992" w:rsidRPr="00D56579" w:rsidRDefault="00700992" w:rsidP="00D56579">
            <w:pPr>
              <w:jc w:val="center"/>
              <w:rPr>
                <w:rFonts w:ascii="Montserrat Medium" w:eastAsia="Times New Roman" w:hAnsi="Montserrat Medium" w:cs="Arial"/>
                <w:b/>
                <w:sz w:val="17"/>
                <w:szCs w:val="17"/>
                <w:lang w:eastAsia="en-US"/>
              </w:rPr>
            </w:pPr>
            <w:r w:rsidRPr="00D56579">
              <w:rPr>
                <w:rFonts w:ascii="Montserrat Medium" w:eastAsia="Times New Roman" w:hAnsi="Montserrat Medium" w:cs="Arial"/>
                <w:b/>
                <w:sz w:val="17"/>
                <w:szCs w:val="17"/>
                <w:lang w:eastAsia="en-US"/>
              </w:rPr>
              <w:t>Porcentaje de participación</w:t>
            </w:r>
          </w:p>
        </w:tc>
        <w:tc>
          <w:tcPr>
            <w:tcW w:w="1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CE2F2F" w14:textId="0F514669" w:rsidR="00700992" w:rsidRPr="00D56579" w:rsidRDefault="00A4586C" w:rsidP="00D56579">
            <w:pPr>
              <w:jc w:val="center"/>
              <w:rPr>
                <w:rFonts w:ascii="Montserrat Medium" w:eastAsia="Times New Roman" w:hAnsi="Montserrat Medium" w:cs="Arial"/>
                <w:b/>
                <w:sz w:val="17"/>
                <w:szCs w:val="17"/>
                <w:lang w:eastAsia="en-US"/>
              </w:rPr>
            </w:pPr>
            <w:r w:rsidRPr="00D56579">
              <w:rPr>
                <w:rFonts w:ascii="Montserrat Medium" w:eastAsia="Times New Roman" w:hAnsi="Montserrat Medium" w:cs="Arial"/>
                <w:b/>
                <w:sz w:val="17"/>
                <w:szCs w:val="17"/>
                <w:lang w:eastAsia="en-US"/>
              </w:rPr>
              <w:t>2024</w:t>
            </w:r>
          </w:p>
        </w:tc>
        <w:tc>
          <w:tcPr>
            <w:tcW w:w="1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F4B67" w14:textId="50076FCB" w:rsidR="00700992" w:rsidRPr="00D56579" w:rsidRDefault="00700992" w:rsidP="00D56579">
            <w:pPr>
              <w:jc w:val="center"/>
              <w:rPr>
                <w:rFonts w:ascii="Montserrat Medium" w:eastAsia="Times New Roman" w:hAnsi="Montserrat Medium" w:cs="Arial"/>
                <w:b/>
                <w:sz w:val="17"/>
                <w:szCs w:val="17"/>
                <w:lang w:eastAsia="en-US"/>
              </w:rPr>
            </w:pPr>
            <w:r w:rsidRPr="00D56579">
              <w:rPr>
                <w:rFonts w:ascii="Montserrat Medium" w:eastAsia="Times New Roman" w:hAnsi="Montserrat Medium" w:cs="Arial"/>
                <w:b/>
                <w:sz w:val="17"/>
                <w:szCs w:val="17"/>
                <w:lang w:eastAsia="en-US"/>
              </w:rPr>
              <w:t>2023</w:t>
            </w:r>
          </w:p>
        </w:tc>
      </w:tr>
      <w:tr w:rsidR="00700992" w:rsidRPr="00D56579" w14:paraId="522020B9" w14:textId="0D0C9C0B" w:rsidTr="00322857">
        <w:trPr>
          <w:trHeight w:val="113"/>
        </w:trPr>
        <w:tc>
          <w:tcPr>
            <w:tcW w:w="4590" w:type="dxa"/>
            <w:tcBorders>
              <w:top w:val="single" w:sz="4" w:space="0" w:color="auto"/>
              <w:left w:val="single" w:sz="4" w:space="0" w:color="auto"/>
              <w:bottom w:val="nil"/>
              <w:right w:val="single" w:sz="4" w:space="0" w:color="auto"/>
            </w:tcBorders>
            <w:shd w:val="clear" w:color="auto" w:fill="FFFFFF"/>
            <w:noWrap/>
          </w:tcPr>
          <w:p w14:paraId="2175FDBE" w14:textId="77777777" w:rsidR="00700992" w:rsidRPr="00D56579" w:rsidRDefault="00700992" w:rsidP="00D56579">
            <w:pPr>
              <w:jc w:val="both"/>
              <w:rPr>
                <w:rFonts w:ascii="Montserrat Medium" w:eastAsia="Times New Roman" w:hAnsi="Montserrat Medium" w:cs="Arial"/>
                <w:b/>
                <w:sz w:val="17"/>
                <w:szCs w:val="17"/>
                <w:lang w:eastAsia="en-US"/>
              </w:rPr>
            </w:pPr>
            <w:r w:rsidRPr="00D56579">
              <w:rPr>
                <w:rFonts w:ascii="Montserrat Medium" w:eastAsia="Times New Roman" w:hAnsi="Montserrat Medium" w:cs="Arial"/>
                <w:b/>
                <w:sz w:val="17"/>
                <w:szCs w:val="17"/>
                <w:lang w:eastAsia="en-US"/>
              </w:rPr>
              <w:t>Empresas de participación estatal mayoritaria:</w:t>
            </w:r>
          </w:p>
        </w:tc>
        <w:tc>
          <w:tcPr>
            <w:tcW w:w="1257" w:type="dxa"/>
            <w:tcBorders>
              <w:top w:val="single" w:sz="4" w:space="0" w:color="auto"/>
              <w:left w:val="single" w:sz="4" w:space="0" w:color="auto"/>
              <w:bottom w:val="nil"/>
              <w:right w:val="single" w:sz="4" w:space="0" w:color="auto"/>
            </w:tcBorders>
            <w:shd w:val="clear" w:color="auto" w:fill="FFFFFF"/>
          </w:tcPr>
          <w:p w14:paraId="4694369E" w14:textId="77777777" w:rsidR="00700992" w:rsidRPr="00D56579" w:rsidRDefault="00700992" w:rsidP="00D56579">
            <w:pPr>
              <w:jc w:val="right"/>
              <w:rPr>
                <w:rFonts w:ascii="Montserrat Medium" w:eastAsia="Times New Roman" w:hAnsi="Montserrat Medium" w:cs="Arial"/>
                <w:sz w:val="17"/>
                <w:szCs w:val="17"/>
                <w:lang w:eastAsia="en-US"/>
              </w:rPr>
            </w:pPr>
          </w:p>
        </w:tc>
        <w:tc>
          <w:tcPr>
            <w:tcW w:w="1499" w:type="dxa"/>
            <w:tcBorders>
              <w:top w:val="single" w:sz="4" w:space="0" w:color="auto"/>
              <w:left w:val="single" w:sz="4" w:space="0" w:color="auto"/>
              <w:bottom w:val="nil"/>
              <w:right w:val="single" w:sz="4" w:space="0" w:color="auto"/>
            </w:tcBorders>
            <w:shd w:val="clear" w:color="auto" w:fill="FFFFFF"/>
          </w:tcPr>
          <w:p w14:paraId="3F002803" w14:textId="77777777" w:rsidR="00700992" w:rsidRPr="00D56579" w:rsidRDefault="00700992" w:rsidP="00D56579">
            <w:pPr>
              <w:jc w:val="right"/>
              <w:rPr>
                <w:rFonts w:ascii="Montserrat Medium" w:eastAsia="Times New Roman" w:hAnsi="Montserrat Medium" w:cs="Arial"/>
                <w:sz w:val="17"/>
                <w:szCs w:val="17"/>
                <w:lang w:eastAsia="en-US"/>
              </w:rPr>
            </w:pPr>
          </w:p>
        </w:tc>
        <w:tc>
          <w:tcPr>
            <w:tcW w:w="1499" w:type="dxa"/>
            <w:tcBorders>
              <w:top w:val="single" w:sz="4" w:space="0" w:color="auto"/>
              <w:left w:val="single" w:sz="4" w:space="0" w:color="auto"/>
              <w:bottom w:val="nil"/>
              <w:right w:val="single" w:sz="4" w:space="0" w:color="auto"/>
            </w:tcBorders>
            <w:shd w:val="clear" w:color="auto" w:fill="FFFFFF"/>
            <w:vAlign w:val="bottom"/>
          </w:tcPr>
          <w:p w14:paraId="37CAFB82" w14:textId="77777777" w:rsidR="00700992" w:rsidRPr="00D56579" w:rsidRDefault="00700992" w:rsidP="00D56579">
            <w:pPr>
              <w:jc w:val="right"/>
              <w:rPr>
                <w:rFonts w:ascii="Montserrat Medium" w:eastAsia="Times New Roman" w:hAnsi="Montserrat Medium" w:cs="Arial"/>
                <w:sz w:val="17"/>
                <w:szCs w:val="17"/>
                <w:lang w:eastAsia="en-US"/>
              </w:rPr>
            </w:pPr>
          </w:p>
        </w:tc>
      </w:tr>
      <w:tr w:rsidR="00700992" w:rsidRPr="00D56579" w14:paraId="4D350C90" w14:textId="011F75D5" w:rsidTr="00700992">
        <w:trPr>
          <w:trHeight w:val="227"/>
        </w:trPr>
        <w:tc>
          <w:tcPr>
            <w:tcW w:w="4590" w:type="dxa"/>
            <w:tcBorders>
              <w:top w:val="nil"/>
              <w:left w:val="single" w:sz="4" w:space="0" w:color="auto"/>
              <w:bottom w:val="nil"/>
              <w:right w:val="single" w:sz="4" w:space="0" w:color="auto"/>
            </w:tcBorders>
            <w:shd w:val="clear" w:color="auto" w:fill="FFFFFF"/>
            <w:noWrap/>
            <w:vAlign w:val="bottom"/>
          </w:tcPr>
          <w:p w14:paraId="3594354B" w14:textId="77777777" w:rsidR="00700992" w:rsidRPr="00D56579" w:rsidRDefault="00700992" w:rsidP="00D56579">
            <w:pPr>
              <w:ind w:left="209"/>
              <w:jc w:val="both"/>
              <w:rPr>
                <w:rFonts w:ascii="Montserrat Medium" w:eastAsia="Times New Roman" w:hAnsi="Montserrat Medium" w:cs="Arial"/>
                <w:sz w:val="17"/>
                <w:szCs w:val="17"/>
                <w:lang w:eastAsia="en-US"/>
              </w:rPr>
            </w:pPr>
            <w:r w:rsidRPr="00D56579">
              <w:rPr>
                <w:rFonts w:ascii="Montserrat Medium" w:eastAsia="Times New Roman" w:hAnsi="Montserrat Medium" w:cs="Arial"/>
                <w:sz w:val="17"/>
                <w:szCs w:val="17"/>
                <w:lang w:eastAsia="en-US"/>
              </w:rPr>
              <w:t>VIP Servicios Aéreos Ejecutivos, S.A. de C.V.</w:t>
            </w:r>
          </w:p>
        </w:tc>
        <w:tc>
          <w:tcPr>
            <w:tcW w:w="1257" w:type="dxa"/>
            <w:tcBorders>
              <w:top w:val="nil"/>
              <w:left w:val="single" w:sz="4" w:space="0" w:color="auto"/>
              <w:bottom w:val="nil"/>
              <w:right w:val="single" w:sz="4" w:space="0" w:color="auto"/>
            </w:tcBorders>
            <w:shd w:val="clear" w:color="auto" w:fill="FFFFFF"/>
            <w:vAlign w:val="bottom"/>
          </w:tcPr>
          <w:p w14:paraId="11CD6128" w14:textId="77777777" w:rsidR="00700992" w:rsidRPr="00D56579" w:rsidRDefault="00700992" w:rsidP="00D56579">
            <w:pPr>
              <w:ind w:left="351" w:hanging="351"/>
              <w:jc w:val="center"/>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99</w:t>
            </w:r>
          </w:p>
        </w:tc>
        <w:tc>
          <w:tcPr>
            <w:tcW w:w="1499" w:type="dxa"/>
            <w:tcBorders>
              <w:top w:val="nil"/>
              <w:left w:val="single" w:sz="4" w:space="0" w:color="auto"/>
              <w:bottom w:val="nil"/>
              <w:right w:val="single" w:sz="4" w:space="0" w:color="auto"/>
            </w:tcBorders>
            <w:shd w:val="clear" w:color="auto" w:fill="FFFFFF"/>
          </w:tcPr>
          <w:p w14:paraId="0F14E605" w14:textId="57A1C8E5" w:rsidR="00700992" w:rsidRPr="00D56579" w:rsidRDefault="00700992" w:rsidP="00D56579">
            <w:pPr>
              <w:jc w:val="right"/>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14,343,378.84</w:t>
            </w:r>
          </w:p>
        </w:tc>
        <w:tc>
          <w:tcPr>
            <w:tcW w:w="1499" w:type="dxa"/>
            <w:tcBorders>
              <w:top w:val="nil"/>
              <w:left w:val="single" w:sz="4" w:space="0" w:color="auto"/>
              <w:bottom w:val="nil"/>
              <w:right w:val="single" w:sz="4" w:space="0" w:color="auto"/>
            </w:tcBorders>
            <w:shd w:val="clear" w:color="auto" w:fill="FFFFFF"/>
          </w:tcPr>
          <w:p w14:paraId="2EF82A6C" w14:textId="4858998F" w:rsidR="00700992" w:rsidRPr="00D56579" w:rsidRDefault="00700992" w:rsidP="00D56579">
            <w:pPr>
              <w:jc w:val="right"/>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14,343,378.84</w:t>
            </w:r>
          </w:p>
        </w:tc>
      </w:tr>
      <w:tr w:rsidR="00700992" w:rsidRPr="00D56579" w14:paraId="301057CC" w14:textId="01803400" w:rsidTr="00700992">
        <w:trPr>
          <w:trHeight w:val="227"/>
        </w:trPr>
        <w:tc>
          <w:tcPr>
            <w:tcW w:w="4590" w:type="dxa"/>
            <w:tcBorders>
              <w:top w:val="nil"/>
              <w:left w:val="single" w:sz="4" w:space="0" w:color="auto"/>
              <w:bottom w:val="nil"/>
              <w:right w:val="single" w:sz="4" w:space="0" w:color="auto"/>
            </w:tcBorders>
            <w:shd w:val="clear" w:color="auto" w:fill="FFFFFF"/>
            <w:noWrap/>
            <w:vAlign w:val="bottom"/>
          </w:tcPr>
          <w:p w14:paraId="072FDE50" w14:textId="77777777" w:rsidR="00700992" w:rsidRPr="00D56579" w:rsidRDefault="00700992" w:rsidP="00D56579">
            <w:pPr>
              <w:ind w:left="209"/>
              <w:jc w:val="both"/>
              <w:rPr>
                <w:rFonts w:ascii="Montserrat Medium" w:eastAsia="Times New Roman" w:hAnsi="Montserrat Medium" w:cs="Arial"/>
                <w:sz w:val="17"/>
                <w:szCs w:val="17"/>
                <w:lang w:eastAsia="en-US"/>
              </w:rPr>
            </w:pPr>
            <w:r w:rsidRPr="00D56579">
              <w:rPr>
                <w:rFonts w:ascii="Montserrat Medium" w:eastAsia="Times New Roman" w:hAnsi="Montserrat Medium" w:cs="Arial"/>
                <w:sz w:val="17"/>
                <w:szCs w:val="17"/>
                <w:lang w:eastAsia="en-US"/>
              </w:rPr>
              <w:t>Administración Portuaria Integral de Quintana Roo, S.A. de C.V.</w:t>
            </w:r>
          </w:p>
        </w:tc>
        <w:tc>
          <w:tcPr>
            <w:tcW w:w="1257" w:type="dxa"/>
            <w:tcBorders>
              <w:top w:val="nil"/>
              <w:left w:val="single" w:sz="4" w:space="0" w:color="auto"/>
              <w:bottom w:val="nil"/>
              <w:right w:val="single" w:sz="4" w:space="0" w:color="auto"/>
            </w:tcBorders>
            <w:shd w:val="clear" w:color="auto" w:fill="FFFFFF"/>
            <w:vAlign w:val="bottom"/>
          </w:tcPr>
          <w:p w14:paraId="5270490D" w14:textId="77777777" w:rsidR="00700992" w:rsidRPr="00D56579" w:rsidRDefault="00700992" w:rsidP="00D56579">
            <w:pPr>
              <w:ind w:left="351" w:hanging="351"/>
              <w:jc w:val="center"/>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96</w:t>
            </w:r>
          </w:p>
        </w:tc>
        <w:tc>
          <w:tcPr>
            <w:tcW w:w="1499" w:type="dxa"/>
            <w:tcBorders>
              <w:top w:val="nil"/>
              <w:left w:val="single" w:sz="4" w:space="0" w:color="auto"/>
              <w:bottom w:val="nil"/>
              <w:right w:val="single" w:sz="4" w:space="0" w:color="auto"/>
            </w:tcBorders>
            <w:shd w:val="clear" w:color="auto" w:fill="FFFFFF"/>
          </w:tcPr>
          <w:p w14:paraId="38AF5516" w14:textId="7434D513" w:rsidR="00700992" w:rsidRPr="00D56579" w:rsidRDefault="00700992" w:rsidP="00D56579">
            <w:pPr>
              <w:jc w:val="right"/>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235,980,804.43</w:t>
            </w:r>
          </w:p>
        </w:tc>
        <w:tc>
          <w:tcPr>
            <w:tcW w:w="1499" w:type="dxa"/>
            <w:tcBorders>
              <w:top w:val="nil"/>
              <w:left w:val="single" w:sz="4" w:space="0" w:color="auto"/>
              <w:bottom w:val="nil"/>
              <w:right w:val="single" w:sz="4" w:space="0" w:color="auto"/>
            </w:tcBorders>
            <w:shd w:val="clear" w:color="auto" w:fill="FFFFFF"/>
          </w:tcPr>
          <w:p w14:paraId="2E579CE9" w14:textId="0A07E27D" w:rsidR="00700992" w:rsidRPr="00D56579" w:rsidRDefault="00700992" w:rsidP="00D56579">
            <w:pPr>
              <w:jc w:val="right"/>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235,980,804.43</w:t>
            </w:r>
          </w:p>
        </w:tc>
      </w:tr>
      <w:tr w:rsidR="00700992" w:rsidRPr="00D56579" w14:paraId="16EAE163" w14:textId="722B5B9D" w:rsidTr="00700992">
        <w:trPr>
          <w:trHeight w:val="227"/>
        </w:trPr>
        <w:tc>
          <w:tcPr>
            <w:tcW w:w="4590" w:type="dxa"/>
            <w:tcBorders>
              <w:top w:val="nil"/>
              <w:left w:val="single" w:sz="4" w:space="0" w:color="auto"/>
              <w:bottom w:val="nil"/>
              <w:right w:val="single" w:sz="4" w:space="0" w:color="auto"/>
            </w:tcBorders>
            <w:shd w:val="clear" w:color="auto" w:fill="FFFFFF"/>
            <w:noWrap/>
            <w:vAlign w:val="bottom"/>
          </w:tcPr>
          <w:p w14:paraId="7E050CF0" w14:textId="77777777" w:rsidR="00700992" w:rsidRPr="00D56579" w:rsidRDefault="00700992" w:rsidP="00D56579">
            <w:pPr>
              <w:ind w:left="209"/>
              <w:jc w:val="both"/>
              <w:rPr>
                <w:rFonts w:ascii="Montserrat Medium" w:eastAsia="Times New Roman" w:hAnsi="Montserrat Medium" w:cs="Arial"/>
                <w:sz w:val="17"/>
                <w:szCs w:val="17"/>
                <w:lang w:eastAsia="en-US"/>
              </w:rPr>
            </w:pPr>
            <w:r w:rsidRPr="00D56579">
              <w:rPr>
                <w:rFonts w:ascii="Montserrat Medium" w:eastAsia="Times New Roman" w:hAnsi="Montserrat Medium" w:cs="Arial"/>
                <w:sz w:val="17"/>
                <w:szCs w:val="17"/>
                <w:lang w:eastAsia="en-US"/>
              </w:rPr>
              <w:t>Procesadora de Carnes la Alianza, S.A. de C.V.</w:t>
            </w:r>
          </w:p>
        </w:tc>
        <w:tc>
          <w:tcPr>
            <w:tcW w:w="1257" w:type="dxa"/>
            <w:tcBorders>
              <w:top w:val="nil"/>
              <w:left w:val="single" w:sz="4" w:space="0" w:color="auto"/>
              <w:bottom w:val="nil"/>
              <w:right w:val="single" w:sz="4" w:space="0" w:color="auto"/>
            </w:tcBorders>
            <w:shd w:val="clear" w:color="auto" w:fill="FFFFFF"/>
            <w:vAlign w:val="bottom"/>
          </w:tcPr>
          <w:p w14:paraId="22CE5F9B" w14:textId="77777777" w:rsidR="00700992" w:rsidRPr="00D56579" w:rsidRDefault="00700992" w:rsidP="00D56579">
            <w:pPr>
              <w:ind w:left="351" w:hanging="351"/>
              <w:jc w:val="center"/>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99</w:t>
            </w:r>
          </w:p>
        </w:tc>
        <w:tc>
          <w:tcPr>
            <w:tcW w:w="1499" w:type="dxa"/>
            <w:tcBorders>
              <w:top w:val="nil"/>
              <w:left w:val="single" w:sz="4" w:space="0" w:color="auto"/>
              <w:bottom w:val="nil"/>
              <w:right w:val="single" w:sz="4" w:space="0" w:color="auto"/>
            </w:tcBorders>
            <w:shd w:val="clear" w:color="auto" w:fill="FFFFFF"/>
          </w:tcPr>
          <w:p w14:paraId="62368011" w14:textId="6FBA1E1C" w:rsidR="00700992" w:rsidRPr="00D56579" w:rsidRDefault="00700992" w:rsidP="00D56579">
            <w:pPr>
              <w:jc w:val="right"/>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2,643,016.37</w:t>
            </w:r>
          </w:p>
        </w:tc>
        <w:tc>
          <w:tcPr>
            <w:tcW w:w="1499" w:type="dxa"/>
            <w:tcBorders>
              <w:top w:val="nil"/>
              <w:left w:val="single" w:sz="4" w:space="0" w:color="auto"/>
              <w:bottom w:val="nil"/>
              <w:right w:val="single" w:sz="4" w:space="0" w:color="auto"/>
            </w:tcBorders>
            <w:shd w:val="clear" w:color="auto" w:fill="FFFFFF"/>
          </w:tcPr>
          <w:p w14:paraId="0466963E" w14:textId="6B887939" w:rsidR="00700992" w:rsidRPr="00D56579" w:rsidRDefault="00700992" w:rsidP="00D56579">
            <w:pPr>
              <w:jc w:val="right"/>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2,643,016.37</w:t>
            </w:r>
          </w:p>
        </w:tc>
      </w:tr>
      <w:tr w:rsidR="00700992" w:rsidRPr="00D56579" w14:paraId="1B334136" w14:textId="6E9E73E8" w:rsidTr="00700992">
        <w:trPr>
          <w:trHeight w:val="227"/>
        </w:trPr>
        <w:tc>
          <w:tcPr>
            <w:tcW w:w="4590" w:type="dxa"/>
            <w:tcBorders>
              <w:top w:val="nil"/>
              <w:left w:val="single" w:sz="4" w:space="0" w:color="auto"/>
              <w:bottom w:val="nil"/>
              <w:right w:val="single" w:sz="4" w:space="0" w:color="auto"/>
            </w:tcBorders>
            <w:shd w:val="clear" w:color="auto" w:fill="FFFFFF"/>
            <w:noWrap/>
            <w:vAlign w:val="bottom"/>
          </w:tcPr>
          <w:p w14:paraId="4BD560E4" w14:textId="77777777" w:rsidR="00700992" w:rsidRPr="00D56579" w:rsidRDefault="00700992" w:rsidP="00D56579">
            <w:pPr>
              <w:ind w:left="209"/>
              <w:jc w:val="both"/>
              <w:rPr>
                <w:rFonts w:ascii="Montserrat Medium" w:eastAsia="Times New Roman" w:hAnsi="Montserrat Medium" w:cs="Arial"/>
                <w:sz w:val="17"/>
                <w:szCs w:val="17"/>
                <w:lang w:eastAsia="en-US"/>
              </w:rPr>
            </w:pPr>
            <w:r w:rsidRPr="00D56579">
              <w:rPr>
                <w:rFonts w:ascii="Montserrat Medium" w:eastAsia="Times New Roman" w:hAnsi="Montserrat Medium" w:cs="Arial"/>
                <w:sz w:val="17"/>
                <w:szCs w:val="17"/>
                <w:lang w:eastAsia="en-US"/>
              </w:rPr>
              <w:t>Desarrolladora de la Rivera Maya, S.A de C.V.</w:t>
            </w:r>
          </w:p>
        </w:tc>
        <w:tc>
          <w:tcPr>
            <w:tcW w:w="1257" w:type="dxa"/>
            <w:tcBorders>
              <w:top w:val="nil"/>
              <w:left w:val="single" w:sz="4" w:space="0" w:color="auto"/>
              <w:bottom w:val="nil"/>
              <w:right w:val="single" w:sz="4" w:space="0" w:color="auto"/>
            </w:tcBorders>
            <w:shd w:val="clear" w:color="auto" w:fill="FFFFFF"/>
            <w:vAlign w:val="bottom"/>
          </w:tcPr>
          <w:p w14:paraId="53F2E112" w14:textId="77777777" w:rsidR="00700992" w:rsidRPr="00D56579" w:rsidRDefault="00700992" w:rsidP="00D56579">
            <w:pPr>
              <w:ind w:left="351" w:hanging="351"/>
              <w:jc w:val="center"/>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51</w:t>
            </w:r>
          </w:p>
        </w:tc>
        <w:tc>
          <w:tcPr>
            <w:tcW w:w="1499" w:type="dxa"/>
            <w:tcBorders>
              <w:top w:val="nil"/>
              <w:left w:val="single" w:sz="4" w:space="0" w:color="auto"/>
              <w:bottom w:val="nil"/>
              <w:right w:val="single" w:sz="4" w:space="0" w:color="auto"/>
            </w:tcBorders>
            <w:shd w:val="clear" w:color="auto" w:fill="FFFFFF"/>
          </w:tcPr>
          <w:p w14:paraId="27B14C01" w14:textId="0025172D" w:rsidR="00700992" w:rsidRPr="00D56579" w:rsidRDefault="00700992" w:rsidP="00D56579">
            <w:pPr>
              <w:jc w:val="right"/>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510,000.00</w:t>
            </w:r>
          </w:p>
        </w:tc>
        <w:tc>
          <w:tcPr>
            <w:tcW w:w="1499" w:type="dxa"/>
            <w:tcBorders>
              <w:top w:val="nil"/>
              <w:left w:val="single" w:sz="4" w:space="0" w:color="auto"/>
              <w:bottom w:val="nil"/>
              <w:right w:val="single" w:sz="4" w:space="0" w:color="auto"/>
            </w:tcBorders>
            <w:shd w:val="clear" w:color="auto" w:fill="FFFFFF"/>
          </w:tcPr>
          <w:p w14:paraId="4FD16BA3" w14:textId="6D9F792A" w:rsidR="00700992" w:rsidRPr="00D56579" w:rsidRDefault="00700992" w:rsidP="00D56579">
            <w:pPr>
              <w:jc w:val="right"/>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510,000.00</w:t>
            </w:r>
          </w:p>
        </w:tc>
      </w:tr>
      <w:tr w:rsidR="00700992" w:rsidRPr="00D56579" w14:paraId="4DC4C5AC" w14:textId="301B3CD5" w:rsidTr="00700992">
        <w:trPr>
          <w:trHeight w:val="227"/>
        </w:trPr>
        <w:tc>
          <w:tcPr>
            <w:tcW w:w="4590" w:type="dxa"/>
            <w:tcBorders>
              <w:top w:val="nil"/>
              <w:left w:val="single" w:sz="4" w:space="0" w:color="auto"/>
              <w:bottom w:val="nil"/>
              <w:right w:val="single" w:sz="4" w:space="0" w:color="auto"/>
            </w:tcBorders>
            <w:shd w:val="clear" w:color="auto" w:fill="FFFFFF"/>
            <w:noWrap/>
          </w:tcPr>
          <w:p w14:paraId="18596998" w14:textId="77777777" w:rsidR="00700992" w:rsidRPr="00D56579" w:rsidRDefault="00700992" w:rsidP="00D56579">
            <w:pPr>
              <w:jc w:val="both"/>
              <w:rPr>
                <w:rFonts w:ascii="Montserrat Medium" w:eastAsia="Times New Roman" w:hAnsi="Montserrat Medium" w:cs="Arial"/>
                <w:b/>
                <w:sz w:val="17"/>
                <w:szCs w:val="17"/>
                <w:lang w:eastAsia="en-US"/>
              </w:rPr>
            </w:pPr>
            <w:r w:rsidRPr="00D56579">
              <w:rPr>
                <w:rFonts w:ascii="Montserrat Medium" w:eastAsia="Times New Roman" w:hAnsi="Montserrat Medium" w:cs="Arial"/>
                <w:b/>
                <w:sz w:val="17"/>
                <w:szCs w:val="17"/>
                <w:lang w:eastAsia="en-US"/>
              </w:rPr>
              <w:t>Empresas de participación estatal minoritaria:</w:t>
            </w:r>
          </w:p>
        </w:tc>
        <w:tc>
          <w:tcPr>
            <w:tcW w:w="1257" w:type="dxa"/>
            <w:tcBorders>
              <w:top w:val="nil"/>
              <w:left w:val="single" w:sz="4" w:space="0" w:color="auto"/>
              <w:bottom w:val="nil"/>
              <w:right w:val="single" w:sz="4" w:space="0" w:color="auto"/>
            </w:tcBorders>
            <w:shd w:val="clear" w:color="auto" w:fill="FFFFFF"/>
            <w:vAlign w:val="bottom"/>
          </w:tcPr>
          <w:p w14:paraId="3934AFCE" w14:textId="77777777" w:rsidR="00700992" w:rsidRPr="00D56579" w:rsidRDefault="00700992" w:rsidP="00D56579">
            <w:pPr>
              <w:ind w:left="351" w:hanging="351"/>
              <w:jc w:val="center"/>
              <w:rPr>
                <w:rFonts w:ascii="Montserrat Medium" w:eastAsia="Times New Roman" w:hAnsi="Montserrat Medium" w:cs="Calibri"/>
                <w:sz w:val="17"/>
                <w:szCs w:val="17"/>
              </w:rPr>
            </w:pPr>
          </w:p>
        </w:tc>
        <w:tc>
          <w:tcPr>
            <w:tcW w:w="1499" w:type="dxa"/>
            <w:tcBorders>
              <w:top w:val="nil"/>
              <w:left w:val="single" w:sz="4" w:space="0" w:color="auto"/>
              <w:bottom w:val="nil"/>
              <w:right w:val="single" w:sz="4" w:space="0" w:color="auto"/>
            </w:tcBorders>
            <w:shd w:val="clear" w:color="auto" w:fill="FFFFFF"/>
          </w:tcPr>
          <w:p w14:paraId="35494588" w14:textId="77777777" w:rsidR="00700992" w:rsidRPr="00D56579" w:rsidRDefault="00700992" w:rsidP="00D56579">
            <w:pPr>
              <w:jc w:val="right"/>
              <w:rPr>
                <w:rFonts w:ascii="Montserrat Medium" w:eastAsia="Times New Roman" w:hAnsi="Montserrat Medium" w:cs="Calibri"/>
                <w:sz w:val="17"/>
                <w:szCs w:val="17"/>
              </w:rPr>
            </w:pPr>
          </w:p>
        </w:tc>
        <w:tc>
          <w:tcPr>
            <w:tcW w:w="1499" w:type="dxa"/>
            <w:tcBorders>
              <w:top w:val="nil"/>
              <w:left w:val="single" w:sz="4" w:space="0" w:color="auto"/>
              <w:bottom w:val="nil"/>
              <w:right w:val="single" w:sz="4" w:space="0" w:color="auto"/>
            </w:tcBorders>
            <w:shd w:val="clear" w:color="auto" w:fill="FFFFFF"/>
          </w:tcPr>
          <w:p w14:paraId="1FF99172" w14:textId="77777777" w:rsidR="00700992" w:rsidRPr="00D56579" w:rsidRDefault="00700992" w:rsidP="00D56579">
            <w:pPr>
              <w:jc w:val="right"/>
              <w:rPr>
                <w:rFonts w:ascii="Montserrat Medium" w:eastAsia="Times New Roman" w:hAnsi="Montserrat Medium" w:cs="Calibri"/>
                <w:sz w:val="17"/>
                <w:szCs w:val="17"/>
              </w:rPr>
            </w:pPr>
          </w:p>
        </w:tc>
      </w:tr>
      <w:tr w:rsidR="00700992" w:rsidRPr="00D56579" w14:paraId="57C878E8" w14:textId="444D82A1" w:rsidTr="00322857">
        <w:trPr>
          <w:trHeight w:val="227"/>
        </w:trPr>
        <w:tc>
          <w:tcPr>
            <w:tcW w:w="4590" w:type="dxa"/>
            <w:tcBorders>
              <w:top w:val="nil"/>
              <w:left w:val="single" w:sz="4" w:space="0" w:color="auto"/>
              <w:bottom w:val="single" w:sz="4" w:space="0" w:color="auto"/>
              <w:right w:val="single" w:sz="4" w:space="0" w:color="auto"/>
            </w:tcBorders>
            <w:shd w:val="clear" w:color="auto" w:fill="FFFFFF"/>
            <w:noWrap/>
          </w:tcPr>
          <w:p w14:paraId="10E02D5B" w14:textId="77777777" w:rsidR="00700992" w:rsidRPr="00D56579" w:rsidRDefault="00700992" w:rsidP="00D56579">
            <w:pPr>
              <w:ind w:left="209"/>
              <w:jc w:val="both"/>
              <w:rPr>
                <w:rFonts w:ascii="Montserrat Medium" w:eastAsia="Times New Roman" w:hAnsi="Montserrat Medium" w:cs="Arial"/>
                <w:sz w:val="17"/>
                <w:szCs w:val="17"/>
                <w:lang w:eastAsia="en-US"/>
              </w:rPr>
            </w:pPr>
            <w:r w:rsidRPr="00D56579">
              <w:rPr>
                <w:rFonts w:ascii="Montserrat Medium" w:eastAsia="Times New Roman" w:hAnsi="Montserrat Medium" w:cs="Arial"/>
                <w:sz w:val="17"/>
                <w:szCs w:val="17"/>
                <w:lang w:eastAsia="en-US"/>
              </w:rPr>
              <w:t>Administración Costera Integral Sustentable de Cozumel, S.A. de C.V.</w:t>
            </w:r>
          </w:p>
        </w:tc>
        <w:tc>
          <w:tcPr>
            <w:tcW w:w="1257" w:type="dxa"/>
            <w:tcBorders>
              <w:top w:val="nil"/>
              <w:left w:val="single" w:sz="4" w:space="0" w:color="auto"/>
              <w:bottom w:val="single" w:sz="4" w:space="0" w:color="auto"/>
              <w:right w:val="single" w:sz="4" w:space="0" w:color="auto"/>
            </w:tcBorders>
            <w:shd w:val="clear" w:color="auto" w:fill="FFFFFF"/>
            <w:vAlign w:val="bottom"/>
          </w:tcPr>
          <w:p w14:paraId="0338B5AF" w14:textId="77777777" w:rsidR="00700992" w:rsidRPr="00D56579" w:rsidRDefault="00700992" w:rsidP="00D56579">
            <w:pPr>
              <w:jc w:val="right"/>
              <w:rPr>
                <w:rFonts w:ascii="Montserrat Medium" w:eastAsia="Times New Roman" w:hAnsi="Montserrat Medium" w:cs="Calibri"/>
                <w:sz w:val="17"/>
                <w:szCs w:val="17"/>
              </w:rPr>
            </w:pPr>
          </w:p>
        </w:tc>
        <w:tc>
          <w:tcPr>
            <w:tcW w:w="1499" w:type="dxa"/>
            <w:tcBorders>
              <w:top w:val="nil"/>
              <w:left w:val="single" w:sz="4" w:space="0" w:color="auto"/>
              <w:bottom w:val="single" w:sz="4" w:space="0" w:color="auto"/>
              <w:right w:val="single" w:sz="4" w:space="0" w:color="auto"/>
            </w:tcBorders>
            <w:shd w:val="clear" w:color="auto" w:fill="FFFFFF"/>
            <w:vAlign w:val="bottom"/>
          </w:tcPr>
          <w:p w14:paraId="319EA1D6" w14:textId="7C6A28D5" w:rsidR="00700992" w:rsidRPr="00D56579" w:rsidRDefault="00700992" w:rsidP="00D56579">
            <w:pPr>
              <w:jc w:val="right"/>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3,049,000.00</w:t>
            </w:r>
          </w:p>
        </w:tc>
        <w:tc>
          <w:tcPr>
            <w:tcW w:w="1499" w:type="dxa"/>
            <w:tcBorders>
              <w:top w:val="nil"/>
              <w:left w:val="single" w:sz="4" w:space="0" w:color="auto"/>
              <w:bottom w:val="single" w:sz="4" w:space="0" w:color="auto"/>
              <w:right w:val="single" w:sz="4" w:space="0" w:color="auto"/>
            </w:tcBorders>
            <w:shd w:val="clear" w:color="auto" w:fill="FFFFFF"/>
            <w:vAlign w:val="bottom"/>
          </w:tcPr>
          <w:p w14:paraId="6C992783" w14:textId="19F82B09" w:rsidR="00700992" w:rsidRPr="00D56579" w:rsidRDefault="00700992" w:rsidP="00D56579">
            <w:pPr>
              <w:jc w:val="right"/>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3,049,000.00</w:t>
            </w:r>
          </w:p>
        </w:tc>
      </w:tr>
      <w:tr w:rsidR="00700992" w:rsidRPr="00D56579" w14:paraId="06D1A4C0" w14:textId="4A8DC24D" w:rsidTr="00E81E63">
        <w:trPr>
          <w:trHeight w:val="227"/>
        </w:trPr>
        <w:tc>
          <w:tcPr>
            <w:tcW w:w="4590" w:type="dxa"/>
            <w:tcBorders>
              <w:top w:val="single" w:sz="4" w:space="0" w:color="auto"/>
              <w:left w:val="single" w:sz="4" w:space="0" w:color="auto"/>
              <w:bottom w:val="single" w:sz="4" w:space="0" w:color="auto"/>
              <w:right w:val="nil"/>
            </w:tcBorders>
            <w:shd w:val="clear" w:color="auto" w:fill="FFFFFF"/>
            <w:noWrap/>
            <w:vAlign w:val="center"/>
          </w:tcPr>
          <w:p w14:paraId="40D3311A" w14:textId="77777777" w:rsidR="00700992" w:rsidRPr="00D56579" w:rsidRDefault="00700992" w:rsidP="00D56579">
            <w:pPr>
              <w:jc w:val="both"/>
              <w:rPr>
                <w:rFonts w:ascii="Montserrat Medium" w:eastAsia="Times New Roman" w:hAnsi="Montserrat Medium" w:cs="Arial"/>
                <w:b/>
                <w:sz w:val="17"/>
                <w:szCs w:val="17"/>
                <w:lang w:eastAsia="en-US"/>
              </w:rPr>
            </w:pPr>
            <w:r w:rsidRPr="00D56579">
              <w:rPr>
                <w:rFonts w:ascii="Montserrat Medium" w:eastAsia="Times New Roman" w:hAnsi="Montserrat Medium" w:cs="Tahoma"/>
                <w:b/>
                <w:bCs/>
                <w:sz w:val="17"/>
                <w:szCs w:val="17"/>
                <w:lang w:eastAsia="en-US"/>
              </w:rPr>
              <w:t>Total</w:t>
            </w:r>
          </w:p>
        </w:tc>
        <w:tc>
          <w:tcPr>
            <w:tcW w:w="1257" w:type="dxa"/>
            <w:tcBorders>
              <w:top w:val="single" w:sz="4" w:space="0" w:color="auto"/>
              <w:left w:val="nil"/>
              <w:bottom w:val="single" w:sz="4" w:space="0" w:color="auto"/>
              <w:right w:val="single" w:sz="4" w:space="0" w:color="auto"/>
            </w:tcBorders>
            <w:shd w:val="clear" w:color="auto" w:fill="FFFFFF"/>
            <w:vAlign w:val="center"/>
          </w:tcPr>
          <w:p w14:paraId="010F7D9A" w14:textId="77777777" w:rsidR="00700992" w:rsidRPr="00D56579" w:rsidRDefault="00700992" w:rsidP="00D56579">
            <w:pPr>
              <w:ind w:left="351" w:hanging="351"/>
              <w:jc w:val="right"/>
              <w:rPr>
                <w:rFonts w:ascii="Montserrat Medium" w:eastAsia="Times New Roman" w:hAnsi="Montserrat Medium" w:cs="Calibri"/>
                <w:b/>
                <w:sz w:val="17"/>
                <w:szCs w:val="17"/>
              </w:rPr>
            </w:pPr>
          </w:p>
        </w:tc>
        <w:tc>
          <w:tcPr>
            <w:tcW w:w="1499" w:type="dxa"/>
            <w:tcBorders>
              <w:top w:val="single" w:sz="4" w:space="0" w:color="auto"/>
              <w:left w:val="single" w:sz="4" w:space="0" w:color="auto"/>
              <w:bottom w:val="single" w:sz="4" w:space="0" w:color="auto"/>
              <w:right w:val="single" w:sz="4" w:space="0" w:color="auto"/>
            </w:tcBorders>
            <w:shd w:val="clear" w:color="auto" w:fill="FFFFFF"/>
            <w:vAlign w:val="bottom"/>
          </w:tcPr>
          <w:p w14:paraId="4A52378A" w14:textId="0921705E" w:rsidR="00700992" w:rsidRPr="00D56579" w:rsidRDefault="00700992" w:rsidP="00D56579">
            <w:pPr>
              <w:jc w:val="right"/>
              <w:rPr>
                <w:rFonts w:ascii="Montserrat Medium" w:eastAsia="Times New Roman" w:hAnsi="Montserrat Medium" w:cs="Calibri"/>
                <w:b/>
                <w:sz w:val="17"/>
                <w:szCs w:val="17"/>
              </w:rPr>
            </w:pPr>
            <w:r w:rsidRPr="00D56579">
              <w:rPr>
                <w:rFonts w:ascii="Montserrat Medium" w:eastAsia="Times New Roman" w:hAnsi="Montserrat Medium" w:cs="Calibri"/>
                <w:b/>
                <w:sz w:val="17"/>
                <w:szCs w:val="17"/>
              </w:rPr>
              <w:t>256,526,199.64</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bottom"/>
          </w:tcPr>
          <w:p w14:paraId="3B63EB99" w14:textId="6097A599" w:rsidR="00700992" w:rsidRPr="00D56579" w:rsidRDefault="00700992" w:rsidP="00D56579">
            <w:pPr>
              <w:jc w:val="right"/>
              <w:rPr>
                <w:rFonts w:ascii="Montserrat Medium" w:eastAsia="Times New Roman" w:hAnsi="Montserrat Medium" w:cs="Calibri"/>
                <w:b/>
                <w:sz w:val="17"/>
                <w:szCs w:val="17"/>
              </w:rPr>
            </w:pPr>
            <w:r w:rsidRPr="00D56579">
              <w:rPr>
                <w:rFonts w:ascii="Montserrat Medium" w:eastAsia="Times New Roman" w:hAnsi="Montserrat Medium" w:cs="Calibri"/>
                <w:b/>
                <w:sz w:val="17"/>
                <w:szCs w:val="17"/>
              </w:rPr>
              <w:t>256,526,199.64</w:t>
            </w:r>
          </w:p>
        </w:tc>
      </w:tr>
    </w:tbl>
    <w:p w14:paraId="2A3B9E64" w14:textId="77777777" w:rsidR="00422E4B" w:rsidRPr="00D56579" w:rsidRDefault="00422E4B" w:rsidP="00D56579">
      <w:pPr>
        <w:jc w:val="both"/>
        <w:rPr>
          <w:rFonts w:ascii="Montserrat Medium" w:eastAsia="Times New Roman" w:hAnsi="Montserrat Medium" w:cs="Arial"/>
          <w:color w:val="595959"/>
          <w:sz w:val="22"/>
          <w:lang w:eastAsia="en-US"/>
        </w:rPr>
      </w:pPr>
    </w:p>
    <w:p w14:paraId="4C383460" w14:textId="77777777" w:rsidR="00422E4B" w:rsidRPr="00D56579" w:rsidRDefault="00422E4B" w:rsidP="00D56579">
      <w:pPr>
        <w:jc w:val="both"/>
        <w:rPr>
          <w:rFonts w:ascii="Montserrat Medium" w:eastAsia="Times New Roman" w:hAnsi="Montserrat Medium" w:cs="Arial"/>
          <w:color w:val="595959"/>
          <w:sz w:val="22"/>
          <w:lang w:eastAsia="en-US"/>
        </w:rPr>
      </w:pPr>
    </w:p>
    <w:p w14:paraId="233E1CBF" w14:textId="77777777" w:rsidR="00422E4B" w:rsidRPr="00D56579" w:rsidRDefault="00422E4B" w:rsidP="00D56579">
      <w:pPr>
        <w:jc w:val="both"/>
        <w:rPr>
          <w:rFonts w:ascii="Montserrat Medium" w:eastAsia="Times New Roman" w:hAnsi="Montserrat Medium" w:cs="Arial"/>
          <w:color w:val="595959"/>
          <w:sz w:val="22"/>
          <w:lang w:eastAsia="en-US"/>
        </w:rPr>
      </w:pPr>
    </w:p>
    <w:p w14:paraId="20E18502" w14:textId="77777777" w:rsidR="00422E4B" w:rsidRPr="00D56579" w:rsidRDefault="00422E4B" w:rsidP="00D56579">
      <w:pPr>
        <w:jc w:val="both"/>
        <w:rPr>
          <w:rFonts w:ascii="Montserrat Medium" w:eastAsia="Times New Roman" w:hAnsi="Montserrat Medium" w:cs="Arial"/>
          <w:color w:val="595959"/>
          <w:sz w:val="22"/>
          <w:lang w:eastAsia="en-US"/>
        </w:rPr>
      </w:pPr>
    </w:p>
    <w:p w14:paraId="06B86B5B" w14:textId="77777777" w:rsidR="00422E4B" w:rsidRPr="00D56579" w:rsidRDefault="00422E4B" w:rsidP="00D56579">
      <w:pPr>
        <w:jc w:val="both"/>
        <w:rPr>
          <w:rFonts w:ascii="Montserrat Medium" w:eastAsia="Times New Roman" w:hAnsi="Montserrat Medium" w:cs="Arial"/>
          <w:color w:val="595959"/>
          <w:sz w:val="22"/>
          <w:lang w:eastAsia="en-US"/>
        </w:rPr>
      </w:pPr>
    </w:p>
    <w:p w14:paraId="6BFB3C6D" w14:textId="77777777" w:rsidR="00422E4B" w:rsidRPr="00D56579" w:rsidRDefault="00422E4B" w:rsidP="00D56579">
      <w:pPr>
        <w:jc w:val="both"/>
        <w:rPr>
          <w:rFonts w:ascii="Montserrat Medium" w:eastAsia="Times New Roman" w:hAnsi="Montserrat Medium" w:cs="Arial"/>
          <w:color w:val="595959"/>
          <w:sz w:val="22"/>
          <w:lang w:eastAsia="en-US"/>
        </w:rPr>
      </w:pPr>
    </w:p>
    <w:p w14:paraId="204A0E8C" w14:textId="77777777" w:rsidR="00422E4B" w:rsidRPr="00D56579" w:rsidRDefault="00422E4B" w:rsidP="00D56579">
      <w:pPr>
        <w:jc w:val="both"/>
        <w:rPr>
          <w:rFonts w:ascii="Montserrat Medium" w:eastAsia="Times New Roman" w:hAnsi="Montserrat Medium" w:cs="Arial"/>
          <w:color w:val="595959"/>
          <w:sz w:val="22"/>
          <w:lang w:eastAsia="en-US"/>
        </w:rPr>
      </w:pPr>
    </w:p>
    <w:p w14:paraId="541CC888" w14:textId="77777777" w:rsidR="00422E4B" w:rsidRPr="00D56579" w:rsidRDefault="00422E4B" w:rsidP="00D56579">
      <w:pPr>
        <w:jc w:val="both"/>
        <w:rPr>
          <w:rFonts w:ascii="Montserrat Medium" w:eastAsia="Times New Roman" w:hAnsi="Montserrat Medium" w:cs="Arial"/>
          <w:color w:val="595959"/>
          <w:sz w:val="22"/>
          <w:lang w:eastAsia="en-US"/>
        </w:rPr>
      </w:pPr>
    </w:p>
    <w:p w14:paraId="6F45E1AB" w14:textId="77777777" w:rsidR="00422E4B" w:rsidRPr="00D56579" w:rsidRDefault="00422E4B" w:rsidP="00D56579">
      <w:pPr>
        <w:jc w:val="both"/>
        <w:rPr>
          <w:rFonts w:ascii="Montserrat Medium" w:eastAsia="Times New Roman" w:hAnsi="Montserrat Medium" w:cs="Arial"/>
          <w:color w:val="595959"/>
          <w:sz w:val="22"/>
          <w:lang w:eastAsia="en-US"/>
        </w:rPr>
      </w:pPr>
    </w:p>
    <w:p w14:paraId="66EF5C46" w14:textId="77777777" w:rsidR="00422E4B" w:rsidRPr="00D56579" w:rsidRDefault="00422E4B" w:rsidP="00D56579">
      <w:pPr>
        <w:jc w:val="both"/>
        <w:rPr>
          <w:rFonts w:ascii="Montserrat Medium" w:eastAsia="Times New Roman" w:hAnsi="Montserrat Medium" w:cs="Arial"/>
          <w:color w:val="595959"/>
          <w:sz w:val="22"/>
          <w:lang w:eastAsia="en-US"/>
        </w:rPr>
      </w:pPr>
    </w:p>
    <w:p w14:paraId="07B3CCB7" w14:textId="77777777" w:rsidR="00422E4B" w:rsidRPr="00D56579" w:rsidRDefault="00422E4B" w:rsidP="00D56579">
      <w:pPr>
        <w:jc w:val="both"/>
        <w:rPr>
          <w:rFonts w:ascii="Montserrat Medium" w:eastAsia="Times New Roman" w:hAnsi="Montserrat Medium" w:cs="Arial"/>
          <w:color w:val="595959"/>
          <w:sz w:val="22"/>
          <w:lang w:eastAsia="en-US"/>
        </w:rPr>
      </w:pPr>
    </w:p>
    <w:p w14:paraId="38E6BFDF" w14:textId="77777777" w:rsidR="00EC1A3D" w:rsidRPr="00D56579" w:rsidRDefault="00EC1A3D" w:rsidP="00D56579">
      <w:pPr>
        <w:jc w:val="both"/>
        <w:rPr>
          <w:rFonts w:ascii="Montserrat Medium" w:eastAsia="Times New Roman" w:hAnsi="Montserrat Medium" w:cs="Arial"/>
          <w:color w:val="595959"/>
          <w:sz w:val="22"/>
          <w:lang w:eastAsia="en-US"/>
        </w:rPr>
      </w:pPr>
    </w:p>
    <w:p w14:paraId="202E8033" w14:textId="3FD54338" w:rsidR="00BD3E46" w:rsidRPr="00D56579" w:rsidRDefault="00C903A4"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Al 31 de </w:t>
      </w:r>
      <w:r w:rsidR="00AA57A2" w:rsidRPr="00D56579">
        <w:rPr>
          <w:rFonts w:ascii="Montserrat Medium" w:eastAsia="Times New Roman" w:hAnsi="Montserrat Medium" w:cs="Arial"/>
          <w:color w:val="595959"/>
          <w:sz w:val="22"/>
          <w:lang w:eastAsia="en-US"/>
        </w:rPr>
        <w:t>diciembre de 2021</w:t>
      </w:r>
      <w:r w:rsidR="00BD3E46" w:rsidRPr="00D56579">
        <w:rPr>
          <w:rFonts w:ascii="Montserrat Medium" w:eastAsia="Times New Roman" w:hAnsi="Montserrat Medium" w:cs="Arial"/>
          <w:color w:val="595959"/>
          <w:sz w:val="22"/>
          <w:lang w:eastAsia="en-US"/>
        </w:rPr>
        <w:t xml:space="preserve"> el registro del método de participación de las empresas controladas afectó el resultado de actividades por un importe neto de </w:t>
      </w:r>
      <w:r w:rsidR="0045785D" w:rsidRPr="00D56579">
        <w:rPr>
          <w:rFonts w:ascii="Montserrat Medium" w:eastAsia="Times New Roman" w:hAnsi="Montserrat Medium" w:cs="Arial"/>
          <w:color w:val="595959"/>
          <w:sz w:val="22"/>
          <w:lang w:eastAsia="en-US"/>
        </w:rPr>
        <w:t>44,</w:t>
      </w:r>
      <w:r w:rsidR="00AE478F" w:rsidRPr="00D56579">
        <w:rPr>
          <w:rFonts w:ascii="Montserrat Medium" w:eastAsia="Times New Roman" w:hAnsi="Montserrat Medium" w:cs="Arial"/>
          <w:color w:val="595959"/>
          <w:sz w:val="22"/>
          <w:lang w:eastAsia="en-US"/>
        </w:rPr>
        <w:t>613</w:t>
      </w:r>
      <w:r w:rsidR="00BD3E46" w:rsidRPr="00D56579">
        <w:rPr>
          <w:rFonts w:ascii="Montserrat Medium" w:eastAsia="Times New Roman" w:hAnsi="Montserrat Medium" w:cs="Arial"/>
          <w:color w:val="595959"/>
          <w:sz w:val="22"/>
          <w:lang w:eastAsia="en-US"/>
        </w:rPr>
        <w:t>.</w:t>
      </w:r>
      <w:r w:rsidR="006322E5" w:rsidRPr="00D56579">
        <w:rPr>
          <w:rFonts w:ascii="Montserrat Medium" w:eastAsia="Times New Roman" w:hAnsi="Montserrat Medium" w:cs="Arial"/>
          <w:color w:val="595959"/>
          <w:sz w:val="22"/>
          <w:lang w:eastAsia="en-US"/>
        </w:rPr>
        <w:t xml:space="preserve"> (PESOS CON CENTAVOS</w:t>
      </w:r>
    </w:p>
    <w:p w14:paraId="32F8DC20" w14:textId="77777777" w:rsidR="00DE053C" w:rsidRPr="00D56579" w:rsidRDefault="00DE053C" w:rsidP="00D56579">
      <w:pPr>
        <w:autoSpaceDE w:val="0"/>
        <w:autoSpaceDN w:val="0"/>
        <w:adjustRightInd w:val="0"/>
        <w:jc w:val="both"/>
        <w:rPr>
          <w:rFonts w:ascii="Montserrat Medium" w:eastAsia="Times New Roman" w:hAnsi="Montserrat Medium" w:cs="Arial"/>
          <w:color w:val="595959"/>
          <w:sz w:val="22"/>
          <w:lang w:eastAsia="en-US"/>
        </w:rPr>
      </w:pPr>
    </w:p>
    <w:p w14:paraId="102188ED" w14:textId="77777777" w:rsidR="00BD3E46" w:rsidRPr="00D56579" w:rsidRDefault="00BD3E46"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Disolución y Liquidación de la Empresa Hidroponía Maya, S.A. </w:t>
      </w:r>
      <w:r w:rsidR="009441CE" w:rsidRPr="00D56579">
        <w:rPr>
          <w:rFonts w:ascii="Montserrat Medium" w:eastAsia="Times New Roman" w:hAnsi="Montserrat Medium" w:cs="Arial"/>
          <w:color w:val="595959"/>
          <w:sz w:val="22"/>
          <w:lang w:eastAsia="en-US"/>
        </w:rPr>
        <w:t>de C.V.</w:t>
      </w:r>
    </w:p>
    <w:p w14:paraId="718EA2A5" w14:textId="77777777" w:rsidR="00905004" w:rsidRPr="00D56579" w:rsidRDefault="00905004" w:rsidP="00D56579">
      <w:pPr>
        <w:autoSpaceDE w:val="0"/>
        <w:autoSpaceDN w:val="0"/>
        <w:adjustRightInd w:val="0"/>
        <w:jc w:val="both"/>
        <w:rPr>
          <w:rFonts w:ascii="Montserrat Medium" w:eastAsia="Times New Roman" w:hAnsi="Montserrat Medium" w:cs="Arial"/>
          <w:color w:val="595959"/>
          <w:sz w:val="22"/>
          <w:lang w:eastAsia="en-US"/>
        </w:rPr>
      </w:pPr>
    </w:p>
    <w:p w14:paraId="080276C7" w14:textId="77777777" w:rsidR="00BD3E46" w:rsidRPr="00D56579" w:rsidRDefault="00BD3E4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Con fecha 19 de abril del año 2016, se publica en el Periódico Oficial del Estado de Quintana Roo, Tomo I, número 23, Extraordinario Bis, Octava Época, el Acuerdo por el que se autoriza la Disolución y Liquidación de la Empresa de Participación Estatal Mayoritaria Hidroponía Maya, S.A. de C.V., suscrito el 21 de enero de 2016. Derivado de lo anterior, la empresa no </w:t>
      </w:r>
      <w:r w:rsidR="00CC71F5" w:rsidRPr="00D56579">
        <w:rPr>
          <w:rFonts w:ascii="Montserrat Medium" w:eastAsia="Times New Roman" w:hAnsi="Montserrat Medium" w:cs="Arial"/>
          <w:color w:val="595959"/>
          <w:sz w:val="22"/>
          <w:lang w:eastAsia="en-US"/>
        </w:rPr>
        <w:t xml:space="preserve">ha </w:t>
      </w:r>
      <w:r w:rsidRPr="00D56579">
        <w:rPr>
          <w:rFonts w:ascii="Montserrat Medium" w:eastAsia="Times New Roman" w:hAnsi="Montserrat Medium" w:cs="Arial"/>
          <w:color w:val="595959"/>
          <w:sz w:val="22"/>
          <w:lang w:eastAsia="en-US"/>
        </w:rPr>
        <w:t>efectu</w:t>
      </w:r>
      <w:r w:rsidR="00CC71F5" w:rsidRPr="00D56579">
        <w:rPr>
          <w:rFonts w:ascii="Montserrat Medium" w:eastAsia="Times New Roman" w:hAnsi="Montserrat Medium" w:cs="Arial"/>
          <w:color w:val="595959"/>
          <w:sz w:val="22"/>
          <w:lang w:eastAsia="en-US"/>
        </w:rPr>
        <w:t>ado</w:t>
      </w:r>
      <w:r w:rsidRPr="00D56579">
        <w:rPr>
          <w:rFonts w:ascii="Montserrat Medium" w:eastAsia="Times New Roman" w:hAnsi="Montserrat Medium" w:cs="Arial"/>
          <w:color w:val="595959"/>
          <w:sz w:val="22"/>
          <w:lang w:eastAsia="en-US"/>
        </w:rPr>
        <w:t xml:space="preserve"> operación alguna, ni realiz</w:t>
      </w:r>
      <w:r w:rsidR="00CC71F5" w:rsidRPr="00D56579">
        <w:rPr>
          <w:rFonts w:ascii="Montserrat Medium" w:eastAsia="Times New Roman" w:hAnsi="Montserrat Medium" w:cs="Arial"/>
          <w:color w:val="595959"/>
          <w:sz w:val="22"/>
          <w:lang w:eastAsia="en-US"/>
        </w:rPr>
        <w:t>ado</w:t>
      </w:r>
      <w:r w:rsidRPr="00D56579">
        <w:rPr>
          <w:rFonts w:ascii="Montserrat Medium" w:eastAsia="Times New Roman" w:hAnsi="Montserrat Medium" w:cs="Arial"/>
          <w:color w:val="595959"/>
          <w:sz w:val="22"/>
          <w:lang w:eastAsia="en-US"/>
        </w:rPr>
        <w:t xml:space="preserve"> movimientos en sus cuentas bancarias; motivo por el cual, no presenta cifras en la Cuenta Pública del Gobierno del Estado de Quintana Roo.</w:t>
      </w:r>
    </w:p>
    <w:p w14:paraId="619353E2" w14:textId="77777777" w:rsidR="00BD3E46" w:rsidRPr="00D56579" w:rsidRDefault="00BD3E46" w:rsidP="00D56579">
      <w:pPr>
        <w:ind w:firstLine="567"/>
        <w:jc w:val="both"/>
        <w:rPr>
          <w:rFonts w:ascii="Montserrat Medium" w:eastAsia="Times New Roman" w:hAnsi="Montserrat Medium" w:cs="Arial"/>
          <w:b/>
          <w:color w:val="595959"/>
          <w:sz w:val="22"/>
          <w:lang w:eastAsia="en-US"/>
        </w:rPr>
      </w:pPr>
    </w:p>
    <w:p w14:paraId="6C05E9A7" w14:textId="735838A4" w:rsidR="00BD3E46" w:rsidRPr="00D56579" w:rsidRDefault="00BD3E46"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Disolución y Liquidación de la Empresa Procesadora de Carnes la Alianza S.A. de C.V.</w:t>
      </w:r>
    </w:p>
    <w:p w14:paraId="39E1A2BB" w14:textId="77777777" w:rsidR="00BD3E46" w:rsidRPr="00D56579" w:rsidRDefault="00BD3E46" w:rsidP="00D56579">
      <w:pPr>
        <w:autoSpaceDE w:val="0"/>
        <w:autoSpaceDN w:val="0"/>
        <w:adjustRightInd w:val="0"/>
        <w:jc w:val="both"/>
        <w:rPr>
          <w:rFonts w:ascii="Montserrat Medium" w:eastAsia="Times New Roman" w:hAnsi="Montserrat Medium" w:cs="Arial"/>
          <w:color w:val="595959"/>
          <w:sz w:val="22"/>
          <w:lang w:eastAsia="en-US"/>
        </w:rPr>
      </w:pPr>
    </w:p>
    <w:p w14:paraId="202CAB8A" w14:textId="77777777" w:rsidR="00BD3E46" w:rsidRPr="00D56579" w:rsidRDefault="00BD3E4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Mediante Asamblea General extraordinaria llevada a cabo el 28 de Agosto de 2017, en </w:t>
      </w:r>
      <w:r w:rsidR="00757E66" w:rsidRPr="00D56579">
        <w:rPr>
          <w:rFonts w:ascii="Montserrat Medium" w:eastAsia="Times New Roman" w:hAnsi="Montserrat Medium" w:cs="Arial"/>
          <w:color w:val="595959"/>
          <w:sz w:val="22"/>
          <w:lang w:eastAsia="en-US"/>
        </w:rPr>
        <w:t xml:space="preserve">el </w:t>
      </w:r>
      <w:r w:rsidRPr="00D56579">
        <w:rPr>
          <w:rFonts w:ascii="Montserrat Medium" w:eastAsia="Times New Roman" w:hAnsi="Montserrat Medium" w:cs="Arial"/>
          <w:color w:val="595959"/>
          <w:sz w:val="22"/>
          <w:lang w:eastAsia="en-US"/>
        </w:rPr>
        <w:t xml:space="preserve">acuerdo número 02/ISE/AGA/24082017, los socios accionistas, por unanimidad de votos acordaron la Disolución y Liquidación de la Empresa Procesadora de Carnes la Alianza, S.A. de C.V., lo anterior de la imposibilidad para cumplir su objeto derivado de la pérdida de más de las 2 terceras partes de su capital social. </w:t>
      </w:r>
    </w:p>
    <w:p w14:paraId="6CBD8B2C" w14:textId="77777777" w:rsidR="00850ED7" w:rsidRPr="00D56579" w:rsidRDefault="00850ED7" w:rsidP="00D56579">
      <w:pPr>
        <w:jc w:val="both"/>
        <w:rPr>
          <w:rFonts w:ascii="Montserrat Medium" w:eastAsia="Times New Roman" w:hAnsi="Montserrat Medium" w:cs="Arial"/>
          <w:color w:val="595959"/>
          <w:sz w:val="22"/>
          <w:lang w:eastAsia="en-US"/>
        </w:rPr>
      </w:pPr>
    </w:p>
    <w:p w14:paraId="3E91001C" w14:textId="77777777" w:rsidR="00BD3E46" w:rsidRPr="00D56579" w:rsidRDefault="00BD3E4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Con fecha 6 de </w:t>
      </w:r>
      <w:r w:rsidR="00D73B96" w:rsidRPr="00D56579">
        <w:rPr>
          <w:rFonts w:ascii="Montserrat Medium" w:eastAsia="Times New Roman" w:hAnsi="Montserrat Medium" w:cs="Arial"/>
          <w:color w:val="595959"/>
          <w:sz w:val="22"/>
          <w:lang w:eastAsia="en-US"/>
        </w:rPr>
        <w:t>j</w:t>
      </w:r>
      <w:r w:rsidRPr="00D56579">
        <w:rPr>
          <w:rFonts w:ascii="Montserrat Medium" w:eastAsia="Times New Roman" w:hAnsi="Montserrat Medium" w:cs="Arial"/>
          <w:color w:val="595959"/>
          <w:sz w:val="22"/>
          <w:lang w:eastAsia="en-US"/>
        </w:rPr>
        <w:t xml:space="preserve">ulio de 2018, se publica en el Periódico Oficial del Estado de Quintana Roo, Tomo II, número 91 Extraordinario Novena Época, el acuerdo por </w:t>
      </w:r>
      <w:r w:rsidR="00757E66" w:rsidRPr="00D56579">
        <w:rPr>
          <w:rFonts w:ascii="Montserrat Medium" w:eastAsia="Times New Roman" w:hAnsi="Montserrat Medium" w:cs="Arial"/>
          <w:color w:val="595959"/>
          <w:sz w:val="22"/>
          <w:lang w:eastAsia="en-US"/>
        </w:rPr>
        <w:t>el</w:t>
      </w:r>
      <w:r w:rsidRPr="00D56579">
        <w:rPr>
          <w:rFonts w:ascii="Montserrat Medium" w:eastAsia="Times New Roman" w:hAnsi="Montserrat Medium" w:cs="Arial"/>
          <w:color w:val="595959"/>
          <w:sz w:val="22"/>
          <w:lang w:eastAsia="en-US"/>
        </w:rPr>
        <w:t xml:space="preserve"> que se autoriza la Disolución y Liquidación de la empresa con Participación Estatal Mayoritaria Procesadora de Carnes la Alianza S.A. de C.V., suscrito el 11 de junio de 2018. Derivado de lo anterior, la empresa no </w:t>
      </w:r>
      <w:r w:rsidR="00757E66" w:rsidRPr="00D56579">
        <w:rPr>
          <w:rFonts w:ascii="Montserrat Medium" w:eastAsia="Times New Roman" w:hAnsi="Montserrat Medium" w:cs="Arial"/>
          <w:color w:val="595959"/>
          <w:sz w:val="22"/>
          <w:lang w:eastAsia="en-US"/>
        </w:rPr>
        <w:t>ha efectuado</w:t>
      </w:r>
      <w:r w:rsidRPr="00D56579">
        <w:rPr>
          <w:rFonts w:ascii="Montserrat Medium" w:eastAsia="Times New Roman" w:hAnsi="Montserrat Medium" w:cs="Arial"/>
          <w:color w:val="595959"/>
          <w:sz w:val="22"/>
          <w:lang w:eastAsia="en-US"/>
        </w:rPr>
        <w:t xml:space="preserve"> operación alguna, ni realiz</w:t>
      </w:r>
      <w:r w:rsidR="00757E66" w:rsidRPr="00D56579">
        <w:rPr>
          <w:rFonts w:ascii="Montserrat Medium" w:eastAsia="Times New Roman" w:hAnsi="Montserrat Medium" w:cs="Arial"/>
          <w:color w:val="595959"/>
          <w:sz w:val="22"/>
          <w:lang w:eastAsia="en-US"/>
        </w:rPr>
        <w:t>ado</w:t>
      </w:r>
      <w:r w:rsidRPr="00D56579">
        <w:rPr>
          <w:rFonts w:ascii="Montserrat Medium" w:eastAsia="Times New Roman" w:hAnsi="Montserrat Medium" w:cs="Arial"/>
          <w:color w:val="595959"/>
          <w:sz w:val="22"/>
          <w:lang w:eastAsia="en-US"/>
        </w:rPr>
        <w:t xml:space="preserve"> movimientos en sus cuentas bancarias; motivo por el cual, no presenta cifras en la Cuenta Pública del Gobierno del Estado de Quintana Roo. </w:t>
      </w:r>
    </w:p>
    <w:p w14:paraId="23F9AB1C" w14:textId="77777777" w:rsidR="004F1F55" w:rsidRPr="00D56579" w:rsidRDefault="004F1F55"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lastRenderedPageBreak/>
        <w:t>Derechos a Recibir Efectivo o Equivalentes a Largo Plazo</w:t>
      </w:r>
    </w:p>
    <w:p w14:paraId="3C261AFA" w14:textId="77777777" w:rsidR="004F1F55" w:rsidRPr="00D56579" w:rsidRDefault="004F1F55" w:rsidP="00D56579">
      <w:pPr>
        <w:jc w:val="both"/>
        <w:rPr>
          <w:rFonts w:ascii="Montserrat Medium" w:eastAsia="Times New Roman" w:hAnsi="Montserrat Medium" w:cs="Arial"/>
          <w:color w:val="595959"/>
          <w:sz w:val="22"/>
          <w:lang w:eastAsia="en-US"/>
        </w:rPr>
      </w:pPr>
    </w:p>
    <w:p w14:paraId="1CE5BF71" w14:textId="77777777" w:rsidR="00776CF5" w:rsidRPr="00D56579" w:rsidRDefault="004F1F55"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exigibles en un plazo mayor a doce meses. </w:t>
      </w:r>
      <w:r w:rsidR="00776CF5" w:rsidRPr="00D56579">
        <w:rPr>
          <w:rFonts w:ascii="Montserrat Medium" w:eastAsia="Times New Roman" w:hAnsi="Montserrat Medium" w:cs="Arial"/>
          <w:color w:val="595959"/>
          <w:sz w:val="22"/>
          <w:lang w:eastAsia="en-US"/>
        </w:rPr>
        <w:t xml:space="preserve"> Se encuentr</w:t>
      </w:r>
      <w:r w:rsidR="000E76AD" w:rsidRPr="00D56579">
        <w:rPr>
          <w:rFonts w:ascii="Montserrat Medium" w:eastAsia="Times New Roman" w:hAnsi="Montserrat Medium" w:cs="Arial"/>
          <w:color w:val="595959"/>
          <w:sz w:val="22"/>
          <w:lang w:eastAsia="en-US"/>
        </w:rPr>
        <w:t xml:space="preserve">a conformada principalmente por:  </w:t>
      </w:r>
      <w:r w:rsidR="00776CF5" w:rsidRPr="00D56579">
        <w:rPr>
          <w:rFonts w:ascii="Montserrat Medium" w:eastAsia="Times New Roman" w:hAnsi="Montserrat Medium" w:cs="Arial"/>
          <w:color w:val="595959"/>
          <w:sz w:val="22"/>
          <w:lang w:eastAsia="en-US"/>
        </w:rPr>
        <w:t>Documentos por Cobrar SEDETUS</w:t>
      </w:r>
      <w:r w:rsidR="000E76AD" w:rsidRPr="00D56579">
        <w:rPr>
          <w:rFonts w:ascii="Montserrat Medium" w:eastAsia="Times New Roman" w:hAnsi="Montserrat Medium" w:cs="Arial"/>
          <w:color w:val="595959"/>
          <w:sz w:val="22"/>
          <w:lang w:eastAsia="en-US"/>
        </w:rPr>
        <w:t>, e</w:t>
      </w:r>
      <w:r w:rsidR="00776CF5" w:rsidRPr="00D56579">
        <w:rPr>
          <w:rFonts w:ascii="Montserrat Medium" w:eastAsia="Times New Roman" w:hAnsi="Montserrat Medium" w:cs="Arial"/>
          <w:color w:val="595959"/>
          <w:sz w:val="22"/>
          <w:lang w:eastAsia="en-US"/>
        </w:rPr>
        <w:t>sta cuenta representa el derecho de recuperar el valor del crédito otorgado al beneficiario por la asignación de un lote comercial urbanizado, venta</w:t>
      </w:r>
      <w:r w:rsidR="00757E66" w:rsidRPr="00D56579">
        <w:rPr>
          <w:rFonts w:ascii="Montserrat Medium" w:eastAsia="Times New Roman" w:hAnsi="Montserrat Medium" w:cs="Arial"/>
          <w:color w:val="595959"/>
          <w:sz w:val="22"/>
          <w:lang w:eastAsia="en-US"/>
        </w:rPr>
        <w:t xml:space="preserve"> de reserva territorial o pagaré</w:t>
      </w:r>
      <w:r w:rsidR="00776CF5" w:rsidRPr="00D56579">
        <w:rPr>
          <w:rFonts w:ascii="Montserrat Medium" w:eastAsia="Times New Roman" w:hAnsi="Montserrat Medium" w:cs="Arial"/>
          <w:color w:val="595959"/>
          <w:sz w:val="22"/>
          <w:lang w:eastAsia="en-US"/>
        </w:rPr>
        <w:t>s firmados para pago de enganches para la adquisición de un lote habitacional</w:t>
      </w:r>
      <w:r w:rsidR="000E76AD" w:rsidRPr="00D56579">
        <w:rPr>
          <w:rFonts w:ascii="Montserrat Medium" w:eastAsia="Times New Roman" w:hAnsi="Montserrat Medium" w:cs="Arial"/>
          <w:color w:val="595959"/>
          <w:sz w:val="22"/>
          <w:lang w:eastAsia="en-US"/>
        </w:rPr>
        <w:t xml:space="preserve"> y Cuentas por Cobrar por SEDETUS, esta cuenta representa el derecho de recuperar el valor del crédito otorgado al beneficiario por la asignación de un lote habitacional urbanizado, pies de casa o crédito de material para vivienda</w:t>
      </w:r>
      <w:r w:rsidR="00EB7C9D" w:rsidRPr="00D56579">
        <w:rPr>
          <w:rFonts w:ascii="Montserrat Medium" w:eastAsia="Times New Roman" w:hAnsi="Montserrat Medium" w:cs="Arial"/>
          <w:color w:val="595959"/>
          <w:sz w:val="22"/>
          <w:lang w:eastAsia="en-US"/>
        </w:rPr>
        <w:t>.</w:t>
      </w:r>
    </w:p>
    <w:p w14:paraId="34EE04A1" w14:textId="77777777" w:rsidR="00776CF5" w:rsidRPr="00D56579" w:rsidRDefault="00776CF5" w:rsidP="00D56579">
      <w:pPr>
        <w:jc w:val="both"/>
        <w:rPr>
          <w:rFonts w:ascii="Montserrat Medium" w:hAnsi="Montserrat Medium" w:cs="Tahoma"/>
          <w:sz w:val="22"/>
        </w:rPr>
      </w:pPr>
    </w:p>
    <w:p w14:paraId="7E40DB97" w14:textId="2B20F53D" w:rsidR="004349F0" w:rsidRPr="00D56579" w:rsidRDefault="004F1F55" w:rsidP="00D56579">
      <w:pPr>
        <w:autoSpaceDE w:val="0"/>
        <w:autoSpaceDN w:val="0"/>
        <w:adjustRightInd w:val="0"/>
        <w:jc w:val="both"/>
        <w:rPr>
          <w:rFonts w:ascii="Montserrat Medium" w:eastAsia="Times New Roman" w:hAnsi="Montserrat Medium" w:cs="Arial"/>
          <w:color w:val="595959"/>
          <w:sz w:val="20"/>
          <w:szCs w:val="20"/>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00700992" w:rsidRPr="00D56579">
        <w:rPr>
          <w:rFonts w:ascii="Montserrat Medium" w:eastAsia="Times New Roman" w:hAnsi="Montserrat Medium" w:cs="Arial"/>
          <w:color w:val="595959"/>
          <w:sz w:val="22"/>
          <w:lang w:eastAsia="en-US"/>
        </w:rPr>
        <w:t xml:space="preserve"> y ejercicio 2023</w:t>
      </w:r>
      <w:r w:rsidRPr="00D56579">
        <w:rPr>
          <w:rFonts w:ascii="Montserrat Medium" w:eastAsia="Times New Roman" w:hAnsi="Montserrat Medium" w:cs="Arial"/>
          <w:color w:val="595959"/>
          <w:sz w:val="22"/>
          <w:lang w:eastAsia="en-US"/>
        </w:rPr>
        <w:t xml:space="preserve">, los saldos que componen los derechos a recibir efectivo o equivalentes a largo plazo se integran como sigue:  </w:t>
      </w:r>
    </w:p>
    <w:tbl>
      <w:tblPr>
        <w:tblpPr w:leftFromText="141" w:rightFromText="141" w:vertAnchor="text" w:horzAnchor="margin" w:tblpXSpec="center" w:tblpY="180"/>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1497"/>
        <w:gridCol w:w="204"/>
        <w:gridCol w:w="1701"/>
      </w:tblGrid>
      <w:tr w:rsidR="005671FD" w:rsidRPr="00D56579" w14:paraId="02EF2F68" w14:textId="2EA9BA7F" w:rsidTr="006015CD">
        <w:trPr>
          <w:trHeight w:hRule="exact" w:val="431"/>
          <w:tblHeader/>
        </w:trPr>
        <w:tc>
          <w:tcPr>
            <w:tcW w:w="6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7B60A7C" w14:textId="77777777" w:rsidR="005671FD" w:rsidRPr="00D56579" w:rsidRDefault="005671FD"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BD141B" w14:textId="23533317" w:rsidR="005671FD" w:rsidRPr="00D56579" w:rsidRDefault="005671FD"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2024</w:t>
            </w:r>
          </w:p>
        </w:tc>
        <w:tc>
          <w:tcPr>
            <w:tcW w:w="1701" w:type="dxa"/>
            <w:tcBorders>
              <w:bottom w:val="single" w:sz="4" w:space="0" w:color="auto"/>
            </w:tcBorders>
            <w:shd w:val="clear" w:color="auto" w:fill="BFBFBF" w:themeFill="background1" w:themeFillShade="BF"/>
            <w:vAlign w:val="center"/>
          </w:tcPr>
          <w:p w14:paraId="4064770C" w14:textId="6937EA30" w:rsidR="005671FD" w:rsidRPr="00D56579" w:rsidRDefault="005671FD"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2023</w:t>
            </w:r>
          </w:p>
        </w:tc>
      </w:tr>
      <w:tr w:rsidR="005671FD" w:rsidRPr="00D56579" w14:paraId="3ADFDD5A" w14:textId="212023AF" w:rsidTr="00700992">
        <w:trPr>
          <w:trHeight w:hRule="exact" w:val="227"/>
          <w:tblHeader/>
        </w:trPr>
        <w:tc>
          <w:tcPr>
            <w:tcW w:w="6166" w:type="dxa"/>
            <w:tcBorders>
              <w:top w:val="single" w:sz="4" w:space="0" w:color="auto"/>
              <w:left w:val="single" w:sz="4" w:space="0" w:color="auto"/>
              <w:bottom w:val="nil"/>
              <w:right w:val="single" w:sz="4" w:space="0" w:color="auto"/>
            </w:tcBorders>
            <w:shd w:val="clear" w:color="auto" w:fill="FFFFFF"/>
            <w:noWrap/>
            <w:vAlign w:val="bottom"/>
          </w:tcPr>
          <w:p w14:paraId="2CFA60C1" w14:textId="77777777" w:rsidR="005671FD" w:rsidRPr="00D56579" w:rsidRDefault="005671FD" w:rsidP="00D56579">
            <w:pPr>
              <w:ind w:left="67"/>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Documentos por cobrar a largo plazo</w:t>
            </w:r>
          </w:p>
        </w:tc>
        <w:tc>
          <w:tcPr>
            <w:tcW w:w="1701" w:type="dxa"/>
            <w:gridSpan w:val="2"/>
            <w:tcBorders>
              <w:top w:val="single" w:sz="4" w:space="0" w:color="auto"/>
              <w:left w:val="single" w:sz="4" w:space="0" w:color="auto"/>
              <w:bottom w:val="nil"/>
              <w:right w:val="single" w:sz="4" w:space="0" w:color="auto"/>
            </w:tcBorders>
            <w:shd w:val="clear" w:color="auto" w:fill="FFFFFF"/>
            <w:vAlign w:val="bottom"/>
          </w:tcPr>
          <w:p w14:paraId="49DBCEC6" w14:textId="77777777" w:rsidR="005671FD" w:rsidRPr="00D56579" w:rsidRDefault="005671FD" w:rsidP="00D56579">
            <w:pPr>
              <w:jc w:val="right"/>
              <w:rPr>
                <w:rFonts w:ascii="Montserrat Medium" w:hAnsi="Montserrat Medium" w:cs="Calibri"/>
                <w:sz w:val="18"/>
                <w:szCs w:val="18"/>
                <w:lang w:val="es-MX" w:eastAsia="es-MX"/>
              </w:rPr>
            </w:pPr>
            <w:r w:rsidRPr="00D56579">
              <w:rPr>
                <w:rFonts w:ascii="Montserrat Medium" w:hAnsi="Montserrat Medium" w:cs="Calibri"/>
                <w:sz w:val="18"/>
                <w:szCs w:val="18"/>
              </w:rPr>
              <w:t>7,166,999.93</w:t>
            </w:r>
          </w:p>
          <w:p w14:paraId="1C5E99E5" w14:textId="2E702475" w:rsidR="005671FD" w:rsidRPr="00D56579" w:rsidRDefault="005671FD" w:rsidP="00D56579">
            <w:pPr>
              <w:ind w:left="351" w:hanging="351"/>
              <w:jc w:val="right"/>
              <w:rPr>
                <w:rFonts w:ascii="Montserrat Medium" w:eastAsia="Times New Roman" w:hAnsi="Montserrat Medium" w:cs="Tahoma"/>
                <w:sz w:val="18"/>
                <w:szCs w:val="18"/>
                <w:lang w:eastAsia="en-US"/>
              </w:rPr>
            </w:pPr>
          </w:p>
        </w:tc>
        <w:tc>
          <w:tcPr>
            <w:tcW w:w="1701" w:type="dxa"/>
            <w:tcBorders>
              <w:top w:val="single" w:sz="4" w:space="0" w:color="auto"/>
              <w:bottom w:val="nil"/>
            </w:tcBorders>
            <w:vAlign w:val="bottom"/>
          </w:tcPr>
          <w:p w14:paraId="190311EE" w14:textId="77777777" w:rsidR="005671FD" w:rsidRPr="00D56579" w:rsidRDefault="005671FD"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6,964,923.70</w:t>
            </w:r>
          </w:p>
          <w:p w14:paraId="6905A7CB" w14:textId="77777777" w:rsidR="005671FD" w:rsidRPr="00D56579" w:rsidRDefault="005671FD" w:rsidP="00D56579">
            <w:pPr>
              <w:jc w:val="right"/>
              <w:rPr>
                <w:rFonts w:ascii="Montserrat Medium" w:eastAsia="Times New Roman" w:hAnsi="Montserrat Medium" w:cs="Arial"/>
                <w:sz w:val="18"/>
                <w:szCs w:val="18"/>
                <w:lang w:eastAsia="en-US"/>
              </w:rPr>
            </w:pPr>
          </w:p>
        </w:tc>
      </w:tr>
      <w:tr w:rsidR="005671FD" w:rsidRPr="00D56579" w14:paraId="6D8D30AF" w14:textId="25D3A29E" w:rsidTr="00700992">
        <w:trPr>
          <w:trHeight w:hRule="exact" w:val="227"/>
          <w:tblHeader/>
        </w:trPr>
        <w:tc>
          <w:tcPr>
            <w:tcW w:w="6166" w:type="dxa"/>
            <w:tcBorders>
              <w:top w:val="nil"/>
              <w:left w:val="single" w:sz="4" w:space="0" w:color="auto"/>
              <w:bottom w:val="nil"/>
              <w:right w:val="single" w:sz="4" w:space="0" w:color="auto"/>
            </w:tcBorders>
            <w:shd w:val="clear" w:color="auto" w:fill="FFFFFF"/>
            <w:noWrap/>
            <w:vAlign w:val="bottom"/>
          </w:tcPr>
          <w:p w14:paraId="393BA53B" w14:textId="77777777" w:rsidR="005671FD" w:rsidRPr="00D56579" w:rsidRDefault="005671FD" w:rsidP="00D56579">
            <w:pPr>
              <w:ind w:left="67"/>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Otros derechos a recibir efectivo o equivalentes a largo plazo: </w:t>
            </w:r>
          </w:p>
        </w:tc>
        <w:tc>
          <w:tcPr>
            <w:tcW w:w="1701" w:type="dxa"/>
            <w:gridSpan w:val="2"/>
            <w:tcBorders>
              <w:top w:val="nil"/>
              <w:left w:val="single" w:sz="4" w:space="0" w:color="auto"/>
              <w:bottom w:val="nil"/>
              <w:right w:val="single" w:sz="4" w:space="0" w:color="auto"/>
            </w:tcBorders>
            <w:shd w:val="clear" w:color="auto" w:fill="FFFFFF"/>
            <w:vAlign w:val="bottom"/>
          </w:tcPr>
          <w:p w14:paraId="403E929D" w14:textId="77777777" w:rsidR="005671FD" w:rsidRPr="00D56579" w:rsidRDefault="005671FD" w:rsidP="00D56579">
            <w:pPr>
              <w:ind w:left="351" w:hanging="351"/>
              <w:jc w:val="right"/>
              <w:rPr>
                <w:rFonts w:ascii="Montserrat Medium" w:eastAsia="Times New Roman" w:hAnsi="Montserrat Medium" w:cs="Tahoma"/>
                <w:sz w:val="18"/>
                <w:szCs w:val="18"/>
                <w:lang w:eastAsia="en-US"/>
              </w:rPr>
            </w:pPr>
          </w:p>
        </w:tc>
        <w:tc>
          <w:tcPr>
            <w:tcW w:w="1701" w:type="dxa"/>
            <w:tcBorders>
              <w:top w:val="nil"/>
              <w:bottom w:val="nil"/>
            </w:tcBorders>
            <w:vAlign w:val="bottom"/>
          </w:tcPr>
          <w:p w14:paraId="431241FE" w14:textId="77777777" w:rsidR="005671FD" w:rsidRPr="00D56579" w:rsidRDefault="005671FD" w:rsidP="00D56579">
            <w:pPr>
              <w:jc w:val="right"/>
              <w:rPr>
                <w:rFonts w:ascii="Montserrat Medium" w:eastAsia="Times New Roman" w:hAnsi="Montserrat Medium" w:cs="Arial"/>
                <w:sz w:val="18"/>
                <w:szCs w:val="18"/>
                <w:lang w:eastAsia="en-US"/>
              </w:rPr>
            </w:pPr>
          </w:p>
        </w:tc>
      </w:tr>
      <w:tr w:rsidR="005671FD" w:rsidRPr="00D56579" w14:paraId="5E7D4AB0" w14:textId="2E7A88C3" w:rsidTr="00700992">
        <w:trPr>
          <w:trHeight w:hRule="exact" w:val="227"/>
          <w:tblHeader/>
        </w:trPr>
        <w:tc>
          <w:tcPr>
            <w:tcW w:w="6166" w:type="dxa"/>
            <w:tcBorders>
              <w:top w:val="nil"/>
              <w:left w:val="single" w:sz="4" w:space="0" w:color="auto"/>
              <w:bottom w:val="nil"/>
              <w:right w:val="single" w:sz="4" w:space="0" w:color="auto"/>
            </w:tcBorders>
            <w:shd w:val="clear" w:color="auto" w:fill="FFFFFF"/>
            <w:noWrap/>
            <w:vAlign w:val="bottom"/>
          </w:tcPr>
          <w:p w14:paraId="5C919C96" w14:textId="77777777" w:rsidR="005671FD" w:rsidRPr="00D56579" w:rsidRDefault="005671FD" w:rsidP="00D56579">
            <w:pPr>
              <w:ind w:left="87" w:firstLine="122"/>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Cuentas por Cobrar por SEDETUS</w:t>
            </w:r>
          </w:p>
        </w:tc>
        <w:tc>
          <w:tcPr>
            <w:tcW w:w="1701" w:type="dxa"/>
            <w:gridSpan w:val="2"/>
            <w:tcBorders>
              <w:top w:val="nil"/>
              <w:left w:val="single" w:sz="4" w:space="0" w:color="auto"/>
              <w:bottom w:val="nil"/>
              <w:right w:val="single" w:sz="4" w:space="0" w:color="auto"/>
            </w:tcBorders>
            <w:shd w:val="clear" w:color="auto" w:fill="FFFFFF"/>
            <w:vAlign w:val="bottom"/>
          </w:tcPr>
          <w:p w14:paraId="59311FCD" w14:textId="10985E78" w:rsidR="005671FD" w:rsidRPr="00D56579" w:rsidRDefault="005671FD" w:rsidP="00D56579">
            <w:pPr>
              <w:ind w:left="351" w:hanging="351"/>
              <w:jc w:val="right"/>
              <w:rPr>
                <w:rFonts w:ascii="Montserrat Medium" w:eastAsia="Times New Roman" w:hAnsi="Montserrat Medium" w:cs="Tahoma"/>
                <w:sz w:val="18"/>
                <w:szCs w:val="18"/>
                <w:lang w:eastAsia="en-US"/>
              </w:rPr>
            </w:pPr>
            <w:r w:rsidRPr="00D56579">
              <w:rPr>
                <w:rFonts w:ascii="Montserrat Medium" w:hAnsi="Montserrat Medium" w:cs="Calibri"/>
                <w:sz w:val="18"/>
                <w:szCs w:val="18"/>
              </w:rPr>
              <w:t>237,569,906.32</w:t>
            </w:r>
          </w:p>
        </w:tc>
        <w:tc>
          <w:tcPr>
            <w:tcW w:w="1701" w:type="dxa"/>
            <w:tcBorders>
              <w:top w:val="nil"/>
              <w:bottom w:val="nil"/>
            </w:tcBorders>
            <w:vAlign w:val="bottom"/>
          </w:tcPr>
          <w:p w14:paraId="2DDD725D" w14:textId="2379253D" w:rsidR="005671FD" w:rsidRPr="00D56579" w:rsidRDefault="005671FD"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251,088,089.77</w:t>
            </w:r>
          </w:p>
        </w:tc>
      </w:tr>
      <w:tr w:rsidR="005671FD" w:rsidRPr="00D56579" w14:paraId="0815616C" w14:textId="79966BA0" w:rsidTr="00700992">
        <w:trPr>
          <w:trHeight w:hRule="exact" w:val="424"/>
          <w:tblHeader/>
        </w:trPr>
        <w:tc>
          <w:tcPr>
            <w:tcW w:w="6166" w:type="dxa"/>
            <w:tcBorders>
              <w:top w:val="nil"/>
              <w:left w:val="single" w:sz="4" w:space="0" w:color="auto"/>
              <w:bottom w:val="nil"/>
              <w:right w:val="single" w:sz="4" w:space="0" w:color="auto"/>
            </w:tcBorders>
            <w:shd w:val="clear" w:color="auto" w:fill="FFFFFF"/>
            <w:noWrap/>
            <w:vAlign w:val="bottom"/>
          </w:tcPr>
          <w:p w14:paraId="07A73A6D" w14:textId="77777777" w:rsidR="005671FD" w:rsidRPr="00D56579" w:rsidRDefault="005671FD" w:rsidP="00D56579">
            <w:pPr>
              <w:ind w:left="209"/>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Fondo para el Financiamiento y Ahorro de los Trabajadores del Poder Ejecutivo del Estado de Quintana Roo</w:t>
            </w:r>
          </w:p>
        </w:tc>
        <w:tc>
          <w:tcPr>
            <w:tcW w:w="1701" w:type="dxa"/>
            <w:gridSpan w:val="2"/>
            <w:tcBorders>
              <w:top w:val="nil"/>
              <w:left w:val="single" w:sz="4" w:space="0" w:color="auto"/>
              <w:bottom w:val="nil"/>
              <w:right w:val="single" w:sz="4" w:space="0" w:color="auto"/>
            </w:tcBorders>
            <w:shd w:val="clear" w:color="auto" w:fill="FFFFFF"/>
            <w:vAlign w:val="bottom"/>
          </w:tcPr>
          <w:p w14:paraId="35791E12" w14:textId="2C16EF9D" w:rsidR="005671FD" w:rsidRPr="00D56579" w:rsidRDefault="005671FD" w:rsidP="00D56579">
            <w:pPr>
              <w:ind w:left="351" w:hanging="351"/>
              <w:jc w:val="right"/>
              <w:rPr>
                <w:rFonts w:ascii="Montserrat Medium" w:eastAsia="Times New Roman" w:hAnsi="Montserrat Medium" w:cs="Tahoma"/>
                <w:sz w:val="18"/>
                <w:szCs w:val="18"/>
                <w:lang w:eastAsia="en-US"/>
              </w:rPr>
            </w:pPr>
            <w:r w:rsidRPr="00D56579">
              <w:rPr>
                <w:rFonts w:ascii="Montserrat Medium" w:hAnsi="Montserrat Medium" w:cs="Calibri"/>
                <w:sz w:val="18"/>
                <w:szCs w:val="18"/>
              </w:rPr>
              <w:t>1,000,000.00</w:t>
            </w:r>
          </w:p>
        </w:tc>
        <w:tc>
          <w:tcPr>
            <w:tcW w:w="1701" w:type="dxa"/>
            <w:tcBorders>
              <w:top w:val="nil"/>
              <w:bottom w:val="nil"/>
            </w:tcBorders>
            <w:vAlign w:val="bottom"/>
          </w:tcPr>
          <w:p w14:paraId="1AABCA7E" w14:textId="4B8416DE" w:rsidR="005671FD" w:rsidRPr="00D56579" w:rsidRDefault="005671FD"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1,000,000.00</w:t>
            </w:r>
          </w:p>
        </w:tc>
      </w:tr>
      <w:tr w:rsidR="005671FD" w:rsidRPr="00D56579" w14:paraId="6B6A3E86" w14:textId="256E2D59" w:rsidTr="00700992">
        <w:trPr>
          <w:trHeight w:hRule="exact" w:val="430"/>
          <w:tblHeader/>
        </w:trPr>
        <w:tc>
          <w:tcPr>
            <w:tcW w:w="6166" w:type="dxa"/>
            <w:tcBorders>
              <w:top w:val="nil"/>
              <w:left w:val="single" w:sz="4" w:space="0" w:color="auto"/>
              <w:bottom w:val="nil"/>
              <w:right w:val="single" w:sz="4" w:space="0" w:color="auto"/>
            </w:tcBorders>
            <w:shd w:val="clear" w:color="auto" w:fill="FFFFFF"/>
            <w:noWrap/>
            <w:vAlign w:val="bottom"/>
          </w:tcPr>
          <w:p w14:paraId="37472316" w14:textId="77777777" w:rsidR="005671FD" w:rsidRPr="00D56579" w:rsidRDefault="005671FD" w:rsidP="00D56579">
            <w:pPr>
              <w:ind w:left="209"/>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Fondo para la Dignificación de la Vivienda del Personal de la Policía Estatal Preventiva </w:t>
            </w:r>
          </w:p>
        </w:tc>
        <w:tc>
          <w:tcPr>
            <w:tcW w:w="1701" w:type="dxa"/>
            <w:gridSpan w:val="2"/>
            <w:tcBorders>
              <w:top w:val="nil"/>
              <w:left w:val="single" w:sz="4" w:space="0" w:color="auto"/>
              <w:bottom w:val="nil"/>
              <w:right w:val="single" w:sz="4" w:space="0" w:color="auto"/>
            </w:tcBorders>
            <w:shd w:val="clear" w:color="auto" w:fill="FFFFFF"/>
            <w:vAlign w:val="bottom"/>
          </w:tcPr>
          <w:p w14:paraId="3F19CBF7" w14:textId="3B61C6D0" w:rsidR="005671FD" w:rsidRPr="00D56579" w:rsidRDefault="005671FD" w:rsidP="00D56579">
            <w:pPr>
              <w:ind w:left="351" w:hanging="351"/>
              <w:jc w:val="right"/>
              <w:rPr>
                <w:rFonts w:ascii="Montserrat Medium" w:eastAsia="Times New Roman" w:hAnsi="Montserrat Medium" w:cs="Tahoma"/>
                <w:sz w:val="18"/>
                <w:szCs w:val="18"/>
                <w:lang w:eastAsia="en-US"/>
              </w:rPr>
            </w:pPr>
            <w:r w:rsidRPr="00D56579">
              <w:rPr>
                <w:rFonts w:ascii="Montserrat Medium" w:hAnsi="Montserrat Medium" w:cs="Calibri"/>
                <w:sz w:val="18"/>
                <w:szCs w:val="18"/>
              </w:rPr>
              <w:t>1,000,000.00</w:t>
            </w:r>
          </w:p>
        </w:tc>
        <w:tc>
          <w:tcPr>
            <w:tcW w:w="1701" w:type="dxa"/>
            <w:tcBorders>
              <w:top w:val="nil"/>
              <w:bottom w:val="nil"/>
            </w:tcBorders>
            <w:vAlign w:val="bottom"/>
          </w:tcPr>
          <w:p w14:paraId="0ECE7BFD" w14:textId="2277456B" w:rsidR="005671FD" w:rsidRPr="00D56579" w:rsidRDefault="005671FD"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1,000,000.00</w:t>
            </w:r>
          </w:p>
        </w:tc>
      </w:tr>
      <w:tr w:rsidR="005671FD" w:rsidRPr="00D56579" w14:paraId="45F03F13" w14:textId="54AEEFAA" w:rsidTr="00700992">
        <w:trPr>
          <w:trHeight w:hRule="exact" w:val="227"/>
          <w:tblHeader/>
        </w:trPr>
        <w:tc>
          <w:tcPr>
            <w:tcW w:w="6166" w:type="dxa"/>
            <w:tcBorders>
              <w:top w:val="nil"/>
              <w:left w:val="single" w:sz="4" w:space="0" w:color="auto"/>
              <w:bottom w:val="single" w:sz="4" w:space="0" w:color="auto"/>
              <w:right w:val="single" w:sz="4" w:space="0" w:color="auto"/>
            </w:tcBorders>
            <w:shd w:val="clear" w:color="auto" w:fill="FFFFFF"/>
            <w:noWrap/>
            <w:vAlign w:val="bottom"/>
          </w:tcPr>
          <w:p w14:paraId="65ED8467" w14:textId="727F5DF3" w:rsidR="005671FD" w:rsidRPr="00D56579" w:rsidRDefault="005671FD"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Deudores diversos del extinto INFOVIR</w:t>
            </w:r>
          </w:p>
        </w:tc>
        <w:tc>
          <w:tcPr>
            <w:tcW w:w="1701" w:type="dxa"/>
            <w:gridSpan w:val="2"/>
            <w:tcBorders>
              <w:top w:val="nil"/>
              <w:left w:val="single" w:sz="4" w:space="0" w:color="auto"/>
              <w:bottom w:val="single" w:sz="4" w:space="0" w:color="auto"/>
              <w:right w:val="single" w:sz="4" w:space="0" w:color="auto"/>
            </w:tcBorders>
            <w:shd w:val="clear" w:color="auto" w:fill="FFFFFF"/>
            <w:vAlign w:val="bottom"/>
          </w:tcPr>
          <w:p w14:paraId="3114FF04" w14:textId="77777777" w:rsidR="005671FD" w:rsidRPr="00D56579" w:rsidRDefault="005671FD" w:rsidP="00D56579">
            <w:pPr>
              <w:jc w:val="right"/>
              <w:rPr>
                <w:rFonts w:ascii="Montserrat Medium" w:hAnsi="Montserrat Medium" w:cs="Calibri"/>
                <w:color w:val="000000"/>
                <w:sz w:val="18"/>
                <w:szCs w:val="18"/>
                <w:lang w:val="es-MX" w:eastAsia="es-MX"/>
              </w:rPr>
            </w:pPr>
            <w:r w:rsidRPr="00D56579">
              <w:rPr>
                <w:rFonts w:ascii="Montserrat Medium" w:hAnsi="Montserrat Medium" w:cs="Calibri"/>
                <w:color w:val="000000"/>
                <w:sz w:val="18"/>
                <w:szCs w:val="18"/>
              </w:rPr>
              <w:t>339,394.78</w:t>
            </w:r>
          </w:p>
          <w:p w14:paraId="63FD48A5" w14:textId="7B7D6E56" w:rsidR="005671FD" w:rsidRPr="00D56579" w:rsidRDefault="005671FD" w:rsidP="00D56579">
            <w:pPr>
              <w:ind w:left="351" w:hanging="351"/>
              <w:jc w:val="right"/>
              <w:rPr>
                <w:rFonts w:ascii="Montserrat Medium" w:eastAsia="Times New Roman" w:hAnsi="Montserrat Medium" w:cs="Tahoma"/>
                <w:sz w:val="18"/>
                <w:szCs w:val="18"/>
                <w:lang w:eastAsia="en-US"/>
              </w:rPr>
            </w:pPr>
          </w:p>
        </w:tc>
        <w:tc>
          <w:tcPr>
            <w:tcW w:w="1701" w:type="dxa"/>
            <w:tcBorders>
              <w:top w:val="nil"/>
              <w:bottom w:val="single" w:sz="4" w:space="0" w:color="auto"/>
            </w:tcBorders>
            <w:vAlign w:val="bottom"/>
          </w:tcPr>
          <w:p w14:paraId="1D0EEEAE" w14:textId="77777777" w:rsidR="005671FD" w:rsidRPr="00D56579" w:rsidRDefault="005671FD"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339,394.78</w:t>
            </w:r>
          </w:p>
          <w:p w14:paraId="562D25C6" w14:textId="77777777" w:rsidR="005671FD" w:rsidRPr="00D56579" w:rsidRDefault="005671FD" w:rsidP="00D56579">
            <w:pPr>
              <w:jc w:val="right"/>
              <w:rPr>
                <w:rFonts w:ascii="Montserrat Medium" w:eastAsia="Times New Roman" w:hAnsi="Montserrat Medium" w:cs="Arial"/>
                <w:sz w:val="18"/>
                <w:szCs w:val="18"/>
                <w:lang w:eastAsia="en-US"/>
              </w:rPr>
            </w:pPr>
          </w:p>
        </w:tc>
      </w:tr>
      <w:tr w:rsidR="005671FD" w:rsidRPr="00D56579" w14:paraId="30EFBB2B" w14:textId="60E74334" w:rsidTr="00700992">
        <w:trPr>
          <w:trHeight w:hRule="exact" w:val="227"/>
          <w:tblHeader/>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09CB6" w14:textId="77777777" w:rsidR="005671FD" w:rsidRPr="00D56579" w:rsidRDefault="005671FD" w:rsidP="00D56579">
            <w:pPr>
              <w:ind w:left="2"/>
              <w:jc w:val="both"/>
              <w:rPr>
                <w:rFonts w:ascii="Montserrat Medium" w:eastAsia="Times New Roman" w:hAnsi="Montserrat Medium" w:cs="Arial"/>
                <w:b/>
                <w:sz w:val="18"/>
                <w:szCs w:val="18"/>
                <w:lang w:eastAsia="en-US"/>
              </w:rPr>
            </w:pPr>
            <w:r w:rsidRPr="00D56579">
              <w:rPr>
                <w:rFonts w:ascii="Montserrat Medium" w:eastAsia="Times New Roman" w:hAnsi="Montserrat Medium" w:cs="Tahoma"/>
                <w:b/>
                <w:bCs/>
                <w:sz w:val="18"/>
                <w:szCs w:val="18"/>
                <w:lang w:eastAsia="en-US"/>
              </w:rPr>
              <w:t>Total</w:t>
            </w:r>
          </w:p>
        </w:tc>
        <w:tc>
          <w:tcPr>
            <w:tcW w:w="1701" w:type="dxa"/>
            <w:gridSpan w:val="2"/>
            <w:tcBorders>
              <w:top w:val="single" w:sz="4" w:space="0" w:color="auto"/>
              <w:left w:val="single" w:sz="4" w:space="0" w:color="auto"/>
              <w:bottom w:val="single" w:sz="4" w:space="0" w:color="auto"/>
              <w:right w:val="single" w:sz="4" w:space="0" w:color="auto"/>
            </w:tcBorders>
            <w:vAlign w:val="bottom"/>
          </w:tcPr>
          <w:p w14:paraId="0D88140C" w14:textId="77777777" w:rsidR="005671FD" w:rsidRPr="00D56579" w:rsidRDefault="005671FD" w:rsidP="00D56579">
            <w:pPr>
              <w:jc w:val="right"/>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247,076,301.03</w:t>
            </w:r>
          </w:p>
          <w:p w14:paraId="0E78BFAC" w14:textId="6BD37E93" w:rsidR="005671FD" w:rsidRPr="00D56579" w:rsidRDefault="005671FD" w:rsidP="00D56579">
            <w:pPr>
              <w:ind w:left="351" w:hanging="351"/>
              <w:jc w:val="right"/>
              <w:rPr>
                <w:rFonts w:ascii="Montserrat Medium" w:eastAsia="Times New Roman" w:hAnsi="Montserrat Medium" w:cs="Tahoma"/>
                <w:b/>
                <w:bCs/>
                <w:sz w:val="18"/>
                <w:szCs w:val="18"/>
                <w:lang w:eastAsia="en-US"/>
              </w:rPr>
            </w:pPr>
          </w:p>
        </w:tc>
        <w:tc>
          <w:tcPr>
            <w:tcW w:w="1701" w:type="dxa"/>
            <w:tcBorders>
              <w:top w:val="single" w:sz="4" w:space="0" w:color="auto"/>
              <w:bottom w:val="single" w:sz="4" w:space="0" w:color="auto"/>
            </w:tcBorders>
            <w:vAlign w:val="bottom"/>
          </w:tcPr>
          <w:p w14:paraId="546F1F8C" w14:textId="77777777" w:rsidR="005671FD" w:rsidRPr="00D56579" w:rsidRDefault="005671FD" w:rsidP="00D56579">
            <w:pPr>
              <w:jc w:val="right"/>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260,392,408.25</w:t>
            </w:r>
          </w:p>
          <w:p w14:paraId="230A125C" w14:textId="77777777" w:rsidR="005671FD" w:rsidRPr="00D56579" w:rsidRDefault="005671FD" w:rsidP="00D56579">
            <w:pPr>
              <w:jc w:val="right"/>
              <w:rPr>
                <w:rFonts w:ascii="Montserrat Medium" w:eastAsia="Times New Roman" w:hAnsi="Montserrat Medium" w:cs="Arial"/>
                <w:b/>
                <w:sz w:val="18"/>
                <w:szCs w:val="18"/>
                <w:lang w:eastAsia="en-US"/>
              </w:rPr>
            </w:pPr>
          </w:p>
        </w:tc>
      </w:tr>
      <w:tr w:rsidR="00700992" w:rsidRPr="00D56579" w14:paraId="6F159A9B" w14:textId="77777777" w:rsidTr="00700992">
        <w:trPr>
          <w:gridAfter w:val="2"/>
          <w:wAfter w:w="1905" w:type="dxa"/>
          <w:trHeight w:hRule="exact" w:val="227"/>
          <w:tblHeader/>
        </w:trPr>
        <w:tc>
          <w:tcPr>
            <w:tcW w:w="6166" w:type="dxa"/>
            <w:tcBorders>
              <w:top w:val="single" w:sz="4" w:space="0" w:color="auto"/>
              <w:left w:val="nil"/>
              <w:bottom w:val="nil"/>
              <w:right w:val="nil"/>
            </w:tcBorders>
            <w:shd w:val="clear" w:color="auto" w:fill="auto"/>
            <w:noWrap/>
            <w:vAlign w:val="center"/>
          </w:tcPr>
          <w:p w14:paraId="77EC3E21" w14:textId="77777777" w:rsidR="00700992" w:rsidRPr="00D56579" w:rsidRDefault="00700992" w:rsidP="00D56579">
            <w:pPr>
              <w:ind w:left="2"/>
              <w:jc w:val="both"/>
              <w:rPr>
                <w:rFonts w:ascii="Montserrat Medium" w:eastAsia="Times New Roman" w:hAnsi="Montserrat Medium" w:cs="Tahoma"/>
                <w:b/>
                <w:bCs/>
                <w:sz w:val="18"/>
                <w:szCs w:val="18"/>
                <w:lang w:eastAsia="en-US"/>
              </w:rPr>
            </w:pPr>
          </w:p>
          <w:p w14:paraId="3D186C34" w14:textId="77777777" w:rsidR="00700992" w:rsidRPr="00D56579" w:rsidRDefault="00700992" w:rsidP="00D56579">
            <w:pPr>
              <w:ind w:left="2"/>
              <w:jc w:val="both"/>
              <w:rPr>
                <w:rFonts w:ascii="Montserrat Medium" w:eastAsia="Times New Roman" w:hAnsi="Montserrat Medium" w:cs="Tahoma"/>
                <w:b/>
                <w:bCs/>
                <w:sz w:val="18"/>
                <w:szCs w:val="18"/>
                <w:lang w:eastAsia="en-US"/>
              </w:rPr>
            </w:pPr>
          </w:p>
          <w:p w14:paraId="6CFBD63D" w14:textId="77777777" w:rsidR="00700992" w:rsidRPr="00D56579" w:rsidRDefault="00700992" w:rsidP="00D56579">
            <w:pPr>
              <w:ind w:left="2"/>
              <w:jc w:val="both"/>
              <w:rPr>
                <w:rFonts w:ascii="Montserrat Medium" w:eastAsia="Times New Roman" w:hAnsi="Montserrat Medium" w:cs="Tahoma"/>
                <w:b/>
                <w:bCs/>
                <w:sz w:val="18"/>
                <w:szCs w:val="18"/>
                <w:lang w:eastAsia="en-US"/>
              </w:rPr>
            </w:pPr>
          </w:p>
        </w:tc>
        <w:tc>
          <w:tcPr>
            <w:tcW w:w="1497" w:type="dxa"/>
            <w:tcBorders>
              <w:top w:val="single" w:sz="4" w:space="0" w:color="auto"/>
              <w:left w:val="nil"/>
              <w:bottom w:val="nil"/>
              <w:right w:val="nil"/>
            </w:tcBorders>
          </w:tcPr>
          <w:p w14:paraId="1456C9B7" w14:textId="77777777" w:rsidR="00700992" w:rsidRPr="00D56579" w:rsidRDefault="00700992" w:rsidP="00D56579">
            <w:pPr>
              <w:jc w:val="right"/>
              <w:rPr>
                <w:rFonts w:ascii="Montserrat Medium" w:eastAsia="Times New Roman" w:hAnsi="Montserrat Medium" w:cs="Arial"/>
                <w:b/>
                <w:sz w:val="18"/>
                <w:szCs w:val="18"/>
                <w:lang w:eastAsia="en-US"/>
              </w:rPr>
            </w:pPr>
          </w:p>
        </w:tc>
      </w:tr>
    </w:tbl>
    <w:p w14:paraId="2371B405" w14:textId="77777777" w:rsidR="008C25D8" w:rsidRPr="00D56579" w:rsidRDefault="008C25D8" w:rsidP="00D56579">
      <w:pPr>
        <w:autoSpaceDE w:val="0"/>
        <w:autoSpaceDN w:val="0"/>
        <w:adjustRightInd w:val="0"/>
        <w:jc w:val="both"/>
        <w:rPr>
          <w:rFonts w:ascii="Montserrat Medium" w:eastAsia="Times New Roman" w:hAnsi="Montserrat Medium" w:cs="Arial"/>
          <w:color w:val="595959"/>
          <w:sz w:val="22"/>
          <w:szCs w:val="22"/>
          <w:lang w:eastAsia="en-US"/>
        </w:rPr>
      </w:pPr>
    </w:p>
    <w:p w14:paraId="645A5FB4" w14:textId="6C1FDCFB" w:rsidR="004F1F55" w:rsidRPr="00D56579" w:rsidRDefault="004F1F55" w:rsidP="00D56579">
      <w:pPr>
        <w:autoSpaceDE w:val="0"/>
        <w:autoSpaceDN w:val="0"/>
        <w:adjustRightInd w:val="0"/>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A</w:t>
      </w:r>
      <w:r w:rsidR="00A4586C" w:rsidRPr="00D56579">
        <w:rPr>
          <w:rFonts w:ascii="Montserrat Medium" w:eastAsia="Times New Roman" w:hAnsi="Montserrat Medium" w:cs="Arial"/>
          <w:color w:val="595959"/>
          <w:sz w:val="22"/>
          <w:szCs w:val="22"/>
          <w:lang w:eastAsia="en-US"/>
        </w:rPr>
        <w:t>l 31 de diciembre de 2024</w:t>
      </w:r>
      <w:r w:rsidRPr="00D56579">
        <w:rPr>
          <w:rFonts w:ascii="Montserrat Medium" w:eastAsia="Times New Roman" w:hAnsi="Montserrat Medium" w:cs="Arial"/>
          <w:color w:val="595959"/>
          <w:sz w:val="22"/>
          <w:szCs w:val="22"/>
          <w:lang w:eastAsia="en-US"/>
        </w:rPr>
        <w:t xml:space="preserve">, las cuentas de documentos por cobrar a largo plazo y cuentas por cobrar de SEDETUS incluyen saldos considerados morosos a 360 días (12 meses) de vencimiento en adelante que ascienden a </w:t>
      </w:r>
      <w:r w:rsidR="005671FD" w:rsidRPr="00D56579">
        <w:rPr>
          <w:rFonts w:ascii="Montserrat Medium" w:eastAsia="Times New Roman" w:hAnsi="Montserrat Medium" w:cs="Arial"/>
          <w:color w:val="595959"/>
          <w:sz w:val="22"/>
          <w:szCs w:val="22"/>
          <w:lang w:eastAsia="en-US"/>
        </w:rPr>
        <w:t xml:space="preserve">244,211,906.23 </w:t>
      </w:r>
      <w:r w:rsidR="00A60A8D" w:rsidRPr="00D56579">
        <w:rPr>
          <w:rFonts w:ascii="Montserrat Medium" w:eastAsia="Times New Roman" w:hAnsi="Montserrat Medium" w:cs="Arial"/>
          <w:color w:val="595959"/>
          <w:sz w:val="22"/>
          <w:szCs w:val="22"/>
          <w:lang w:eastAsia="en-US"/>
        </w:rPr>
        <w:t>pesos</w:t>
      </w:r>
      <w:r w:rsidRPr="00D56579">
        <w:rPr>
          <w:rFonts w:ascii="Montserrat Medium" w:eastAsia="Times New Roman" w:hAnsi="Montserrat Medium" w:cs="Arial"/>
          <w:color w:val="595959"/>
          <w:sz w:val="22"/>
          <w:szCs w:val="22"/>
          <w:lang w:eastAsia="en-US"/>
        </w:rPr>
        <w:t>.</w:t>
      </w:r>
    </w:p>
    <w:p w14:paraId="7A16637D" w14:textId="77777777" w:rsidR="004F1F55" w:rsidRPr="00D56579" w:rsidRDefault="004F1F55" w:rsidP="00D56579">
      <w:pPr>
        <w:autoSpaceDE w:val="0"/>
        <w:autoSpaceDN w:val="0"/>
        <w:adjustRightInd w:val="0"/>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 xml:space="preserve"> </w:t>
      </w:r>
    </w:p>
    <w:p w14:paraId="47F3B037" w14:textId="77777777" w:rsidR="004F1F55" w:rsidRPr="00D56579" w:rsidRDefault="004F1F55" w:rsidP="00D56579">
      <w:pPr>
        <w:autoSpaceDE w:val="0"/>
        <w:autoSpaceDN w:val="0"/>
        <w:adjustRightInd w:val="0"/>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 xml:space="preserve">Con la publicación del Decreto 083 en el Periódico Oficial del Estado de Quintana Roo, la Secretaría de Desarrollo Urbano y Vivienda (SEDUVI), cambió su denominación, convirtiéndose a partir del 19 de julio de 2017 en Secretaría de Desarrollo Territorial Urbano Sustentable (SEDETUS). </w:t>
      </w:r>
    </w:p>
    <w:p w14:paraId="075B97F8" w14:textId="77777777" w:rsidR="00EC1A3D" w:rsidRPr="00D56579" w:rsidRDefault="00EC1A3D" w:rsidP="00D56579">
      <w:pPr>
        <w:autoSpaceDE w:val="0"/>
        <w:autoSpaceDN w:val="0"/>
        <w:adjustRightInd w:val="0"/>
        <w:jc w:val="both"/>
        <w:rPr>
          <w:rFonts w:ascii="Montserrat Medium" w:eastAsia="Times New Roman" w:hAnsi="Montserrat Medium" w:cs="Arial"/>
          <w:color w:val="595959"/>
          <w:sz w:val="22"/>
          <w:szCs w:val="22"/>
          <w:lang w:eastAsia="en-US"/>
        </w:rPr>
      </w:pPr>
    </w:p>
    <w:p w14:paraId="6ABC06EB" w14:textId="19352D37" w:rsidR="002A6721" w:rsidRPr="00D56579" w:rsidRDefault="002A6721" w:rsidP="00D56579">
      <w:pPr>
        <w:rPr>
          <w:rFonts w:ascii="Montserrat Medium" w:eastAsia="Times New Roman" w:hAnsi="Montserrat Medium" w:cs="Arial"/>
          <w:b/>
          <w:iCs/>
          <w:color w:val="595959"/>
          <w:sz w:val="22"/>
          <w:szCs w:val="22"/>
        </w:rPr>
      </w:pPr>
    </w:p>
    <w:p w14:paraId="4A625683" w14:textId="77777777" w:rsidR="001E3866" w:rsidRPr="00D56579" w:rsidRDefault="005853F2" w:rsidP="00D56579">
      <w:pPr>
        <w:rPr>
          <w:rFonts w:ascii="Montserrat Medium" w:eastAsia="Times New Roman" w:hAnsi="Montserrat Medium" w:cs="Arial"/>
          <w:b/>
          <w:iCs/>
          <w:color w:val="595959"/>
          <w:sz w:val="22"/>
          <w:szCs w:val="22"/>
        </w:rPr>
      </w:pPr>
      <w:r w:rsidRPr="00D56579">
        <w:rPr>
          <w:rFonts w:ascii="Montserrat Medium" w:eastAsia="Times New Roman" w:hAnsi="Montserrat Medium" w:cs="Arial"/>
          <w:b/>
          <w:iCs/>
          <w:color w:val="595959"/>
          <w:sz w:val="22"/>
          <w:szCs w:val="22"/>
        </w:rPr>
        <w:t xml:space="preserve">8. </w:t>
      </w:r>
      <w:r w:rsidR="000B56CF" w:rsidRPr="00D56579">
        <w:rPr>
          <w:rFonts w:ascii="Montserrat Medium" w:eastAsia="Times New Roman" w:hAnsi="Montserrat Medium" w:cs="Arial"/>
          <w:b/>
          <w:iCs/>
          <w:color w:val="595959"/>
          <w:sz w:val="22"/>
          <w:szCs w:val="22"/>
        </w:rPr>
        <w:t>Bienes M</w:t>
      </w:r>
      <w:r w:rsidR="001E3866" w:rsidRPr="00D56579">
        <w:rPr>
          <w:rFonts w:ascii="Montserrat Medium" w:eastAsia="Times New Roman" w:hAnsi="Montserrat Medium" w:cs="Arial"/>
          <w:b/>
          <w:iCs/>
          <w:color w:val="595959"/>
          <w:sz w:val="22"/>
          <w:szCs w:val="22"/>
        </w:rPr>
        <w:t>uebles,</w:t>
      </w:r>
      <w:r w:rsidR="000B56CF" w:rsidRPr="00D56579">
        <w:rPr>
          <w:rFonts w:ascii="Montserrat Medium" w:eastAsia="Times New Roman" w:hAnsi="Montserrat Medium" w:cs="Arial"/>
          <w:b/>
          <w:iCs/>
          <w:color w:val="595959"/>
          <w:sz w:val="22"/>
          <w:szCs w:val="22"/>
        </w:rPr>
        <w:t xml:space="preserve"> Inmuebles e Intangibles</w:t>
      </w:r>
      <w:r w:rsidR="001E3866" w:rsidRPr="00D56579">
        <w:rPr>
          <w:rFonts w:ascii="Montserrat Medium" w:eastAsia="Times New Roman" w:hAnsi="Montserrat Medium" w:cs="Arial"/>
          <w:b/>
          <w:iCs/>
          <w:color w:val="595959"/>
          <w:sz w:val="22"/>
          <w:szCs w:val="22"/>
        </w:rPr>
        <w:t xml:space="preserve"> </w:t>
      </w:r>
    </w:p>
    <w:p w14:paraId="399DC412" w14:textId="77777777" w:rsidR="008079BB" w:rsidRPr="00D56579" w:rsidRDefault="008079BB" w:rsidP="00D56579">
      <w:pPr>
        <w:jc w:val="both"/>
        <w:rPr>
          <w:rFonts w:ascii="Montserrat Medium" w:eastAsia="Times New Roman" w:hAnsi="Montserrat Medium" w:cs="Tahoma"/>
          <w:b/>
          <w:color w:val="595959"/>
          <w:sz w:val="22"/>
          <w:szCs w:val="22"/>
          <w:lang w:eastAsia="en-US"/>
        </w:rPr>
      </w:pPr>
    </w:p>
    <w:p w14:paraId="7477B044" w14:textId="1B4B09F0" w:rsidR="00125A6A" w:rsidRPr="00D56579" w:rsidRDefault="001E3866" w:rsidP="00D56579">
      <w:pPr>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Representa el monto de todo tipo de bienes inmuebles, infraestructura y construcciones; así como los gastos derivados de actos de su adquisición, adjudicación, expropiación e indemnización y los que se generen por estudios de pre inversión</w:t>
      </w:r>
      <w:r w:rsidR="005853F2" w:rsidRPr="00D56579">
        <w:rPr>
          <w:rFonts w:ascii="Montserrat Medium" w:eastAsia="Times New Roman" w:hAnsi="Montserrat Medium" w:cs="Arial"/>
          <w:color w:val="595959"/>
          <w:sz w:val="22"/>
          <w:szCs w:val="22"/>
          <w:lang w:eastAsia="en-US"/>
        </w:rPr>
        <w:t>,</w:t>
      </w:r>
      <w:r w:rsidRPr="00D56579">
        <w:rPr>
          <w:rFonts w:ascii="Montserrat Medium" w:eastAsia="Times New Roman" w:hAnsi="Montserrat Medium" w:cs="Arial"/>
          <w:color w:val="595959"/>
          <w:sz w:val="22"/>
          <w:szCs w:val="22"/>
          <w:lang w:eastAsia="en-US"/>
        </w:rPr>
        <w:t xml:space="preserve"> cuando se realice</w:t>
      </w:r>
      <w:r w:rsidR="00453AAB" w:rsidRPr="00D56579">
        <w:rPr>
          <w:rFonts w:ascii="Montserrat Medium" w:eastAsia="Times New Roman" w:hAnsi="Montserrat Medium" w:cs="Arial"/>
          <w:color w:val="595959"/>
          <w:sz w:val="22"/>
          <w:szCs w:val="22"/>
          <w:lang w:eastAsia="en-US"/>
        </w:rPr>
        <w:t>n por causas de interés público. A</w:t>
      </w:r>
      <w:r w:rsidR="00A4586C" w:rsidRPr="00D56579">
        <w:rPr>
          <w:rFonts w:ascii="Montserrat Medium" w:eastAsia="Times New Roman" w:hAnsi="Montserrat Medium" w:cs="Arial"/>
          <w:color w:val="595959"/>
          <w:sz w:val="22"/>
          <w:szCs w:val="22"/>
          <w:lang w:eastAsia="en-US"/>
        </w:rPr>
        <w:t>l 31 de diciembre de 2024</w:t>
      </w:r>
      <w:r w:rsidR="00700992" w:rsidRPr="00D56579">
        <w:rPr>
          <w:rFonts w:ascii="Montserrat Medium" w:eastAsia="Times New Roman" w:hAnsi="Montserrat Medium" w:cs="Arial"/>
          <w:color w:val="595959"/>
          <w:sz w:val="22"/>
          <w:szCs w:val="22"/>
          <w:lang w:eastAsia="en-US"/>
        </w:rPr>
        <w:t xml:space="preserve"> y ejercicio </w:t>
      </w:r>
      <w:r w:rsidR="00322857" w:rsidRPr="00D56579">
        <w:rPr>
          <w:rFonts w:ascii="Montserrat Medium" w:eastAsia="Times New Roman" w:hAnsi="Montserrat Medium" w:cs="Arial"/>
          <w:color w:val="595959"/>
          <w:sz w:val="22"/>
          <w:szCs w:val="22"/>
          <w:lang w:eastAsia="en-US"/>
        </w:rPr>
        <w:t xml:space="preserve">fiscal </w:t>
      </w:r>
      <w:r w:rsidR="00700992" w:rsidRPr="00D56579">
        <w:rPr>
          <w:rFonts w:ascii="Montserrat Medium" w:eastAsia="Times New Roman" w:hAnsi="Montserrat Medium" w:cs="Arial"/>
          <w:color w:val="595959"/>
          <w:sz w:val="22"/>
          <w:szCs w:val="22"/>
          <w:lang w:eastAsia="en-US"/>
        </w:rPr>
        <w:t>2023</w:t>
      </w:r>
      <w:r w:rsidR="00453AAB" w:rsidRPr="00D56579">
        <w:rPr>
          <w:rFonts w:ascii="Montserrat Medium" w:eastAsia="Times New Roman" w:hAnsi="Montserrat Medium" w:cs="Arial"/>
          <w:color w:val="595959"/>
          <w:sz w:val="22"/>
          <w:szCs w:val="22"/>
          <w:lang w:eastAsia="en-US"/>
        </w:rPr>
        <w:t>, se integra como se enlista a continuación:</w:t>
      </w:r>
    </w:p>
    <w:p w14:paraId="2EB216B7" w14:textId="77777777" w:rsidR="00766DD6" w:rsidRPr="00D56579" w:rsidRDefault="00766DD6" w:rsidP="00D56579">
      <w:pPr>
        <w:jc w:val="both"/>
        <w:rPr>
          <w:rFonts w:ascii="Montserrat Medium" w:eastAsia="Times New Roman" w:hAnsi="Montserrat Medium" w:cs="Tahoma"/>
          <w:b/>
          <w:color w:val="595959"/>
          <w:sz w:val="22"/>
          <w:szCs w:val="22"/>
          <w:lang w:eastAsia="en-US"/>
        </w:rPr>
      </w:pPr>
    </w:p>
    <w:p w14:paraId="011E479F" w14:textId="77777777" w:rsidR="00766DD6" w:rsidRPr="00D56579" w:rsidRDefault="001C534D" w:rsidP="00D56579">
      <w:pPr>
        <w:jc w:val="both"/>
        <w:rPr>
          <w:rFonts w:ascii="Montserrat Medium" w:eastAsia="Times New Roman" w:hAnsi="Montserrat Medium" w:cs="Arial"/>
          <w:b/>
          <w:color w:val="595959"/>
          <w:sz w:val="22"/>
          <w:szCs w:val="22"/>
          <w:lang w:eastAsia="en-US"/>
        </w:rPr>
      </w:pPr>
      <w:r w:rsidRPr="00D56579">
        <w:rPr>
          <w:rFonts w:ascii="Montserrat Medium" w:eastAsia="Times New Roman" w:hAnsi="Montserrat Medium" w:cs="Arial"/>
          <w:b/>
          <w:color w:val="595959"/>
          <w:sz w:val="22"/>
          <w:szCs w:val="22"/>
          <w:lang w:eastAsia="en-US"/>
        </w:rPr>
        <w:lastRenderedPageBreak/>
        <w:t>8.</w:t>
      </w:r>
      <w:r w:rsidR="00CF0B6B" w:rsidRPr="00D56579">
        <w:rPr>
          <w:rFonts w:ascii="Montserrat Medium" w:eastAsia="Times New Roman" w:hAnsi="Montserrat Medium" w:cs="Arial"/>
          <w:b/>
          <w:color w:val="595959"/>
          <w:sz w:val="22"/>
          <w:szCs w:val="22"/>
          <w:lang w:eastAsia="en-US"/>
        </w:rPr>
        <w:t>1</w:t>
      </w:r>
      <w:r w:rsidR="009D646D" w:rsidRPr="00D56579">
        <w:rPr>
          <w:rFonts w:ascii="Montserrat Medium" w:eastAsia="Times New Roman" w:hAnsi="Montserrat Medium" w:cs="Arial"/>
          <w:b/>
          <w:color w:val="595959"/>
          <w:sz w:val="22"/>
          <w:szCs w:val="22"/>
          <w:lang w:eastAsia="en-US"/>
        </w:rPr>
        <w:t xml:space="preserve"> </w:t>
      </w:r>
      <w:r w:rsidR="00766DD6" w:rsidRPr="00D56579">
        <w:rPr>
          <w:rFonts w:ascii="Montserrat Medium" w:eastAsia="Times New Roman" w:hAnsi="Montserrat Medium" w:cs="Arial"/>
          <w:b/>
          <w:color w:val="595959"/>
          <w:sz w:val="22"/>
          <w:szCs w:val="22"/>
          <w:lang w:eastAsia="en-US"/>
        </w:rPr>
        <w:t>Bienes Inmuebles</w:t>
      </w:r>
    </w:p>
    <w:p w14:paraId="7CF8E4CF" w14:textId="77777777" w:rsidR="004F67B8" w:rsidRPr="00D56579" w:rsidRDefault="004F67B8" w:rsidP="00D56579">
      <w:pPr>
        <w:jc w:val="both"/>
        <w:rPr>
          <w:rFonts w:ascii="Montserrat Medium" w:eastAsia="Times New Roman" w:hAnsi="Montserrat Medium" w:cs="Arial"/>
          <w:b/>
          <w:color w:val="595959"/>
          <w:sz w:val="22"/>
          <w:szCs w:val="22"/>
          <w:lang w:eastAsia="en-US"/>
        </w:rPr>
      </w:pPr>
    </w:p>
    <w:tbl>
      <w:tblPr>
        <w:tblW w:w="8825" w:type="dxa"/>
        <w:jc w:val="center"/>
        <w:tblLayout w:type="fixed"/>
        <w:tblCellMar>
          <w:left w:w="70" w:type="dxa"/>
          <w:right w:w="70" w:type="dxa"/>
        </w:tblCellMar>
        <w:tblLook w:val="04A0" w:firstRow="1" w:lastRow="0" w:firstColumn="1" w:lastColumn="0" w:noHBand="0" w:noVBand="1"/>
      </w:tblPr>
      <w:tblGrid>
        <w:gridCol w:w="5535"/>
        <w:gridCol w:w="1645"/>
        <w:gridCol w:w="1645"/>
      </w:tblGrid>
      <w:tr w:rsidR="00E242CA" w:rsidRPr="00D56579" w14:paraId="56EC0F16" w14:textId="77777777" w:rsidTr="006015CD">
        <w:trPr>
          <w:trHeight w:val="437"/>
          <w:tblHeader/>
          <w:jc w:val="center"/>
        </w:trPr>
        <w:tc>
          <w:tcPr>
            <w:tcW w:w="553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5220216F"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645"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5AF7E7C"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 xml:space="preserve">2024 </w:t>
            </w:r>
          </w:p>
        </w:tc>
        <w:tc>
          <w:tcPr>
            <w:tcW w:w="1645" w:type="dxa"/>
            <w:tcBorders>
              <w:top w:val="single" w:sz="8" w:space="0" w:color="auto"/>
              <w:left w:val="nil"/>
              <w:bottom w:val="single" w:sz="8" w:space="0" w:color="auto"/>
              <w:right w:val="single" w:sz="4" w:space="0" w:color="auto"/>
            </w:tcBorders>
            <w:shd w:val="clear" w:color="auto" w:fill="BFBFBF" w:themeFill="background1" w:themeFillShade="BF"/>
            <w:vAlign w:val="center"/>
          </w:tcPr>
          <w:p w14:paraId="289428C0" w14:textId="77777777" w:rsidR="00E242CA" w:rsidRPr="00D56579" w:rsidRDefault="00E242CA"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Calibri"/>
                <w:b/>
                <w:bCs/>
                <w:color w:val="000000"/>
                <w:sz w:val="18"/>
                <w:szCs w:val="18"/>
                <w:lang w:eastAsia="es-MX"/>
              </w:rPr>
              <w:t>2023</w:t>
            </w:r>
          </w:p>
        </w:tc>
      </w:tr>
      <w:tr w:rsidR="00E242CA" w:rsidRPr="00D56579" w14:paraId="09FB4851" w14:textId="77777777" w:rsidTr="006015CD">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390BA7D1"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Terrenos </w:t>
            </w:r>
          </w:p>
        </w:tc>
        <w:tc>
          <w:tcPr>
            <w:tcW w:w="1645" w:type="dxa"/>
            <w:tcBorders>
              <w:top w:val="nil"/>
              <w:left w:val="nil"/>
              <w:bottom w:val="nil"/>
              <w:right w:val="single" w:sz="4" w:space="0" w:color="auto"/>
            </w:tcBorders>
            <w:shd w:val="clear" w:color="auto" w:fill="auto"/>
            <w:hideMark/>
          </w:tcPr>
          <w:p w14:paraId="0F31DB30"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94,071,668.82 </w:t>
            </w:r>
          </w:p>
        </w:tc>
        <w:tc>
          <w:tcPr>
            <w:tcW w:w="1645" w:type="dxa"/>
            <w:tcBorders>
              <w:top w:val="nil"/>
              <w:left w:val="nil"/>
              <w:bottom w:val="nil"/>
              <w:right w:val="single" w:sz="4" w:space="0" w:color="auto"/>
            </w:tcBorders>
            <w:shd w:val="clear" w:color="auto" w:fill="auto"/>
          </w:tcPr>
          <w:p w14:paraId="06B28740"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94,071,668.82 </w:t>
            </w:r>
          </w:p>
        </w:tc>
      </w:tr>
      <w:tr w:rsidR="00E242CA" w:rsidRPr="00D56579" w14:paraId="47CC8A80" w14:textId="77777777" w:rsidTr="006015CD">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08120965"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Edificios no habitacionales </w:t>
            </w:r>
          </w:p>
        </w:tc>
        <w:tc>
          <w:tcPr>
            <w:tcW w:w="1645" w:type="dxa"/>
            <w:tcBorders>
              <w:top w:val="nil"/>
              <w:left w:val="nil"/>
              <w:bottom w:val="nil"/>
              <w:right w:val="single" w:sz="4" w:space="0" w:color="auto"/>
            </w:tcBorders>
            <w:shd w:val="clear" w:color="auto" w:fill="auto"/>
            <w:hideMark/>
          </w:tcPr>
          <w:p w14:paraId="36FF237C"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2,402,041,125.50 </w:t>
            </w:r>
          </w:p>
        </w:tc>
        <w:tc>
          <w:tcPr>
            <w:tcW w:w="1645" w:type="dxa"/>
            <w:tcBorders>
              <w:top w:val="nil"/>
              <w:left w:val="nil"/>
              <w:bottom w:val="nil"/>
              <w:right w:val="single" w:sz="4" w:space="0" w:color="auto"/>
            </w:tcBorders>
            <w:shd w:val="clear" w:color="auto" w:fill="auto"/>
          </w:tcPr>
          <w:p w14:paraId="750123EF"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2,402,041,125.50 </w:t>
            </w:r>
          </w:p>
        </w:tc>
      </w:tr>
      <w:tr w:rsidR="00E242CA" w:rsidRPr="00D56579" w14:paraId="1025F098" w14:textId="77777777" w:rsidTr="006015CD">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0CEA21F3"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Construcciones en proceso en bienes de dominio público </w:t>
            </w:r>
          </w:p>
        </w:tc>
        <w:tc>
          <w:tcPr>
            <w:tcW w:w="1645" w:type="dxa"/>
            <w:tcBorders>
              <w:top w:val="nil"/>
              <w:left w:val="nil"/>
              <w:right w:val="single" w:sz="4" w:space="0" w:color="auto"/>
            </w:tcBorders>
            <w:shd w:val="clear" w:color="auto" w:fill="auto"/>
            <w:hideMark/>
          </w:tcPr>
          <w:p w14:paraId="0D252BC4"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1,340,762,848.52</w:t>
            </w:r>
          </w:p>
        </w:tc>
        <w:tc>
          <w:tcPr>
            <w:tcW w:w="1645" w:type="dxa"/>
            <w:tcBorders>
              <w:top w:val="nil"/>
              <w:left w:val="nil"/>
              <w:right w:val="single" w:sz="4" w:space="0" w:color="auto"/>
            </w:tcBorders>
            <w:shd w:val="clear" w:color="auto" w:fill="auto"/>
          </w:tcPr>
          <w:p w14:paraId="660CB26D"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1,538,065,491.76 </w:t>
            </w:r>
          </w:p>
        </w:tc>
      </w:tr>
      <w:tr w:rsidR="00E242CA" w:rsidRPr="00D56579" w14:paraId="6FDAD83A" w14:textId="77777777" w:rsidTr="006015CD">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1A8BA766"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Construcciones en proceso en bienes propios </w:t>
            </w:r>
          </w:p>
        </w:tc>
        <w:tc>
          <w:tcPr>
            <w:tcW w:w="1645" w:type="dxa"/>
            <w:tcBorders>
              <w:top w:val="nil"/>
              <w:left w:val="nil"/>
              <w:right w:val="single" w:sz="4" w:space="0" w:color="auto"/>
            </w:tcBorders>
            <w:shd w:val="clear" w:color="auto" w:fill="auto"/>
            <w:hideMark/>
          </w:tcPr>
          <w:p w14:paraId="7AA1C606"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197,200,002.26</w:t>
            </w:r>
          </w:p>
        </w:tc>
        <w:tc>
          <w:tcPr>
            <w:tcW w:w="1645" w:type="dxa"/>
            <w:tcBorders>
              <w:top w:val="nil"/>
              <w:left w:val="nil"/>
              <w:right w:val="single" w:sz="4" w:space="0" w:color="auto"/>
            </w:tcBorders>
            <w:shd w:val="clear" w:color="auto" w:fill="auto"/>
          </w:tcPr>
          <w:p w14:paraId="2B36C972"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101,090,869.79 </w:t>
            </w:r>
          </w:p>
        </w:tc>
      </w:tr>
      <w:tr w:rsidR="00E242CA" w:rsidRPr="00D56579" w14:paraId="1C013AC3" w14:textId="77777777" w:rsidTr="006015CD">
        <w:trPr>
          <w:trHeight w:hRule="exact" w:val="227"/>
          <w:jc w:val="center"/>
        </w:trPr>
        <w:tc>
          <w:tcPr>
            <w:tcW w:w="5535" w:type="dxa"/>
            <w:tcBorders>
              <w:left w:val="single" w:sz="8" w:space="0" w:color="auto"/>
              <w:right w:val="single" w:sz="8" w:space="0" w:color="auto"/>
            </w:tcBorders>
            <w:shd w:val="clear" w:color="auto" w:fill="auto"/>
            <w:noWrap/>
            <w:vAlign w:val="center"/>
            <w:hideMark/>
          </w:tcPr>
          <w:p w14:paraId="39A623A7"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Infraestructura </w:t>
            </w:r>
          </w:p>
        </w:tc>
        <w:tc>
          <w:tcPr>
            <w:tcW w:w="1645" w:type="dxa"/>
            <w:tcBorders>
              <w:left w:val="nil"/>
              <w:right w:val="single" w:sz="4" w:space="0" w:color="auto"/>
            </w:tcBorders>
            <w:shd w:val="clear" w:color="auto" w:fill="auto"/>
            <w:hideMark/>
          </w:tcPr>
          <w:p w14:paraId="35B29DCD"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97,207,176.12 </w:t>
            </w:r>
          </w:p>
        </w:tc>
        <w:tc>
          <w:tcPr>
            <w:tcW w:w="1645" w:type="dxa"/>
            <w:tcBorders>
              <w:left w:val="nil"/>
              <w:right w:val="single" w:sz="4" w:space="0" w:color="auto"/>
            </w:tcBorders>
            <w:shd w:val="clear" w:color="auto" w:fill="auto"/>
          </w:tcPr>
          <w:p w14:paraId="205C9D0A"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97,207,176.12 </w:t>
            </w:r>
          </w:p>
        </w:tc>
      </w:tr>
      <w:tr w:rsidR="00E242CA" w:rsidRPr="00D56579" w14:paraId="36B960C9" w14:textId="77777777" w:rsidTr="006015CD">
        <w:trPr>
          <w:trHeight w:hRule="exact" w:val="227"/>
          <w:jc w:val="center"/>
        </w:trPr>
        <w:tc>
          <w:tcPr>
            <w:tcW w:w="5535" w:type="dxa"/>
            <w:tcBorders>
              <w:left w:val="single" w:sz="8" w:space="0" w:color="auto"/>
              <w:bottom w:val="single" w:sz="8" w:space="0" w:color="auto"/>
              <w:right w:val="single" w:sz="8" w:space="0" w:color="auto"/>
            </w:tcBorders>
            <w:shd w:val="clear" w:color="auto" w:fill="auto"/>
            <w:noWrap/>
            <w:vAlign w:val="center"/>
            <w:hideMark/>
          </w:tcPr>
          <w:p w14:paraId="7638122B"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Otros bienes inmuebles</w:t>
            </w:r>
          </w:p>
        </w:tc>
        <w:tc>
          <w:tcPr>
            <w:tcW w:w="1645" w:type="dxa"/>
            <w:tcBorders>
              <w:left w:val="nil"/>
              <w:bottom w:val="single" w:sz="8" w:space="0" w:color="auto"/>
              <w:right w:val="single" w:sz="4" w:space="0" w:color="auto"/>
            </w:tcBorders>
            <w:shd w:val="clear" w:color="auto" w:fill="auto"/>
            <w:noWrap/>
            <w:hideMark/>
          </w:tcPr>
          <w:p w14:paraId="601DF8D3"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0.00 </w:t>
            </w:r>
          </w:p>
        </w:tc>
        <w:tc>
          <w:tcPr>
            <w:tcW w:w="1645" w:type="dxa"/>
            <w:tcBorders>
              <w:left w:val="nil"/>
              <w:bottom w:val="single" w:sz="8" w:space="0" w:color="auto"/>
              <w:right w:val="single" w:sz="4" w:space="0" w:color="auto"/>
            </w:tcBorders>
            <w:shd w:val="clear" w:color="auto" w:fill="auto"/>
          </w:tcPr>
          <w:p w14:paraId="78DFA492"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0.00 </w:t>
            </w:r>
          </w:p>
        </w:tc>
      </w:tr>
      <w:tr w:rsidR="00E242CA" w:rsidRPr="00D56579" w14:paraId="77BBF872" w14:textId="77777777" w:rsidTr="006015CD">
        <w:trPr>
          <w:trHeight w:hRule="exact" w:val="227"/>
          <w:jc w:val="center"/>
        </w:trPr>
        <w:tc>
          <w:tcPr>
            <w:tcW w:w="5535" w:type="dxa"/>
            <w:tcBorders>
              <w:top w:val="nil"/>
              <w:left w:val="single" w:sz="8" w:space="0" w:color="auto"/>
              <w:bottom w:val="single" w:sz="8" w:space="0" w:color="auto"/>
              <w:right w:val="single" w:sz="8" w:space="0" w:color="auto"/>
            </w:tcBorders>
            <w:shd w:val="clear" w:color="auto" w:fill="auto"/>
            <w:noWrap/>
            <w:vAlign w:val="center"/>
            <w:hideMark/>
          </w:tcPr>
          <w:p w14:paraId="00C2E0A8" w14:textId="77777777" w:rsidR="00E242CA" w:rsidRPr="00D56579" w:rsidRDefault="00E242CA"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Total</w:t>
            </w:r>
          </w:p>
        </w:tc>
        <w:tc>
          <w:tcPr>
            <w:tcW w:w="1645" w:type="dxa"/>
            <w:tcBorders>
              <w:top w:val="nil"/>
              <w:left w:val="nil"/>
              <w:bottom w:val="single" w:sz="8" w:space="0" w:color="auto"/>
              <w:right w:val="single" w:sz="4" w:space="0" w:color="auto"/>
            </w:tcBorders>
            <w:shd w:val="clear" w:color="auto" w:fill="auto"/>
            <w:hideMark/>
          </w:tcPr>
          <w:p w14:paraId="4F313425" w14:textId="77777777" w:rsidR="00E242CA" w:rsidRPr="00D56579" w:rsidRDefault="00E242CA" w:rsidP="00D56579">
            <w:pPr>
              <w:jc w:val="right"/>
              <w:rPr>
                <w:rFonts w:ascii="Montserrat Medium" w:hAnsi="Montserrat Medium"/>
                <w:b/>
                <w:sz w:val="18"/>
                <w:szCs w:val="18"/>
              </w:rPr>
            </w:pPr>
            <w:r w:rsidRPr="00D56579">
              <w:rPr>
                <w:rFonts w:ascii="Montserrat Medium" w:hAnsi="Montserrat Medium"/>
                <w:b/>
                <w:sz w:val="18"/>
                <w:szCs w:val="18"/>
              </w:rPr>
              <w:t>4,131,282,821.22</w:t>
            </w:r>
          </w:p>
        </w:tc>
        <w:tc>
          <w:tcPr>
            <w:tcW w:w="1645" w:type="dxa"/>
            <w:tcBorders>
              <w:top w:val="nil"/>
              <w:left w:val="nil"/>
              <w:bottom w:val="single" w:sz="8" w:space="0" w:color="auto"/>
              <w:right w:val="single" w:sz="4" w:space="0" w:color="auto"/>
            </w:tcBorders>
            <w:shd w:val="clear" w:color="auto" w:fill="auto"/>
          </w:tcPr>
          <w:p w14:paraId="2DAA423D" w14:textId="77777777" w:rsidR="00E242CA" w:rsidRPr="00D56579" w:rsidRDefault="00E242CA" w:rsidP="00D56579">
            <w:pPr>
              <w:jc w:val="right"/>
              <w:rPr>
                <w:rFonts w:ascii="Montserrat Medium" w:hAnsi="Montserrat Medium"/>
                <w:b/>
                <w:sz w:val="18"/>
                <w:szCs w:val="18"/>
              </w:rPr>
            </w:pPr>
            <w:r w:rsidRPr="00D56579">
              <w:rPr>
                <w:rFonts w:ascii="Montserrat Medium" w:hAnsi="Montserrat Medium"/>
                <w:b/>
                <w:sz w:val="18"/>
                <w:szCs w:val="18"/>
              </w:rPr>
              <w:t>4,232,476,331.99</w:t>
            </w:r>
          </w:p>
        </w:tc>
      </w:tr>
    </w:tbl>
    <w:p w14:paraId="1CCC86BC" w14:textId="77777777" w:rsidR="00E242CA" w:rsidRPr="00D56579" w:rsidRDefault="00E242CA" w:rsidP="00D56579">
      <w:pPr>
        <w:jc w:val="both"/>
        <w:rPr>
          <w:rFonts w:ascii="Montserrat Medium" w:eastAsia="Times New Roman" w:hAnsi="Montserrat Medium" w:cs="Arial"/>
          <w:b/>
          <w:color w:val="595959"/>
          <w:sz w:val="22"/>
          <w:szCs w:val="22"/>
          <w:lang w:eastAsia="en-US"/>
        </w:rPr>
      </w:pPr>
    </w:p>
    <w:p w14:paraId="23E8F6FB" w14:textId="77777777" w:rsidR="004F67B8" w:rsidRPr="00D56579" w:rsidRDefault="004F67B8" w:rsidP="00D56579">
      <w:pPr>
        <w:jc w:val="both"/>
        <w:rPr>
          <w:rFonts w:ascii="Montserrat Medium" w:eastAsia="Times New Roman" w:hAnsi="Montserrat Medium" w:cs="Arial"/>
          <w:b/>
          <w:color w:val="595959"/>
          <w:sz w:val="22"/>
          <w:szCs w:val="22"/>
          <w:lang w:eastAsia="en-US"/>
        </w:rPr>
      </w:pPr>
    </w:p>
    <w:p w14:paraId="493E6CF5" w14:textId="74281FC4" w:rsidR="003C7AA2" w:rsidRPr="00D56579" w:rsidRDefault="003C7AA2" w:rsidP="00D56579">
      <w:pPr>
        <w:jc w:val="both"/>
        <w:rPr>
          <w:rFonts w:ascii="Montserrat Medium" w:eastAsia="Times New Roman" w:hAnsi="Montserrat Medium" w:cs="Arial"/>
          <w:b/>
          <w:color w:val="595959"/>
          <w:sz w:val="22"/>
          <w:szCs w:val="22"/>
          <w:lang w:eastAsia="en-US"/>
        </w:rPr>
      </w:pPr>
      <w:r w:rsidRPr="00D56579">
        <w:rPr>
          <w:rFonts w:ascii="Montserrat Medium" w:eastAsia="Times New Roman" w:hAnsi="Montserrat Medium" w:cs="Arial"/>
          <w:b/>
          <w:color w:val="595959"/>
          <w:sz w:val="22"/>
          <w:szCs w:val="22"/>
          <w:lang w:eastAsia="en-US"/>
        </w:rPr>
        <w:t>Terrenos</w:t>
      </w:r>
    </w:p>
    <w:p w14:paraId="03895FD2" w14:textId="77777777" w:rsidR="004349F0" w:rsidRPr="00D56579" w:rsidRDefault="004349F0" w:rsidP="00D56579">
      <w:pPr>
        <w:jc w:val="both"/>
        <w:rPr>
          <w:rFonts w:ascii="Montserrat Medium" w:eastAsia="Times New Roman" w:hAnsi="Montserrat Medium" w:cs="Arial"/>
          <w:color w:val="595959"/>
          <w:sz w:val="22"/>
          <w:szCs w:val="22"/>
          <w:lang w:eastAsia="en-US"/>
        </w:rPr>
      </w:pPr>
    </w:p>
    <w:p w14:paraId="02DAAD9A" w14:textId="77777777" w:rsidR="00441377" w:rsidRPr="00D56579" w:rsidRDefault="00441377" w:rsidP="00D56579">
      <w:pPr>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Representa el valor de tierras, terrenos y predios urbanos baldíos, campos con o sin mejoras necesarios para los usos propios del ente público, su saldo al 31 de diciembre de 2024 es de 94,071,668.82.</w:t>
      </w:r>
    </w:p>
    <w:p w14:paraId="02BC88C3" w14:textId="77777777" w:rsidR="00125E63" w:rsidRPr="00D56579" w:rsidRDefault="00125E63" w:rsidP="00D56579">
      <w:pPr>
        <w:spacing w:after="160"/>
        <w:jc w:val="both"/>
        <w:rPr>
          <w:rFonts w:ascii="Montserrat Medium" w:eastAsia="Times New Roman" w:hAnsi="Montserrat Medium" w:cs="Arial"/>
          <w:b/>
          <w:color w:val="595959"/>
          <w:sz w:val="22"/>
          <w:szCs w:val="22"/>
          <w:lang w:eastAsia="en-US"/>
        </w:rPr>
      </w:pPr>
    </w:p>
    <w:p w14:paraId="098994A2" w14:textId="261D3A9F" w:rsidR="009D646D" w:rsidRPr="00D56579" w:rsidRDefault="009D646D" w:rsidP="00D56579">
      <w:pPr>
        <w:spacing w:after="160"/>
        <w:jc w:val="both"/>
        <w:rPr>
          <w:rFonts w:ascii="Montserrat Medium" w:eastAsia="Times New Roman" w:hAnsi="Montserrat Medium" w:cs="Arial"/>
          <w:b/>
          <w:color w:val="595959"/>
          <w:sz w:val="22"/>
          <w:szCs w:val="22"/>
          <w:lang w:eastAsia="en-US"/>
        </w:rPr>
      </w:pPr>
      <w:r w:rsidRPr="00D56579">
        <w:rPr>
          <w:rFonts w:ascii="Montserrat Medium" w:eastAsia="Times New Roman" w:hAnsi="Montserrat Medium" w:cs="Arial"/>
          <w:b/>
          <w:color w:val="595959"/>
          <w:sz w:val="22"/>
          <w:szCs w:val="22"/>
          <w:lang w:eastAsia="en-US"/>
        </w:rPr>
        <w:t>Edificios no habitacionales</w:t>
      </w:r>
    </w:p>
    <w:p w14:paraId="71E5E77D" w14:textId="42579658" w:rsidR="009D646D" w:rsidRPr="00D56579" w:rsidRDefault="009D646D" w:rsidP="00D56579">
      <w:pPr>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 xml:space="preserve">Esta cuenta se integra de los edificios no habitacionales que corresponden a la Administración </w:t>
      </w:r>
      <w:r w:rsidR="003C7AA2" w:rsidRPr="00D56579">
        <w:rPr>
          <w:rFonts w:ascii="Montserrat Medium" w:eastAsia="Times New Roman" w:hAnsi="Montserrat Medium" w:cs="Arial"/>
          <w:color w:val="595959"/>
          <w:sz w:val="22"/>
          <w:szCs w:val="22"/>
          <w:lang w:eastAsia="en-US"/>
        </w:rPr>
        <w:t xml:space="preserve">Pública </w:t>
      </w:r>
      <w:r w:rsidRPr="00D56579">
        <w:rPr>
          <w:rFonts w:ascii="Montserrat Medium" w:eastAsia="Times New Roman" w:hAnsi="Montserrat Medium" w:cs="Arial"/>
          <w:color w:val="595959"/>
          <w:sz w:val="22"/>
          <w:szCs w:val="22"/>
          <w:lang w:eastAsia="en-US"/>
        </w:rPr>
        <w:t>Central para su operación y de edificios no habitaciones pendientes de transferir a otros entes públicos, como se muestra a continuación:</w:t>
      </w:r>
    </w:p>
    <w:p w14:paraId="5C13DA23" w14:textId="77777777" w:rsidR="008C25D8" w:rsidRPr="00D56579" w:rsidRDefault="008C25D8" w:rsidP="00D56579">
      <w:pPr>
        <w:jc w:val="both"/>
        <w:rPr>
          <w:rFonts w:ascii="Montserrat Medium" w:eastAsia="Times New Roman" w:hAnsi="Montserrat Medium" w:cs="Arial"/>
          <w:color w:val="595959"/>
          <w:lang w:eastAsia="en-US"/>
        </w:rPr>
      </w:pPr>
    </w:p>
    <w:tbl>
      <w:tblPr>
        <w:tblpPr w:leftFromText="141" w:rightFromText="141" w:vertAnchor="text" w:horzAnchor="margin" w:tblpXSpec="center" w:tblpY="122"/>
        <w:tblOverlap w:val="never"/>
        <w:tblW w:w="89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48"/>
        <w:gridCol w:w="1676"/>
        <w:gridCol w:w="1676"/>
      </w:tblGrid>
      <w:tr w:rsidR="00E242CA" w:rsidRPr="00D56579" w14:paraId="30744D33" w14:textId="77777777" w:rsidTr="006015CD">
        <w:trPr>
          <w:trHeight w:val="410"/>
          <w:tblHeader/>
        </w:trPr>
        <w:tc>
          <w:tcPr>
            <w:tcW w:w="5548" w:type="dxa"/>
            <w:tcBorders>
              <w:top w:val="single" w:sz="4" w:space="0" w:color="auto"/>
              <w:bottom w:val="single" w:sz="4" w:space="0" w:color="auto"/>
              <w:right w:val="single" w:sz="4" w:space="0" w:color="auto"/>
            </w:tcBorders>
            <w:shd w:val="clear" w:color="auto" w:fill="BFBFBF" w:themeFill="background1" w:themeFillShade="BF"/>
            <w:noWrap/>
            <w:vAlign w:val="center"/>
            <w:hideMark/>
          </w:tcPr>
          <w:p w14:paraId="2C0AF095" w14:textId="77777777" w:rsidR="00E242CA" w:rsidRPr="00D56579" w:rsidRDefault="00E242CA"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676" w:type="dxa"/>
            <w:tcBorders>
              <w:top w:val="single" w:sz="4" w:space="0" w:color="auto"/>
              <w:bottom w:val="single" w:sz="4" w:space="0" w:color="auto"/>
              <w:right w:val="single" w:sz="4" w:space="0" w:color="auto"/>
            </w:tcBorders>
            <w:shd w:val="clear" w:color="auto" w:fill="BFBFBF" w:themeFill="background1" w:themeFillShade="BF"/>
            <w:vAlign w:val="center"/>
          </w:tcPr>
          <w:p w14:paraId="3ABC56B3" w14:textId="77777777" w:rsidR="00E242CA" w:rsidRPr="00D56579" w:rsidRDefault="00E242CA"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 xml:space="preserve">2024 </w:t>
            </w:r>
          </w:p>
        </w:tc>
        <w:tc>
          <w:tcPr>
            <w:tcW w:w="1676" w:type="dxa"/>
            <w:tcBorders>
              <w:top w:val="single" w:sz="4" w:space="0" w:color="auto"/>
              <w:left w:val="single" w:sz="4" w:space="0" w:color="auto"/>
              <w:bottom w:val="single" w:sz="4" w:space="0" w:color="auto"/>
            </w:tcBorders>
            <w:shd w:val="clear" w:color="auto" w:fill="BFBFBF" w:themeFill="background1" w:themeFillShade="BF"/>
            <w:vAlign w:val="center"/>
          </w:tcPr>
          <w:p w14:paraId="6656F14F" w14:textId="77777777" w:rsidR="00E242CA" w:rsidRPr="00D56579" w:rsidRDefault="00E242CA"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2023</w:t>
            </w:r>
          </w:p>
        </w:tc>
      </w:tr>
      <w:tr w:rsidR="00E242CA" w:rsidRPr="00D56579" w14:paraId="4392A639" w14:textId="77777777" w:rsidTr="006015CD">
        <w:trPr>
          <w:trHeight w:val="255"/>
        </w:trPr>
        <w:tc>
          <w:tcPr>
            <w:tcW w:w="5548" w:type="dxa"/>
            <w:tcBorders>
              <w:top w:val="single" w:sz="4" w:space="0" w:color="auto"/>
              <w:right w:val="single" w:sz="4" w:space="0" w:color="auto"/>
            </w:tcBorders>
            <w:shd w:val="clear" w:color="auto" w:fill="auto"/>
            <w:noWrap/>
            <w:vAlign w:val="bottom"/>
          </w:tcPr>
          <w:p w14:paraId="78C26DC6" w14:textId="77777777" w:rsidR="00E242CA" w:rsidRPr="00D56579" w:rsidRDefault="00E242CA"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Construcciones terminadas en bienes de dominio público</w:t>
            </w:r>
          </w:p>
        </w:tc>
        <w:tc>
          <w:tcPr>
            <w:tcW w:w="1676" w:type="dxa"/>
            <w:tcBorders>
              <w:top w:val="single" w:sz="4" w:space="0" w:color="auto"/>
              <w:right w:val="single" w:sz="4" w:space="0" w:color="auto"/>
            </w:tcBorders>
            <w:shd w:val="clear" w:color="auto" w:fill="auto"/>
            <w:vAlign w:val="bottom"/>
          </w:tcPr>
          <w:p w14:paraId="55FA335F"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 1,968,937,241.74 </w:t>
            </w:r>
          </w:p>
        </w:tc>
        <w:tc>
          <w:tcPr>
            <w:tcW w:w="1676" w:type="dxa"/>
            <w:tcBorders>
              <w:top w:val="single" w:sz="4" w:space="0" w:color="auto"/>
              <w:left w:val="single" w:sz="4" w:space="0" w:color="auto"/>
            </w:tcBorders>
            <w:shd w:val="clear" w:color="auto" w:fill="auto"/>
            <w:vAlign w:val="bottom"/>
          </w:tcPr>
          <w:p w14:paraId="7A91B9D2"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 1,968,937,241.74 </w:t>
            </w:r>
          </w:p>
        </w:tc>
      </w:tr>
      <w:tr w:rsidR="00E242CA" w:rsidRPr="00D56579" w14:paraId="114E69EC" w14:textId="77777777" w:rsidTr="006015CD">
        <w:trPr>
          <w:trHeight w:val="255"/>
        </w:trPr>
        <w:tc>
          <w:tcPr>
            <w:tcW w:w="5548" w:type="dxa"/>
            <w:tcBorders>
              <w:right w:val="single" w:sz="4" w:space="0" w:color="auto"/>
            </w:tcBorders>
            <w:shd w:val="clear" w:color="auto" w:fill="auto"/>
            <w:noWrap/>
            <w:vAlign w:val="bottom"/>
          </w:tcPr>
          <w:p w14:paraId="6BFFB923" w14:textId="77777777" w:rsidR="00E242CA" w:rsidRPr="00D56579" w:rsidRDefault="00E242CA"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Construcciones terminadas en bienes propios</w:t>
            </w:r>
          </w:p>
        </w:tc>
        <w:tc>
          <w:tcPr>
            <w:tcW w:w="1676" w:type="dxa"/>
            <w:tcBorders>
              <w:right w:val="single" w:sz="4" w:space="0" w:color="auto"/>
            </w:tcBorders>
            <w:shd w:val="clear" w:color="auto" w:fill="auto"/>
            <w:vAlign w:val="bottom"/>
          </w:tcPr>
          <w:p w14:paraId="4C6E6B26"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 120,914,197.40 </w:t>
            </w:r>
          </w:p>
        </w:tc>
        <w:tc>
          <w:tcPr>
            <w:tcW w:w="1676" w:type="dxa"/>
            <w:tcBorders>
              <w:left w:val="single" w:sz="4" w:space="0" w:color="auto"/>
            </w:tcBorders>
            <w:shd w:val="clear" w:color="auto" w:fill="auto"/>
            <w:vAlign w:val="bottom"/>
          </w:tcPr>
          <w:p w14:paraId="43117F53"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 120,914,197.40 </w:t>
            </w:r>
          </w:p>
        </w:tc>
      </w:tr>
      <w:tr w:rsidR="00E242CA" w:rsidRPr="00D56579" w14:paraId="2E32FE03" w14:textId="77777777" w:rsidTr="006015CD">
        <w:trPr>
          <w:trHeight w:val="255"/>
        </w:trPr>
        <w:tc>
          <w:tcPr>
            <w:tcW w:w="5548" w:type="dxa"/>
            <w:tcBorders>
              <w:bottom w:val="single" w:sz="4" w:space="0" w:color="auto"/>
              <w:right w:val="single" w:sz="4" w:space="0" w:color="auto"/>
            </w:tcBorders>
            <w:shd w:val="clear" w:color="auto" w:fill="auto"/>
            <w:noWrap/>
            <w:vAlign w:val="bottom"/>
          </w:tcPr>
          <w:p w14:paraId="08424340" w14:textId="77777777" w:rsidR="00E242CA" w:rsidRPr="00D56579" w:rsidRDefault="00E242CA"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Bienes inmuebles de dominio público de uso privado</w:t>
            </w:r>
          </w:p>
        </w:tc>
        <w:tc>
          <w:tcPr>
            <w:tcW w:w="1676" w:type="dxa"/>
            <w:tcBorders>
              <w:bottom w:val="single" w:sz="4" w:space="0" w:color="auto"/>
              <w:right w:val="single" w:sz="4" w:space="0" w:color="auto"/>
            </w:tcBorders>
            <w:shd w:val="clear" w:color="auto" w:fill="auto"/>
            <w:vAlign w:val="bottom"/>
          </w:tcPr>
          <w:p w14:paraId="711AB0C9"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 312,189,686.36 </w:t>
            </w:r>
          </w:p>
        </w:tc>
        <w:tc>
          <w:tcPr>
            <w:tcW w:w="1676" w:type="dxa"/>
            <w:tcBorders>
              <w:left w:val="single" w:sz="4" w:space="0" w:color="auto"/>
              <w:bottom w:val="single" w:sz="4" w:space="0" w:color="auto"/>
            </w:tcBorders>
            <w:shd w:val="clear" w:color="auto" w:fill="auto"/>
            <w:vAlign w:val="bottom"/>
          </w:tcPr>
          <w:p w14:paraId="27FCF440"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 312,189,686.36 </w:t>
            </w:r>
          </w:p>
        </w:tc>
      </w:tr>
      <w:tr w:rsidR="00E242CA" w:rsidRPr="00D56579" w14:paraId="426489B2" w14:textId="77777777" w:rsidTr="006015CD">
        <w:trPr>
          <w:trHeight w:val="255"/>
        </w:trPr>
        <w:tc>
          <w:tcPr>
            <w:tcW w:w="5548" w:type="dxa"/>
            <w:tcBorders>
              <w:top w:val="single" w:sz="4" w:space="0" w:color="auto"/>
              <w:bottom w:val="single" w:sz="4" w:space="0" w:color="auto"/>
              <w:right w:val="single" w:sz="4" w:space="0" w:color="auto"/>
            </w:tcBorders>
            <w:shd w:val="clear" w:color="auto" w:fill="auto"/>
            <w:noWrap/>
            <w:vAlign w:val="center"/>
          </w:tcPr>
          <w:p w14:paraId="75478CDB" w14:textId="77777777" w:rsidR="00E242CA" w:rsidRPr="00D56579" w:rsidRDefault="00E242CA" w:rsidP="00D56579">
            <w:pPr>
              <w:ind w:left="2"/>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676" w:type="dxa"/>
            <w:tcBorders>
              <w:top w:val="single" w:sz="4" w:space="0" w:color="auto"/>
              <w:bottom w:val="single" w:sz="4" w:space="0" w:color="auto"/>
              <w:right w:val="single" w:sz="4" w:space="0" w:color="auto"/>
            </w:tcBorders>
            <w:shd w:val="clear" w:color="auto" w:fill="auto"/>
          </w:tcPr>
          <w:p w14:paraId="54F3B09B" w14:textId="77777777" w:rsidR="00E242CA" w:rsidRPr="00D56579" w:rsidRDefault="00E242CA" w:rsidP="00D56579">
            <w:pPr>
              <w:jc w:val="right"/>
              <w:rPr>
                <w:rFonts w:ascii="Montserrat Medium" w:hAnsi="Montserrat Medium"/>
                <w:b/>
                <w:sz w:val="18"/>
                <w:szCs w:val="18"/>
              </w:rPr>
            </w:pPr>
            <w:r w:rsidRPr="00D56579">
              <w:rPr>
                <w:rFonts w:ascii="Montserrat Medium" w:hAnsi="Montserrat Medium"/>
                <w:b/>
                <w:sz w:val="18"/>
                <w:szCs w:val="18"/>
              </w:rPr>
              <w:t xml:space="preserve"> 2,402,041,125.50 </w:t>
            </w:r>
          </w:p>
        </w:tc>
        <w:tc>
          <w:tcPr>
            <w:tcW w:w="1676" w:type="dxa"/>
            <w:tcBorders>
              <w:top w:val="single" w:sz="4" w:space="0" w:color="auto"/>
              <w:left w:val="single" w:sz="4" w:space="0" w:color="auto"/>
              <w:bottom w:val="single" w:sz="4" w:space="0" w:color="auto"/>
            </w:tcBorders>
            <w:shd w:val="clear" w:color="auto" w:fill="auto"/>
          </w:tcPr>
          <w:p w14:paraId="23CB1EAD" w14:textId="77777777" w:rsidR="00E242CA" w:rsidRPr="00D56579" w:rsidRDefault="00E242CA" w:rsidP="00D56579">
            <w:pPr>
              <w:jc w:val="right"/>
              <w:rPr>
                <w:rFonts w:ascii="Montserrat Medium" w:hAnsi="Montserrat Medium"/>
                <w:b/>
                <w:sz w:val="18"/>
                <w:szCs w:val="18"/>
              </w:rPr>
            </w:pPr>
            <w:r w:rsidRPr="00D56579">
              <w:rPr>
                <w:rFonts w:ascii="Montserrat Medium" w:hAnsi="Montserrat Medium"/>
                <w:b/>
                <w:sz w:val="18"/>
                <w:szCs w:val="18"/>
              </w:rPr>
              <w:t xml:space="preserve"> 2,402,041,125.50 </w:t>
            </w:r>
          </w:p>
        </w:tc>
      </w:tr>
    </w:tbl>
    <w:p w14:paraId="15D7621B" w14:textId="77777777" w:rsidR="00125E63" w:rsidRPr="00D56579" w:rsidRDefault="00125E63" w:rsidP="00D56579">
      <w:pPr>
        <w:jc w:val="both"/>
        <w:rPr>
          <w:rFonts w:ascii="Montserrat Medium" w:eastAsia="Times New Roman" w:hAnsi="Montserrat Medium" w:cs="Arial"/>
          <w:color w:val="595959"/>
          <w:lang w:eastAsia="en-US"/>
        </w:rPr>
      </w:pPr>
    </w:p>
    <w:p w14:paraId="02DB614F" w14:textId="77777777" w:rsidR="00125E63" w:rsidRPr="00D56579" w:rsidRDefault="00125E63" w:rsidP="00D56579">
      <w:pPr>
        <w:jc w:val="both"/>
        <w:rPr>
          <w:rFonts w:ascii="Montserrat Medium" w:eastAsia="Times New Roman" w:hAnsi="Montserrat Medium" w:cs="Arial"/>
          <w:color w:val="595959"/>
          <w:lang w:eastAsia="en-US"/>
        </w:rPr>
      </w:pPr>
    </w:p>
    <w:p w14:paraId="3530C05C" w14:textId="77777777" w:rsidR="00125E63" w:rsidRPr="00D56579" w:rsidRDefault="00125E63" w:rsidP="00D56579">
      <w:pPr>
        <w:jc w:val="both"/>
        <w:rPr>
          <w:rFonts w:ascii="Montserrat Medium" w:eastAsia="Times New Roman" w:hAnsi="Montserrat Medium" w:cs="Arial"/>
          <w:color w:val="595959"/>
          <w:lang w:eastAsia="en-US"/>
        </w:rPr>
      </w:pPr>
    </w:p>
    <w:p w14:paraId="33C44EC9" w14:textId="77777777" w:rsidR="002A6721" w:rsidRPr="00D56579" w:rsidRDefault="002A6721" w:rsidP="00D56579">
      <w:pPr>
        <w:contextualSpacing/>
        <w:jc w:val="both"/>
        <w:rPr>
          <w:rFonts w:ascii="Montserrat Medium" w:eastAsia="Times New Roman" w:hAnsi="Montserrat Medium" w:cs="Arial"/>
          <w:color w:val="595959"/>
          <w:sz w:val="22"/>
        </w:rPr>
      </w:pPr>
    </w:p>
    <w:p w14:paraId="6E33910F" w14:textId="77777777" w:rsidR="004F67B8" w:rsidRPr="00D56579" w:rsidRDefault="004F67B8" w:rsidP="00D56579">
      <w:pPr>
        <w:contextualSpacing/>
        <w:jc w:val="both"/>
        <w:rPr>
          <w:rFonts w:ascii="Montserrat Medium" w:eastAsia="Times New Roman" w:hAnsi="Montserrat Medium" w:cs="Arial"/>
          <w:color w:val="595959"/>
          <w:sz w:val="22"/>
        </w:rPr>
      </w:pPr>
    </w:p>
    <w:p w14:paraId="2710FEA2" w14:textId="77777777" w:rsidR="005F6D8D" w:rsidRPr="00D56579" w:rsidRDefault="005F6D8D" w:rsidP="00D56579">
      <w:pPr>
        <w:contextualSpacing/>
        <w:jc w:val="both"/>
        <w:rPr>
          <w:rFonts w:ascii="Montserrat Medium" w:eastAsia="Times New Roman" w:hAnsi="Montserrat Medium" w:cs="Arial"/>
          <w:color w:val="595959"/>
          <w:sz w:val="22"/>
        </w:rPr>
      </w:pPr>
    </w:p>
    <w:p w14:paraId="5205523C" w14:textId="77777777" w:rsidR="005F6D8D" w:rsidRPr="00D56579" w:rsidRDefault="005F6D8D" w:rsidP="00D56579">
      <w:pPr>
        <w:contextualSpacing/>
        <w:jc w:val="both"/>
        <w:rPr>
          <w:rFonts w:ascii="Montserrat Medium" w:eastAsia="Times New Roman" w:hAnsi="Montserrat Medium" w:cs="Arial"/>
          <w:color w:val="595959"/>
          <w:sz w:val="22"/>
        </w:rPr>
      </w:pPr>
    </w:p>
    <w:p w14:paraId="2E696AE4" w14:textId="2DBFEA7F" w:rsidR="00DD31D1" w:rsidRPr="00D56579" w:rsidRDefault="00DD31D1"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Los edificios no habitacionales se </w:t>
      </w:r>
      <w:r w:rsidR="00F61997" w:rsidRPr="00D56579">
        <w:rPr>
          <w:rFonts w:ascii="Montserrat Medium" w:eastAsia="Times New Roman" w:hAnsi="Montserrat Medium" w:cs="Arial"/>
          <w:color w:val="595959"/>
          <w:sz w:val="22"/>
        </w:rPr>
        <w:t>deprecian</w:t>
      </w:r>
      <w:r w:rsidR="00A60A8D" w:rsidRPr="00D56579">
        <w:rPr>
          <w:rFonts w:ascii="Montserrat Medium" w:eastAsia="Times New Roman" w:hAnsi="Montserrat Medium" w:cs="Arial"/>
          <w:color w:val="595959"/>
          <w:sz w:val="22"/>
        </w:rPr>
        <w:t xml:space="preserve"> por el método de</w:t>
      </w:r>
      <w:r w:rsidRPr="00D56579">
        <w:rPr>
          <w:rFonts w:ascii="Montserrat Medium" w:eastAsia="Times New Roman" w:hAnsi="Montserrat Medium" w:cs="Arial"/>
          <w:color w:val="595959"/>
          <w:sz w:val="22"/>
        </w:rPr>
        <w:t xml:space="preserve"> línea recta a la tasa de 3.3% y se presentan en el siguiente cuadro:</w:t>
      </w:r>
    </w:p>
    <w:p w14:paraId="1D366F84" w14:textId="77777777" w:rsidR="00DD31D1" w:rsidRPr="00D56579" w:rsidRDefault="00DD31D1" w:rsidP="00D56579">
      <w:pPr>
        <w:jc w:val="both"/>
        <w:rPr>
          <w:rFonts w:ascii="Montserrat Medium" w:eastAsia="Times New Roman" w:hAnsi="Montserrat Medium" w:cs="Arial"/>
          <w:color w:val="595959"/>
          <w:sz w:val="20"/>
          <w:szCs w:val="20"/>
          <w:lang w:eastAsia="en-US"/>
        </w:rPr>
      </w:pPr>
    </w:p>
    <w:tbl>
      <w:tblPr>
        <w:tblW w:w="9716" w:type="dxa"/>
        <w:jc w:val="center"/>
        <w:tblCellMar>
          <w:left w:w="70" w:type="dxa"/>
          <w:right w:w="70" w:type="dxa"/>
        </w:tblCellMar>
        <w:tblLook w:val="04A0" w:firstRow="1" w:lastRow="0" w:firstColumn="1" w:lastColumn="0" w:noHBand="0" w:noVBand="1"/>
      </w:tblPr>
      <w:tblGrid>
        <w:gridCol w:w="5467"/>
        <w:gridCol w:w="1010"/>
        <w:gridCol w:w="1416"/>
        <w:gridCol w:w="1823"/>
      </w:tblGrid>
      <w:tr w:rsidR="001C534D" w:rsidRPr="00D56579" w14:paraId="0387733A" w14:textId="77777777" w:rsidTr="006015CD">
        <w:trPr>
          <w:trHeight w:val="514"/>
          <w:tblHeader/>
          <w:jc w:val="center"/>
        </w:trPr>
        <w:tc>
          <w:tcPr>
            <w:tcW w:w="5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60E7C1" w14:textId="77777777" w:rsidR="001C534D" w:rsidRPr="00D56579" w:rsidRDefault="001C534D"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Arial"/>
                <w:b/>
                <w:sz w:val="18"/>
                <w:szCs w:val="18"/>
                <w:lang w:eastAsia="en-US"/>
              </w:rPr>
              <w:t>Descripción del Bien</w:t>
            </w:r>
          </w:p>
        </w:tc>
        <w:tc>
          <w:tcPr>
            <w:tcW w:w="101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CA7B7EC" w14:textId="77777777" w:rsidR="001C534D" w:rsidRPr="00D56579" w:rsidRDefault="001C534D"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Vida Útil en años</w:t>
            </w:r>
          </w:p>
        </w:tc>
        <w:tc>
          <w:tcPr>
            <w:tcW w:w="141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947A64A" w14:textId="6708FA50" w:rsidR="001C534D" w:rsidRPr="00D56579" w:rsidRDefault="00F61997"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Deprecia</w:t>
            </w:r>
            <w:r w:rsidR="001C534D" w:rsidRPr="00D56579">
              <w:rPr>
                <w:rFonts w:ascii="Montserrat Medium" w:eastAsia="Times New Roman" w:hAnsi="Montserrat Medium" w:cs="Arial"/>
                <w:b/>
                <w:sz w:val="18"/>
                <w:szCs w:val="18"/>
                <w:lang w:eastAsia="en-US"/>
              </w:rPr>
              <w:t>ción Mensual</w:t>
            </w:r>
          </w:p>
        </w:tc>
        <w:tc>
          <w:tcPr>
            <w:tcW w:w="182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CC31849" w14:textId="370762FB" w:rsidR="001C534D" w:rsidRPr="00D56579" w:rsidRDefault="00F61997"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 xml:space="preserve">Depreciación </w:t>
            </w:r>
            <w:r w:rsidR="001C534D" w:rsidRPr="00D56579">
              <w:rPr>
                <w:rFonts w:ascii="Montserrat Medium" w:eastAsia="Times New Roman" w:hAnsi="Montserrat Medium" w:cs="Arial"/>
                <w:b/>
                <w:sz w:val="18"/>
                <w:szCs w:val="18"/>
                <w:lang w:eastAsia="en-US"/>
              </w:rPr>
              <w:t>a</w:t>
            </w:r>
            <w:r w:rsidR="00A4586C" w:rsidRPr="00D56579">
              <w:rPr>
                <w:rFonts w:ascii="Montserrat Medium" w:eastAsia="Times New Roman" w:hAnsi="Montserrat Medium" w:cs="Arial"/>
                <w:b/>
                <w:sz w:val="18"/>
                <w:szCs w:val="18"/>
                <w:lang w:eastAsia="en-US"/>
              </w:rPr>
              <w:t>l 31 de diciembre de 2024</w:t>
            </w:r>
          </w:p>
        </w:tc>
      </w:tr>
      <w:tr w:rsidR="0032227B" w:rsidRPr="00D56579" w14:paraId="69A8D31D" w14:textId="77777777" w:rsidTr="00820A9E">
        <w:trPr>
          <w:trHeight w:hRule="exact" w:val="235"/>
          <w:jc w:val="center"/>
        </w:trPr>
        <w:tc>
          <w:tcPr>
            <w:tcW w:w="5467" w:type="dxa"/>
            <w:tcBorders>
              <w:top w:val="single" w:sz="4" w:space="0" w:color="auto"/>
              <w:left w:val="single" w:sz="4" w:space="0" w:color="auto"/>
              <w:right w:val="single" w:sz="4" w:space="0" w:color="auto"/>
            </w:tcBorders>
            <w:shd w:val="clear" w:color="auto" w:fill="auto"/>
            <w:vAlign w:val="bottom"/>
            <w:hideMark/>
          </w:tcPr>
          <w:p w14:paraId="7E5C2F37"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Dirección General de Informática</w:t>
            </w:r>
          </w:p>
        </w:tc>
        <w:tc>
          <w:tcPr>
            <w:tcW w:w="1010" w:type="dxa"/>
            <w:tcBorders>
              <w:top w:val="single" w:sz="4" w:space="0" w:color="auto"/>
              <w:left w:val="nil"/>
              <w:right w:val="single" w:sz="4" w:space="0" w:color="auto"/>
            </w:tcBorders>
            <w:shd w:val="clear" w:color="auto" w:fill="auto"/>
            <w:noWrap/>
            <w:vAlign w:val="bottom"/>
            <w:hideMark/>
          </w:tcPr>
          <w:p w14:paraId="318C4532"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single" w:sz="4" w:space="0" w:color="auto"/>
              <w:left w:val="nil"/>
              <w:right w:val="single" w:sz="4" w:space="0" w:color="auto"/>
            </w:tcBorders>
            <w:shd w:val="clear" w:color="auto" w:fill="auto"/>
            <w:noWrap/>
            <w:vAlign w:val="bottom"/>
            <w:hideMark/>
          </w:tcPr>
          <w:p w14:paraId="6D475E83" w14:textId="2C7AC9F4"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4,916.58</w:t>
            </w:r>
          </w:p>
        </w:tc>
        <w:tc>
          <w:tcPr>
            <w:tcW w:w="1823" w:type="dxa"/>
            <w:tcBorders>
              <w:top w:val="single" w:sz="4" w:space="0" w:color="auto"/>
              <w:left w:val="nil"/>
              <w:right w:val="single" w:sz="4" w:space="0" w:color="auto"/>
            </w:tcBorders>
            <w:shd w:val="clear" w:color="auto" w:fill="auto"/>
            <w:noWrap/>
            <w:vAlign w:val="bottom"/>
            <w:hideMark/>
          </w:tcPr>
          <w:p w14:paraId="6601AF24" w14:textId="10D85511"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39,332.65</w:t>
            </w:r>
          </w:p>
        </w:tc>
      </w:tr>
      <w:tr w:rsidR="0032227B" w:rsidRPr="00D56579" w14:paraId="07ED0E12"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0CB7F3FA"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Bodega de la Oficialía Mayor (ex-imprenta de gobierno)</w:t>
            </w:r>
          </w:p>
        </w:tc>
        <w:tc>
          <w:tcPr>
            <w:tcW w:w="1010" w:type="dxa"/>
            <w:tcBorders>
              <w:top w:val="nil"/>
              <w:left w:val="nil"/>
              <w:right w:val="single" w:sz="4" w:space="0" w:color="auto"/>
            </w:tcBorders>
            <w:shd w:val="clear" w:color="auto" w:fill="auto"/>
            <w:noWrap/>
            <w:vAlign w:val="bottom"/>
            <w:hideMark/>
          </w:tcPr>
          <w:p w14:paraId="08177BA4"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7EEF070" w14:textId="3684E250"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4,263.53</w:t>
            </w:r>
          </w:p>
        </w:tc>
        <w:tc>
          <w:tcPr>
            <w:tcW w:w="1823" w:type="dxa"/>
            <w:tcBorders>
              <w:top w:val="nil"/>
              <w:left w:val="nil"/>
              <w:right w:val="single" w:sz="4" w:space="0" w:color="auto"/>
            </w:tcBorders>
            <w:shd w:val="clear" w:color="auto" w:fill="auto"/>
            <w:noWrap/>
            <w:vAlign w:val="bottom"/>
            <w:hideMark/>
          </w:tcPr>
          <w:p w14:paraId="748AB274" w14:textId="10B380AD"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34,108.24</w:t>
            </w:r>
          </w:p>
        </w:tc>
      </w:tr>
      <w:tr w:rsidR="0032227B" w:rsidRPr="00D56579" w14:paraId="1322B410"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2C417AD1" w14:textId="77777777" w:rsidR="0032227B" w:rsidRPr="00D56579" w:rsidRDefault="0032227B" w:rsidP="00D56579">
            <w:pPr>
              <w:jc w:val="both"/>
              <w:rPr>
                <w:rFonts w:ascii="Montserrat Medium" w:eastAsia="Times New Roman" w:hAnsi="Montserrat Medium" w:cs="Calibri"/>
                <w:color w:val="000000"/>
                <w:sz w:val="18"/>
                <w:szCs w:val="18"/>
                <w:lang w:eastAsia="es-MX"/>
              </w:rPr>
            </w:pPr>
            <w:r w:rsidRPr="00D56579">
              <w:rPr>
                <w:rFonts w:ascii="Montserrat Medium" w:eastAsia="Times New Roman" w:hAnsi="Montserrat Medium" w:cs="Tahoma"/>
                <w:sz w:val="18"/>
                <w:szCs w:val="18"/>
                <w:lang w:eastAsia="en-US"/>
              </w:rPr>
              <w:t>Bodega de la Oficialía Mayor (ex-imprenta de gobierno)</w:t>
            </w:r>
          </w:p>
        </w:tc>
        <w:tc>
          <w:tcPr>
            <w:tcW w:w="1010" w:type="dxa"/>
            <w:tcBorders>
              <w:top w:val="nil"/>
              <w:left w:val="nil"/>
              <w:right w:val="single" w:sz="4" w:space="0" w:color="auto"/>
            </w:tcBorders>
            <w:shd w:val="clear" w:color="auto" w:fill="auto"/>
            <w:noWrap/>
            <w:vAlign w:val="bottom"/>
            <w:hideMark/>
          </w:tcPr>
          <w:p w14:paraId="67117931"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46341C4" w14:textId="25524D60"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3,321.66</w:t>
            </w:r>
          </w:p>
        </w:tc>
        <w:tc>
          <w:tcPr>
            <w:tcW w:w="1823" w:type="dxa"/>
            <w:tcBorders>
              <w:top w:val="nil"/>
              <w:left w:val="nil"/>
              <w:right w:val="single" w:sz="4" w:space="0" w:color="auto"/>
            </w:tcBorders>
            <w:shd w:val="clear" w:color="auto" w:fill="auto"/>
            <w:noWrap/>
            <w:vAlign w:val="bottom"/>
            <w:hideMark/>
          </w:tcPr>
          <w:p w14:paraId="0EDEC470" w14:textId="5836ABF8"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26,573.31</w:t>
            </w:r>
          </w:p>
        </w:tc>
      </w:tr>
      <w:tr w:rsidR="0032227B" w:rsidRPr="00D56579" w14:paraId="29297B06"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35628635" w14:textId="77777777" w:rsidR="0032227B" w:rsidRPr="00D56579" w:rsidRDefault="0032227B" w:rsidP="00D56579">
            <w:pPr>
              <w:jc w:val="both"/>
              <w:rPr>
                <w:rFonts w:ascii="Montserrat Medium" w:eastAsia="Times New Roman" w:hAnsi="Montserrat Medium" w:cs="Calibri"/>
                <w:color w:val="000000"/>
                <w:sz w:val="18"/>
                <w:szCs w:val="18"/>
                <w:lang w:eastAsia="es-MX"/>
              </w:rPr>
            </w:pPr>
            <w:r w:rsidRPr="00D56579">
              <w:rPr>
                <w:rFonts w:ascii="Montserrat Medium" w:eastAsia="Times New Roman" w:hAnsi="Montserrat Medium" w:cs="Tahoma"/>
                <w:sz w:val="18"/>
                <w:szCs w:val="18"/>
                <w:lang w:eastAsia="en-US"/>
              </w:rPr>
              <w:t>Oficinas de SEOP</w:t>
            </w:r>
          </w:p>
        </w:tc>
        <w:tc>
          <w:tcPr>
            <w:tcW w:w="1010" w:type="dxa"/>
            <w:tcBorders>
              <w:top w:val="nil"/>
              <w:left w:val="nil"/>
              <w:right w:val="single" w:sz="4" w:space="0" w:color="auto"/>
            </w:tcBorders>
            <w:shd w:val="clear" w:color="auto" w:fill="auto"/>
            <w:noWrap/>
            <w:vAlign w:val="bottom"/>
            <w:hideMark/>
          </w:tcPr>
          <w:p w14:paraId="1FC3622B"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599C6F7" w14:textId="6D15C2BF"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61,676.30</w:t>
            </w:r>
          </w:p>
        </w:tc>
        <w:tc>
          <w:tcPr>
            <w:tcW w:w="1823" w:type="dxa"/>
            <w:tcBorders>
              <w:top w:val="nil"/>
              <w:left w:val="nil"/>
              <w:right w:val="single" w:sz="4" w:space="0" w:color="auto"/>
            </w:tcBorders>
            <w:shd w:val="clear" w:color="auto" w:fill="auto"/>
            <w:noWrap/>
            <w:vAlign w:val="bottom"/>
            <w:hideMark/>
          </w:tcPr>
          <w:p w14:paraId="1772C62D" w14:textId="1C04A77E"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493,410.42</w:t>
            </w:r>
          </w:p>
        </w:tc>
      </w:tr>
      <w:tr w:rsidR="0032227B" w:rsidRPr="00D56579" w14:paraId="38737E63"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37616461" w14:textId="77777777" w:rsidR="0032227B" w:rsidRPr="00D56579" w:rsidRDefault="0032227B"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Tahoma"/>
                <w:sz w:val="18"/>
                <w:szCs w:val="18"/>
                <w:lang w:eastAsia="en-US"/>
              </w:rPr>
              <w:t>Tianguis de la Héroes (locales comerciales)</w:t>
            </w:r>
          </w:p>
        </w:tc>
        <w:tc>
          <w:tcPr>
            <w:tcW w:w="1010" w:type="dxa"/>
            <w:tcBorders>
              <w:top w:val="nil"/>
              <w:left w:val="nil"/>
              <w:right w:val="single" w:sz="4" w:space="0" w:color="auto"/>
            </w:tcBorders>
            <w:shd w:val="clear" w:color="auto" w:fill="auto"/>
            <w:noWrap/>
            <w:vAlign w:val="bottom"/>
            <w:hideMark/>
          </w:tcPr>
          <w:p w14:paraId="2E54B6DB"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2F7AC54" w14:textId="22B6659F"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9,104.14</w:t>
            </w:r>
          </w:p>
        </w:tc>
        <w:tc>
          <w:tcPr>
            <w:tcW w:w="1823" w:type="dxa"/>
            <w:tcBorders>
              <w:top w:val="nil"/>
              <w:left w:val="nil"/>
              <w:right w:val="single" w:sz="4" w:space="0" w:color="auto"/>
            </w:tcBorders>
            <w:shd w:val="clear" w:color="auto" w:fill="auto"/>
            <w:noWrap/>
            <w:vAlign w:val="bottom"/>
            <w:hideMark/>
          </w:tcPr>
          <w:p w14:paraId="729AD1E7" w14:textId="2E4F0109"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72,833.14</w:t>
            </w:r>
          </w:p>
        </w:tc>
      </w:tr>
      <w:tr w:rsidR="0032227B" w:rsidRPr="00D56579" w14:paraId="478A5CE4"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41C462EC" w14:textId="77777777" w:rsidR="0032227B" w:rsidRPr="00D56579" w:rsidRDefault="0032227B"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Casa del campesino</w:t>
            </w:r>
          </w:p>
        </w:tc>
        <w:tc>
          <w:tcPr>
            <w:tcW w:w="1010" w:type="dxa"/>
            <w:tcBorders>
              <w:top w:val="nil"/>
              <w:left w:val="nil"/>
              <w:right w:val="single" w:sz="4" w:space="0" w:color="auto"/>
            </w:tcBorders>
            <w:shd w:val="clear" w:color="auto" w:fill="auto"/>
            <w:noWrap/>
            <w:vAlign w:val="bottom"/>
            <w:hideMark/>
          </w:tcPr>
          <w:p w14:paraId="2613D21A" w14:textId="77777777" w:rsidR="0032227B" w:rsidRPr="00D56579" w:rsidRDefault="0032227B" w:rsidP="00D56579">
            <w:pPr>
              <w:jc w:val="cente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616FE52B" w14:textId="297BBCE7" w:rsidR="0032227B" w:rsidRPr="00D56579" w:rsidRDefault="0032227B"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1,232.98</w:t>
            </w:r>
          </w:p>
        </w:tc>
        <w:tc>
          <w:tcPr>
            <w:tcW w:w="1823" w:type="dxa"/>
            <w:tcBorders>
              <w:top w:val="nil"/>
              <w:left w:val="nil"/>
              <w:right w:val="single" w:sz="4" w:space="0" w:color="auto"/>
            </w:tcBorders>
            <w:shd w:val="clear" w:color="auto" w:fill="auto"/>
            <w:noWrap/>
            <w:vAlign w:val="bottom"/>
            <w:hideMark/>
          </w:tcPr>
          <w:p w14:paraId="1CB78587" w14:textId="76547916"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9,863.83</w:t>
            </w:r>
          </w:p>
        </w:tc>
      </w:tr>
      <w:tr w:rsidR="0032227B" w:rsidRPr="00D56579" w14:paraId="6CFAE275"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221A704B" w14:textId="77777777" w:rsidR="0032227B" w:rsidRPr="00D56579" w:rsidRDefault="0032227B"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Casa del campesino</w:t>
            </w:r>
          </w:p>
        </w:tc>
        <w:tc>
          <w:tcPr>
            <w:tcW w:w="1010" w:type="dxa"/>
            <w:tcBorders>
              <w:top w:val="nil"/>
              <w:left w:val="nil"/>
              <w:right w:val="single" w:sz="4" w:space="0" w:color="auto"/>
            </w:tcBorders>
            <w:shd w:val="clear" w:color="auto" w:fill="auto"/>
            <w:noWrap/>
            <w:vAlign w:val="bottom"/>
            <w:hideMark/>
          </w:tcPr>
          <w:p w14:paraId="6B52C270" w14:textId="77777777" w:rsidR="0032227B" w:rsidRPr="00D56579" w:rsidRDefault="0032227B" w:rsidP="00D56579">
            <w:pPr>
              <w:jc w:val="cente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60FA30AE" w14:textId="5D2CFBFB" w:rsidR="0032227B" w:rsidRPr="00D56579" w:rsidRDefault="0032227B"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2,133.55</w:t>
            </w:r>
          </w:p>
        </w:tc>
        <w:tc>
          <w:tcPr>
            <w:tcW w:w="1823" w:type="dxa"/>
            <w:tcBorders>
              <w:top w:val="nil"/>
              <w:left w:val="nil"/>
              <w:right w:val="single" w:sz="4" w:space="0" w:color="auto"/>
            </w:tcBorders>
            <w:shd w:val="clear" w:color="auto" w:fill="auto"/>
            <w:noWrap/>
            <w:vAlign w:val="bottom"/>
            <w:hideMark/>
          </w:tcPr>
          <w:p w14:paraId="792A75EC" w14:textId="6782B1D3"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17,068.41</w:t>
            </w:r>
          </w:p>
        </w:tc>
      </w:tr>
      <w:tr w:rsidR="0032227B" w:rsidRPr="00D56579" w14:paraId="3E0F4AC7" w14:textId="77777777" w:rsidTr="000D0E9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6FCE88EE" w14:textId="77777777" w:rsidR="0032227B" w:rsidRPr="00D56579" w:rsidRDefault="0032227B"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Oficinas y tanque elevado</w:t>
            </w:r>
          </w:p>
        </w:tc>
        <w:tc>
          <w:tcPr>
            <w:tcW w:w="1010" w:type="dxa"/>
            <w:tcBorders>
              <w:top w:val="nil"/>
              <w:left w:val="nil"/>
              <w:right w:val="single" w:sz="4" w:space="0" w:color="auto"/>
            </w:tcBorders>
            <w:shd w:val="clear" w:color="auto" w:fill="auto"/>
            <w:noWrap/>
            <w:vAlign w:val="bottom"/>
            <w:hideMark/>
          </w:tcPr>
          <w:p w14:paraId="6167F7FD" w14:textId="77777777" w:rsidR="0032227B" w:rsidRPr="00D56579" w:rsidRDefault="0032227B" w:rsidP="00D56579">
            <w:pPr>
              <w:jc w:val="cente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6CA1838B" w14:textId="43DD18E6" w:rsidR="0032227B" w:rsidRPr="00D56579" w:rsidRDefault="0032227B"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6,065.35</w:t>
            </w:r>
          </w:p>
        </w:tc>
        <w:tc>
          <w:tcPr>
            <w:tcW w:w="1823" w:type="dxa"/>
            <w:tcBorders>
              <w:top w:val="nil"/>
              <w:left w:val="nil"/>
              <w:right w:val="single" w:sz="4" w:space="0" w:color="auto"/>
            </w:tcBorders>
            <w:shd w:val="clear" w:color="auto" w:fill="auto"/>
            <w:noWrap/>
            <w:vAlign w:val="bottom"/>
            <w:hideMark/>
          </w:tcPr>
          <w:p w14:paraId="0B405526" w14:textId="66D413C3"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48,522.80</w:t>
            </w:r>
          </w:p>
        </w:tc>
      </w:tr>
      <w:tr w:rsidR="0032227B" w:rsidRPr="00D56579" w14:paraId="7C4AFDEF" w14:textId="77777777" w:rsidTr="000D0E9F">
        <w:trPr>
          <w:trHeight w:hRule="exact" w:val="235"/>
          <w:jc w:val="center"/>
        </w:trPr>
        <w:tc>
          <w:tcPr>
            <w:tcW w:w="5467" w:type="dxa"/>
            <w:tcBorders>
              <w:left w:val="single" w:sz="4" w:space="0" w:color="auto"/>
              <w:bottom w:val="single" w:sz="4" w:space="0" w:color="auto"/>
              <w:right w:val="single" w:sz="4" w:space="0" w:color="auto"/>
            </w:tcBorders>
            <w:shd w:val="clear" w:color="auto" w:fill="auto"/>
            <w:vAlign w:val="bottom"/>
            <w:hideMark/>
          </w:tcPr>
          <w:p w14:paraId="6BB48211" w14:textId="332C5619" w:rsidR="0032227B" w:rsidRPr="00D56579" w:rsidRDefault="0032227B"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CENDI 2</w:t>
            </w:r>
          </w:p>
        </w:tc>
        <w:tc>
          <w:tcPr>
            <w:tcW w:w="1010" w:type="dxa"/>
            <w:tcBorders>
              <w:left w:val="nil"/>
              <w:bottom w:val="single" w:sz="4" w:space="0" w:color="auto"/>
              <w:right w:val="single" w:sz="4" w:space="0" w:color="auto"/>
            </w:tcBorders>
            <w:shd w:val="clear" w:color="auto" w:fill="auto"/>
            <w:noWrap/>
            <w:vAlign w:val="bottom"/>
            <w:hideMark/>
          </w:tcPr>
          <w:p w14:paraId="06EEB4D9" w14:textId="77777777" w:rsidR="0032227B" w:rsidRPr="00D56579" w:rsidRDefault="0032227B" w:rsidP="00D56579">
            <w:pPr>
              <w:jc w:val="cente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30</w:t>
            </w:r>
          </w:p>
        </w:tc>
        <w:tc>
          <w:tcPr>
            <w:tcW w:w="1416" w:type="dxa"/>
            <w:tcBorders>
              <w:left w:val="nil"/>
              <w:bottom w:val="single" w:sz="4" w:space="0" w:color="auto"/>
              <w:right w:val="single" w:sz="4" w:space="0" w:color="auto"/>
            </w:tcBorders>
            <w:shd w:val="clear" w:color="auto" w:fill="auto"/>
            <w:noWrap/>
            <w:vAlign w:val="bottom"/>
            <w:hideMark/>
          </w:tcPr>
          <w:p w14:paraId="0E9CA740" w14:textId="4D6B7DE3" w:rsidR="0032227B" w:rsidRPr="00D56579" w:rsidRDefault="0032227B"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73,804.38</w:t>
            </w:r>
          </w:p>
        </w:tc>
        <w:tc>
          <w:tcPr>
            <w:tcW w:w="1823" w:type="dxa"/>
            <w:tcBorders>
              <w:left w:val="nil"/>
              <w:bottom w:val="single" w:sz="4" w:space="0" w:color="auto"/>
              <w:right w:val="single" w:sz="4" w:space="0" w:color="auto"/>
            </w:tcBorders>
            <w:shd w:val="clear" w:color="auto" w:fill="auto"/>
            <w:noWrap/>
            <w:vAlign w:val="bottom"/>
            <w:hideMark/>
          </w:tcPr>
          <w:p w14:paraId="2AC9017E" w14:textId="3465F138"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590,435.07</w:t>
            </w:r>
          </w:p>
        </w:tc>
      </w:tr>
      <w:tr w:rsidR="0032227B" w:rsidRPr="00D56579" w14:paraId="05145FE3" w14:textId="77777777" w:rsidTr="000D0E9F">
        <w:trPr>
          <w:trHeight w:hRule="exact" w:val="443"/>
          <w:jc w:val="center"/>
        </w:trPr>
        <w:tc>
          <w:tcPr>
            <w:tcW w:w="5467" w:type="dxa"/>
            <w:tcBorders>
              <w:top w:val="single" w:sz="4" w:space="0" w:color="auto"/>
              <w:left w:val="single" w:sz="4" w:space="0" w:color="auto"/>
              <w:right w:val="single" w:sz="4" w:space="0" w:color="auto"/>
            </w:tcBorders>
            <w:shd w:val="clear" w:color="auto" w:fill="auto"/>
            <w:vAlign w:val="bottom"/>
            <w:hideMark/>
          </w:tcPr>
          <w:p w14:paraId="63FCBEBF" w14:textId="77777777" w:rsidR="0032227B" w:rsidRPr="00D56579" w:rsidRDefault="0032227B" w:rsidP="00D56579">
            <w:pPr>
              <w:jc w:val="both"/>
              <w:rPr>
                <w:rFonts w:ascii="Montserrat Medium" w:eastAsia="Times New Roman" w:hAnsi="Montserrat Medium" w:cs="Calibri"/>
                <w:color w:val="000000"/>
                <w:sz w:val="18"/>
                <w:szCs w:val="18"/>
                <w:lang w:eastAsia="es-MX"/>
              </w:rPr>
            </w:pPr>
            <w:r w:rsidRPr="00D56579">
              <w:rPr>
                <w:rFonts w:ascii="Montserrat Medium" w:eastAsia="Times New Roman" w:hAnsi="Montserrat Medium" w:cs="Tahoma"/>
                <w:sz w:val="18"/>
                <w:szCs w:val="18"/>
                <w:lang w:eastAsia="en-US"/>
              </w:rPr>
              <w:lastRenderedPageBreak/>
              <w:t>Coordinación de profesionalización de la Oficialía Mayor (ex hotel)</w:t>
            </w:r>
          </w:p>
        </w:tc>
        <w:tc>
          <w:tcPr>
            <w:tcW w:w="1010" w:type="dxa"/>
            <w:tcBorders>
              <w:top w:val="single" w:sz="4" w:space="0" w:color="auto"/>
              <w:left w:val="nil"/>
              <w:right w:val="single" w:sz="4" w:space="0" w:color="auto"/>
            </w:tcBorders>
            <w:shd w:val="clear" w:color="auto" w:fill="auto"/>
            <w:noWrap/>
            <w:vAlign w:val="bottom"/>
            <w:hideMark/>
          </w:tcPr>
          <w:p w14:paraId="722E8837"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single" w:sz="4" w:space="0" w:color="auto"/>
              <w:left w:val="nil"/>
              <w:right w:val="single" w:sz="4" w:space="0" w:color="auto"/>
            </w:tcBorders>
            <w:shd w:val="clear" w:color="auto" w:fill="auto"/>
            <w:noWrap/>
            <w:vAlign w:val="bottom"/>
            <w:hideMark/>
          </w:tcPr>
          <w:p w14:paraId="7E2C9638" w14:textId="790BDB40"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6,454.82</w:t>
            </w:r>
          </w:p>
        </w:tc>
        <w:tc>
          <w:tcPr>
            <w:tcW w:w="1823" w:type="dxa"/>
            <w:tcBorders>
              <w:top w:val="single" w:sz="4" w:space="0" w:color="auto"/>
              <w:left w:val="nil"/>
              <w:right w:val="single" w:sz="4" w:space="0" w:color="auto"/>
            </w:tcBorders>
            <w:shd w:val="clear" w:color="auto" w:fill="auto"/>
            <w:noWrap/>
            <w:vAlign w:val="bottom"/>
            <w:hideMark/>
          </w:tcPr>
          <w:p w14:paraId="0F8BE672" w14:textId="4DC5E974"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51,638.59</w:t>
            </w:r>
          </w:p>
        </w:tc>
      </w:tr>
      <w:tr w:rsidR="0032227B" w:rsidRPr="00D56579" w14:paraId="522D9CBF" w14:textId="77777777" w:rsidTr="00820A9E">
        <w:trPr>
          <w:trHeight w:hRule="exact" w:val="280"/>
          <w:jc w:val="center"/>
        </w:trPr>
        <w:tc>
          <w:tcPr>
            <w:tcW w:w="5467" w:type="dxa"/>
            <w:tcBorders>
              <w:top w:val="nil"/>
              <w:left w:val="single" w:sz="4" w:space="0" w:color="auto"/>
              <w:right w:val="single" w:sz="4" w:space="0" w:color="auto"/>
            </w:tcBorders>
            <w:shd w:val="clear" w:color="auto" w:fill="auto"/>
            <w:vAlign w:val="bottom"/>
            <w:hideMark/>
          </w:tcPr>
          <w:p w14:paraId="79AF2AFA" w14:textId="77777777" w:rsidR="0032227B" w:rsidRPr="00D56579" w:rsidRDefault="0032227B" w:rsidP="00D56579">
            <w:pPr>
              <w:jc w:val="both"/>
              <w:rPr>
                <w:rFonts w:ascii="Montserrat Medium" w:eastAsia="Times New Roman" w:hAnsi="Montserrat Medium" w:cs="Calibri"/>
                <w:color w:val="000000"/>
                <w:sz w:val="18"/>
                <w:szCs w:val="18"/>
                <w:lang w:eastAsia="es-MX"/>
              </w:rPr>
            </w:pPr>
            <w:r w:rsidRPr="00D56579">
              <w:rPr>
                <w:rFonts w:ascii="Montserrat Medium" w:eastAsia="Times New Roman" w:hAnsi="Montserrat Medium" w:cs="Tahoma"/>
                <w:sz w:val="18"/>
                <w:szCs w:val="18"/>
                <w:lang w:eastAsia="en-US"/>
              </w:rPr>
              <w:t>Palacio de Gobierno</w:t>
            </w:r>
          </w:p>
        </w:tc>
        <w:tc>
          <w:tcPr>
            <w:tcW w:w="1010" w:type="dxa"/>
            <w:tcBorders>
              <w:top w:val="nil"/>
              <w:left w:val="nil"/>
              <w:right w:val="single" w:sz="4" w:space="0" w:color="auto"/>
            </w:tcBorders>
            <w:shd w:val="clear" w:color="auto" w:fill="auto"/>
            <w:noWrap/>
            <w:vAlign w:val="bottom"/>
            <w:hideMark/>
          </w:tcPr>
          <w:p w14:paraId="5010BCC5"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D26A676" w14:textId="5ADC0E34"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117,484.80</w:t>
            </w:r>
          </w:p>
        </w:tc>
        <w:tc>
          <w:tcPr>
            <w:tcW w:w="1823" w:type="dxa"/>
            <w:tcBorders>
              <w:top w:val="nil"/>
              <w:left w:val="nil"/>
              <w:right w:val="single" w:sz="4" w:space="0" w:color="auto"/>
            </w:tcBorders>
            <w:shd w:val="clear" w:color="auto" w:fill="auto"/>
            <w:noWrap/>
            <w:vAlign w:val="bottom"/>
            <w:hideMark/>
          </w:tcPr>
          <w:p w14:paraId="3ECCCEFD" w14:textId="7880B606"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939,878.38</w:t>
            </w:r>
          </w:p>
        </w:tc>
      </w:tr>
      <w:tr w:rsidR="0032227B" w:rsidRPr="00D56579" w14:paraId="7EF6C002"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3AE32740"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Casa de la cultura de Bacalar </w:t>
            </w:r>
          </w:p>
        </w:tc>
        <w:tc>
          <w:tcPr>
            <w:tcW w:w="1010" w:type="dxa"/>
            <w:tcBorders>
              <w:top w:val="nil"/>
              <w:left w:val="nil"/>
              <w:right w:val="single" w:sz="4" w:space="0" w:color="auto"/>
            </w:tcBorders>
            <w:shd w:val="clear" w:color="auto" w:fill="auto"/>
            <w:noWrap/>
            <w:vAlign w:val="bottom"/>
            <w:hideMark/>
          </w:tcPr>
          <w:p w14:paraId="37659040"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E5BC476" w14:textId="5409565F"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8,161.72</w:t>
            </w:r>
          </w:p>
        </w:tc>
        <w:tc>
          <w:tcPr>
            <w:tcW w:w="1823" w:type="dxa"/>
            <w:tcBorders>
              <w:top w:val="nil"/>
              <w:left w:val="nil"/>
              <w:right w:val="single" w:sz="4" w:space="0" w:color="auto"/>
            </w:tcBorders>
            <w:shd w:val="clear" w:color="auto" w:fill="auto"/>
            <w:noWrap/>
            <w:vAlign w:val="bottom"/>
            <w:hideMark/>
          </w:tcPr>
          <w:p w14:paraId="318CBB35" w14:textId="690FDF82"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65,293.73</w:t>
            </w:r>
          </w:p>
        </w:tc>
      </w:tr>
      <w:tr w:rsidR="0032227B" w:rsidRPr="00D56579" w14:paraId="079AD30A"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5B31122C"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Museo de la cultura maya </w:t>
            </w:r>
          </w:p>
        </w:tc>
        <w:tc>
          <w:tcPr>
            <w:tcW w:w="1010" w:type="dxa"/>
            <w:tcBorders>
              <w:top w:val="nil"/>
              <w:left w:val="single" w:sz="4" w:space="0" w:color="auto"/>
              <w:right w:val="single" w:sz="4" w:space="0" w:color="auto"/>
            </w:tcBorders>
            <w:shd w:val="clear" w:color="auto" w:fill="auto"/>
            <w:noWrap/>
            <w:vAlign w:val="bottom"/>
            <w:hideMark/>
          </w:tcPr>
          <w:p w14:paraId="04930F29"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single" w:sz="4" w:space="0" w:color="auto"/>
              <w:right w:val="single" w:sz="4" w:space="0" w:color="auto"/>
            </w:tcBorders>
            <w:shd w:val="clear" w:color="auto" w:fill="auto"/>
            <w:noWrap/>
            <w:vAlign w:val="bottom"/>
            <w:hideMark/>
          </w:tcPr>
          <w:p w14:paraId="18B93DF6" w14:textId="374F08E8"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149,704.90</w:t>
            </w:r>
          </w:p>
        </w:tc>
        <w:tc>
          <w:tcPr>
            <w:tcW w:w="1823" w:type="dxa"/>
            <w:tcBorders>
              <w:top w:val="nil"/>
              <w:left w:val="single" w:sz="4" w:space="0" w:color="auto"/>
              <w:right w:val="single" w:sz="4" w:space="0" w:color="auto"/>
            </w:tcBorders>
            <w:shd w:val="clear" w:color="auto" w:fill="auto"/>
            <w:noWrap/>
            <w:vAlign w:val="bottom"/>
            <w:hideMark/>
          </w:tcPr>
          <w:p w14:paraId="158AC456" w14:textId="599F092C"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1,197,639.21</w:t>
            </w:r>
          </w:p>
        </w:tc>
      </w:tr>
      <w:tr w:rsidR="0032227B" w:rsidRPr="00D56579" w14:paraId="79EFC3F6" w14:textId="77777777" w:rsidTr="00820A9E">
        <w:trPr>
          <w:trHeight w:hRule="exact" w:val="235"/>
          <w:jc w:val="center"/>
        </w:trPr>
        <w:tc>
          <w:tcPr>
            <w:tcW w:w="5467" w:type="dxa"/>
            <w:tcBorders>
              <w:left w:val="single" w:sz="4" w:space="0" w:color="auto"/>
              <w:right w:val="single" w:sz="4" w:space="0" w:color="auto"/>
            </w:tcBorders>
            <w:shd w:val="clear" w:color="auto" w:fill="auto"/>
            <w:vAlign w:val="bottom"/>
            <w:hideMark/>
          </w:tcPr>
          <w:p w14:paraId="599ED829"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Gimnasio "Nohoch Suku'n" </w:t>
            </w:r>
          </w:p>
        </w:tc>
        <w:tc>
          <w:tcPr>
            <w:tcW w:w="1010" w:type="dxa"/>
            <w:tcBorders>
              <w:left w:val="nil"/>
              <w:right w:val="single" w:sz="4" w:space="0" w:color="auto"/>
            </w:tcBorders>
            <w:shd w:val="clear" w:color="auto" w:fill="auto"/>
            <w:noWrap/>
            <w:vAlign w:val="bottom"/>
            <w:hideMark/>
          </w:tcPr>
          <w:p w14:paraId="3DD77935"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0E51B7B4" w14:textId="77EB6A5D"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64,971.66</w:t>
            </w:r>
          </w:p>
        </w:tc>
        <w:tc>
          <w:tcPr>
            <w:tcW w:w="1823" w:type="dxa"/>
            <w:tcBorders>
              <w:left w:val="nil"/>
              <w:right w:val="single" w:sz="4" w:space="0" w:color="auto"/>
            </w:tcBorders>
            <w:shd w:val="clear" w:color="auto" w:fill="auto"/>
            <w:noWrap/>
            <w:vAlign w:val="bottom"/>
            <w:hideMark/>
          </w:tcPr>
          <w:p w14:paraId="700138DF" w14:textId="552BEFCD"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519,773.28</w:t>
            </w:r>
          </w:p>
        </w:tc>
      </w:tr>
      <w:tr w:rsidR="0032227B" w:rsidRPr="00D56579" w14:paraId="46444173"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7E3DA56E"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Caseta de policía </w:t>
            </w:r>
          </w:p>
        </w:tc>
        <w:tc>
          <w:tcPr>
            <w:tcW w:w="1010" w:type="dxa"/>
            <w:tcBorders>
              <w:top w:val="nil"/>
              <w:left w:val="nil"/>
              <w:right w:val="single" w:sz="4" w:space="0" w:color="auto"/>
            </w:tcBorders>
            <w:shd w:val="clear" w:color="auto" w:fill="auto"/>
            <w:noWrap/>
            <w:vAlign w:val="bottom"/>
            <w:hideMark/>
          </w:tcPr>
          <w:p w14:paraId="1E0070E9"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11F86F8B" w14:textId="283FB161"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738.98</w:t>
            </w:r>
          </w:p>
        </w:tc>
        <w:tc>
          <w:tcPr>
            <w:tcW w:w="1823" w:type="dxa"/>
            <w:tcBorders>
              <w:top w:val="nil"/>
              <w:left w:val="nil"/>
              <w:right w:val="single" w:sz="4" w:space="0" w:color="auto"/>
            </w:tcBorders>
            <w:shd w:val="clear" w:color="auto" w:fill="auto"/>
            <w:noWrap/>
            <w:vAlign w:val="bottom"/>
            <w:hideMark/>
          </w:tcPr>
          <w:p w14:paraId="02DBD342" w14:textId="15339594"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5,911.84</w:t>
            </w:r>
          </w:p>
        </w:tc>
      </w:tr>
      <w:tr w:rsidR="0032227B" w:rsidRPr="00D56579" w14:paraId="33C078D9" w14:textId="77777777" w:rsidTr="00820A9E">
        <w:trPr>
          <w:trHeight w:hRule="exact" w:val="235"/>
          <w:jc w:val="center"/>
        </w:trPr>
        <w:tc>
          <w:tcPr>
            <w:tcW w:w="5467" w:type="dxa"/>
            <w:tcBorders>
              <w:left w:val="single" w:sz="4" w:space="0" w:color="auto"/>
              <w:right w:val="single" w:sz="4" w:space="0" w:color="auto"/>
            </w:tcBorders>
            <w:shd w:val="clear" w:color="auto" w:fill="auto"/>
            <w:vAlign w:val="bottom"/>
            <w:hideMark/>
          </w:tcPr>
          <w:p w14:paraId="438FB4A4"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Caseta de policía </w:t>
            </w:r>
          </w:p>
        </w:tc>
        <w:tc>
          <w:tcPr>
            <w:tcW w:w="1010" w:type="dxa"/>
            <w:tcBorders>
              <w:left w:val="nil"/>
              <w:right w:val="single" w:sz="4" w:space="0" w:color="auto"/>
            </w:tcBorders>
            <w:shd w:val="clear" w:color="auto" w:fill="auto"/>
            <w:noWrap/>
            <w:vAlign w:val="bottom"/>
            <w:hideMark/>
          </w:tcPr>
          <w:p w14:paraId="7B11DC94"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77481445" w14:textId="2A517DC1"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645.62</w:t>
            </w:r>
          </w:p>
        </w:tc>
        <w:tc>
          <w:tcPr>
            <w:tcW w:w="1823" w:type="dxa"/>
            <w:tcBorders>
              <w:left w:val="nil"/>
              <w:right w:val="single" w:sz="4" w:space="0" w:color="auto"/>
            </w:tcBorders>
            <w:shd w:val="clear" w:color="auto" w:fill="auto"/>
            <w:noWrap/>
            <w:vAlign w:val="bottom"/>
            <w:hideMark/>
          </w:tcPr>
          <w:p w14:paraId="233E9AAC" w14:textId="097AD845"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5,164.99</w:t>
            </w:r>
          </w:p>
        </w:tc>
      </w:tr>
      <w:tr w:rsidR="0032227B" w:rsidRPr="00D56579" w14:paraId="7FFACD6A"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79E8F7CB"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Jardín de niños "Patria" f-b</w:t>
            </w:r>
          </w:p>
        </w:tc>
        <w:tc>
          <w:tcPr>
            <w:tcW w:w="1010" w:type="dxa"/>
            <w:tcBorders>
              <w:top w:val="nil"/>
              <w:left w:val="nil"/>
              <w:right w:val="single" w:sz="4" w:space="0" w:color="auto"/>
            </w:tcBorders>
            <w:shd w:val="clear" w:color="auto" w:fill="auto"/>
            <w:noWrap/>
            <w:vAlign w:val="bottom"/>
            <w:hideMark/>
          </w:tcPr>
          <w:p w14:paraId="79771437"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84F6A5A" w14:textId="56449590"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1,461.46</w:t>
            </w:r>
          </w:p>
        </w:tc>
        <w:tc>
          <w:tcPr>
            <w:tcW w:w="1823" w:type="dxa"/>
            <w:tcBorders>
              <w:top w:val="nil"/>
              <w:left w:val="nil"/>
              <w:right w:val="single" w:sz="4" w:space="0" w:color="auto"/>
            </w:tcBorders>
            <w:shd w:val="clear" w:color="auto" w:fill="auto"/>
            <w:noWrap/>
            <w:vAlign w:val="bottom"/>
            <w:hideMark/>
          </w:tcPr>
          <w:p w14:paraId="49AFFFF2" w14:textId="273E734F"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11,691.68</w:t>
            </w:r>
          </w:p>
        </w:tc>
      </w:tr>
      <w:tr w:rsidR="0032227B" w:rsidRPr="00D56579" w14:paraId="510A9F12" w14:textId="77777777" w:rsidTr="00820A9E">
        <w:trPr>
          <w:trHeight w:hRule="exact" w:val="232"/>
          <w:jc w:val="center"/>
        </w:trPr>
        <w:tc>
          <w:tcPr>
            <w:tcW w:w="5467" w:type="dxa"/>
            <w:tcBorders>
              <w:top w:val="nil"/>
              <w:left w:val="single" w:sz="4" w:space="0" w:color="auto"/>
              <w:right w:val="single" w:sz="4" w:space="0" w:color="auto"/>
            </w:tcBorders>
            <w:shd w:val="clear" w:color="auto" w:fill="auto"/>
            <w:vAlign w:val="bottom"/>
            <w:hideMark/>
          </w:tcPr>
          <w:p w14:paraId="53A747EE"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Jardín de niños "Patria" f-a</w:t>
            </w:r>
          </w:p>
        </w:tc>
        <w:tc>
          <w:tcPr>
            <w:tcW w:w="1010" w:type="dxa"/>
            <w:tcBorders>
              <w:top w:val="nil"/>
              <w:left w:val="nil"/>
              <w:right w:val="single" w:sz="4" w:space="0" w:color="auto"/>
            </w:tcBorders>
            <w:shd w:val="clear" w:color="auto" w:fill="auto"/>
            <w:noWrap/>
            <w:vAlign w:val="bottom"/>
            <w:hideMark/>
          </w:tcPr>
          <w:p w14:paraId="537F4901"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55209982" w14:textId="027A36CC"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6,566.58</w:t>
            </w:r>
          </w:p>
        </w:tc>
        <w:tc>
          <w:tcPr>
            <w:tcW w:w="1823" w:type="dxa"/>
            <w:tcBorders>
              <w:top w:val="nil"/>
              <w:left w:val="nil"/>
              <w:right w:val="single" w:sz="4" w:space="0" w:color="auto"/>
            </w:tcBorders>
            <w:shd w:val="clear" w:color="auto" w:fill="auto"/>
            <w:noWrap/>
            <w:vAlign w:val="bottom"/>
            <w:hideMark/>
          </w:tcPr>
          <w:p w14:paraId="5EADEA83" w14:textId="5482024E"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52,532.63</w:t>
            </w:r>
          </w:p>
        </w:tc>
      </w:tr>
      <w:tr w:rsidR="0032227B" w:rsidRPr="00D56579" w14:paraId="424E34D5" w14:textId="77777777" w:rsidTr="00820A9E">
        <w:trPr>
          <w:trHeight w:hRule="exact" w:val="232"/>
          <w:jc w:val="center"/>
        </w:trPr>
        <w:tc>
          <w:tcPr>
            <w:tcW w:w="5467" w:type="dxa"/>
            <w:tcBorders>
              <w:top w:val="nil"/>
              <w:left w:val="single" w:sz="4" w:space="0" w:color="auto"/>
              <w:right w:val="single" w:sz="4" w:space="0" w:color="auto"/>
            </w:tcBorders>
            <w:shd w:val="clear" w:color="auto" w:fill="auto"/>
            <w:vAlign w:val="bottom"/>
            <w:hideMark/>
          </w:tcPr>
          <w:p w14:paraId="1F855C91"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Jardín de niños "Carmen Ochoa de Merino"</w:t>
            </w:r>
          </w:p>
        </w:tc>
        <w:tc>
          <w:tcPr>
            <w:tcW w:w="1010" w:type="dxa"/>
            <w:tcBorders>
              <w:top w:val="nil"/>
              <w:left w:val="nil"/>
              <w:right w:val="single" w:sz="4" w:space="0" w:color="auto"/>
            </w:tcBorders>
            <w:shd w:val="clear" w:color="auto" w:fill="auto"/>
            <w:noWrap/>
            <w:vAlign w:val="bottom"/>
            <w:hideMark/>
          </w:tcPr>
          <w:p w14:paraId="5A3CF726"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FE249CA" w14:textId="2800727C"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7,450.09</w:t>
            </w:r>
          </w:p>
        </w:tc>
        <w:tc>
          <w:tcPr>
            <w:tcW w:w="1823" w:type="dxa"/>
            <w:tcBorders>
              <w:top w:val="nil"/>
              <w:left w:val="nil"/>
              <w:right w:val="single" w:sz="4" w:space="0" w:color="auto"/>
            </w:tcBorders>
            <w:shd w:val="clear" w:color="auto" w:fill="auto"/>
            <w:noWrap/>
            <w:vAlign w:val="bottom"/>
            <w:hideMark/>
          </w:tcPr>
          <w:p w14:paraId="5735B42E" w14:textId="6C493588"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59,600.69</w:t>
            </w:r>
          </w:p>
        </w:tc>
      </w:tr>
      <w:tr w:rsidR="0032227B" w:rsidRPr="00D56579" w14:paraId="6B5F42B6" w14:textId="77777777" w:rsidTr="00820A9E">
        <w:trPr>
          <w:trHeight w:hRule="exact" w:val="232"/>
          <w:jc w:val="center"/>
        </w:trPr>
        <w:tc>
          <w:tcPr>
            <w:tcW w:w="5467" w:type="dxa"/>
            <w:tcBorders>
              <w:left w:val="single" w:sz="4" w:space="0" w:color="auto"/>
              <w:right w:val="single" w:sz="4" w:space="0" w:color="auto"/>
            </w:tcBorders>
            <w:shd w:val="clear" w:color="auto" w:fill="auto"/>
            <w:vAlign w:val="bottom"/>
            <w:hideMark/>
          </w:tcPr>
          <w:p w14:paraId="4D4DAD57"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Jardín de niños "Narciso Mendoza"</w:t>
            </w:r>
          </w:p>
        </w:tc>
        <w:tc>
          <w:tcPr>
            <w:tcW w:w="1010" w:type="dxa"/>
            <w:tcBorders>
              <w:left w:val="nil"/>
              <w:right w:val="single" w:sz="4" w:space="0" w:color="auto"/>
            </w:tcBorders>
            <w:shd w:val="clear" w:color="auto" w:fill="auto"/>
            <w:noWrap/>
            <w:vAlign w:val="bottom"/>
            <w:hideMark/>
          </w:tcPr>
          <w:p w14:paraId="37FFB3E7"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67A581D4" w14:textId="0710FF17"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1,276.90</w:t>
            </w:r>
          </w:p>
        </w:tc>
        <w:tc>
          <w:tcPr>
            <w:tcW w:w="1823" w:type="dxa"/>
            <w:tcBorders>
              <w:left w:val="nil"/>
              <w:right w:val="single" w:sz="4" w:space="0" w:color="auto"/>
            </w:tcBorders>
            <w:shd w:val="clear" w:color="auto" w:fill="auto"/>
            <w:noWrap/>
            <w:vAlign w:val="bottom"/>
            <w:hideMark/>
          </w:tcPr>
          <w:p w14:paraId="537284D8" w14:textId="0706CF45"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10,215.21</w:t>
            </w:r>
          </w:p>
        </w:tc>
      </w:tr>
      <w:tr w:rsidR="0032227B" w:rsidRPr="00D56579" w14:paraId="6870735E" w14:textId="77777777" w:rsidTr="00125E63">
        <w:trPr>
          <w:trHeight w:hRule="exact" w:val="235"/>
          <w:jc w:val="center"/>
        </w:trPr>
        <w:tc>
          <w:tcPr>
            <w:tcW w:w="5467" w:type="dxa"/>
            <w:tcBorders>
              <w:left w:val="single" w:sz="4" w:space="0" w:color="auto"/>
              <w:right w:val="single" w:sz="4" w:space="0" w:color="auto"/>
            </w:tcBorders>
            <w:shd w:val="clear" w:color="auto" w:fill="auto"/>
            <w:vAlign w:val="bottom"/>
            <w:hideMark/>
          </w:tcPr>
          <w:p w14:paraId="408F1DB4"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Escuela primaria "Rufo Figueroa"</w:t>
            </w:r>
          </w:p>
        </w:tc>
        <w:tc>
          <w:tcPr>
            <w:tcW w:w="1010" w:type="dxa"/>
            <w:tcBorders>
              <w:left w:val="nil"/>
              <w:right w:val="single" w:sz="4" w:space="0" w:color="auto"/>
            </w:tcBorders>
            <w:shd w:val="clear" w:color="auto" w:fill="auto"/>
            <w:noWrap/>
            <w:vAlign w:val="bottom"/>
            <w:hideMark/>
          </w:tcPr>
          <w:p w14:paraId="4D735749"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5CE85DA4" w14:textId="212EE218"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81,876.38</w:t>
            </w:r>
          </w:p>
        </w:tc>
        <w:tc>
          <w:tcPr>
            <w:tcW w:w="1823" w:type="dxa"/>
            <w:tcBorders>
              <w:left w:val="nil"/>
              <w:right w:val="single" w:sz="4" w:space="0" w:color="auto"/>
            </w:tcBorders>
            <w:shd w:val="clear" w:color="auto" w:fill="auto"/>
            <w:noWrap/>
            <w:vAlign w:val="bottom"/>
            <w:hideMark/>
          </w:tcPr>
          <w:p w14:paraId="595D396A" w14:textId="5778CE13"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655,011.06</w:t>
            </w:r>
          </w:p>
        </w:tc>
      </w:tr>
      <w:tr w:rsidR="0032227B" w:rsidRPr="00D56579" w14:paraId="66F94EDF" w14:textId="77777777" w:rsidTr="00125E63">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3D06D183"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Escuela primaria "Álvaro Obregón"</w:t>
            </w:r>
          </w:p>
        </w:tc>
        <w:tc>
          <w:tcPr>
            <w:tcW w:w="1010" w:type="dxa"/>
            <w:tcBorders>
              <w:top w:val="nil"/>
              <w:left w:val="nil"/>
              <w:right w:val="single" w:sz="4" w:space="0" w:color="auto"/>
            </w:tcBorders>
            <w:shd w:val="clear" w:color="auto" w:fill="auto"/>
            <w:noWrap/>
            <w:vAlign w:val="bottom"/>
            <w:hideMark/>
          </w:tcPr>
          <w:p w14:paraId="49A06BCD"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A546FD1" w14:textId="1E294270"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4,541.11</w:t>
            </w:r>
          </w:p>
        </w:tc>
        <w:tc>
          <w:tcPr>
            <w:tcW w:w="1823" w:type="dxa"/>
            <w:tcBorders>
              <w:top w:val="nil"/>
              <w:left w:val="nil"/>
              <w:right w:val="single" w:sz="4" w:space="0" w:color="auto"/>
            </w:tcBorders>
            <w:shd w:val="clear" w:color="auto" w:fill="auto"/>
            <w:noWrap/>
            <w:vAlign w:val="bottom"/>
            <w:hideMark/>
          </w:tcPr>
          <w:p w14:paraId="04525E53" w14:textId="580726DA"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36,328.90</w:t>
            </w:r>
          </w:p>
        </w:tc>
      </w:tr>
      <w:tr w:rsidR="0032227B" w:rsidRPr="00D56579" w14:paraId="7CA1663F" w14:textId="77777777" w:rsidTr="00125E63">
        <w:trPr>
          <w:trHeight w:hRule="exact" w:val="235"/>
          <w:jc w:val="center"/>
        </w:trPr>
        <w:tc>
          <w:tcPr>
            <w:tcW w:w="5467" w:type="dxa"/>
            <w:tcBorders>
              <w:left w:val="single" w:sz="4" w:space="0" w:color="auto"/>
              <w:right w:val="single" w:sz="4" w:space="0" w:color="auto"/>
            </w:tcBorders>
            <w:shd w:val="clear" w:color="auto" w:fill="auto"/>
            <w:vAlign w:val="bottom"/>
            <w:hideMark/>
          </w:tcPr>
          <w:p w14:paraId="0553AE1C"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Escuela primaria "Niños Héroes de Chapultepec"</w:t>
            </w:r>
          </w:p>
        </w:tc>
        <w:tc>
          <w:tcPr>
            <w:tcW w:w="1010" w:type="dxa"/>
            <w:tcBorders>
              <w:left w:val="nil"/>
              <w:right w:val="single" w:sz="4" w:space="0" w:color="auto"/>
            </w:tcBorders>
            <w:shd w:val="clear" w:color="auto" w:fill="auto"/>
            <w:noWrap/>
            <w:vAlign w:val="bottom"/>
            <w:hideMark/>
          </w:tcPr>
          <w:p w14:paraId="764B2DA1"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3D2261F0" w14:textId="7FFEC5A9"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211.80</w:t>
            </w:r>
          </w:p>
        </w:tc>
        <w:tc>
          <w:tcPr>
            <w:tcW w:w="1823" w:type="dxa"/>
            <w:tcBorders>
              <w:left w:val="nil"/>
              <w:right w:val="single" w:sz="4" w:space="0" w:color="auto"/>
            </w:tcBorders>
            <w:shd w:val="clear" w:color="auto" w:fill="auto"/>
            <w:noWrap/>
            <w:vAlign w:val="bottom"/>
            <w:hideMark/>
          </w:tcPr>
          <w:p w14:paraId="6B14161E" w14:textId="2BCF415C"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1,694.38</w:t>
            </w:r>
          </w:p>
        </w:tc>
      </w:tr>
      <w:tr w:rsidR="0032227B" w:rsidRPr="00D56579" w14:paraId="4720268D" w14:textId="77777777" w:rsidTr="00820A9E">
        <w:trPr>
          <w:trHeight w:hRule="exact" w:val="235"/>
          <w:jc w:val="center"/>
        </w:trPr>
        <w:tc>
          <w:tcPr>
            <w:tcW w:w="5467" w:type="dxa"/>
            <w:tcBorders>
              <w:left w:val="single" w:sz="4" w:space="0" w:color="auto"/>
              <w:right w:val="single" w:sz="4" w:space="0" w:color="auto"/>
            </w:tcBorders>
            <w:shd w:val="clear" w:color="auto" w:fill="auto"/>
            <w:vAlign w:val="bottom"/>
            <w:hideMark/>
          </w:tcPr>
          <w:p w14:paraId="56DC67B6"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Escuela primaria "Álvaro Obregón"</w:t>
            </w:r>
          </w:p>
        </w:tc>
        <w:tc>
          <w:tcPr>
            <w:tcW w:w="1010" w:type="dxa"/>
            <w:tcBorders>
              <w:left w:val="nil"/>
              <w:right w:val="single" w:sz="4" w:space="0" w:color="auto"/>
            </w:tcBorders>
            <w:shd w:val="clear" w:color="auto" w:fill="auto"/>
            <w:noWrap/>
            <w:vAlign w:val="bottom"/>
            <w:hideMark/>
          </w:tcPr>
          <w:p w14:paraId="60838F73"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322322EB" w14:textId="54172EAD"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4,717.56</w:t>
            </w:r>
          </w:p>
        </w:tc>
        <w:tc>
          <w:tcPr>
            <w:tcW w:w="1823" w:type="dxa"/>
            <w:tcBorders>
              <w:left w:val="nil"/>
              <w:right w:val="single" w:sz="4" w:space="0" w:color="auto"/>
            </w:tcBorders>
            <w:shd w:val="clear" w:color="auto" w:fill="auto"/>
            <w:noWrap/>
            <w:vAlign w:val="bottom"/>
            <w:hideMark/>
          </w:tcPr>
          <w:p w14:paraId="08FF59AE" w14:textId="503435EF"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37,740.45</w:t>
            </w:r>
          </w:p>
        </w:tc>
      </w:tr>
      <w:tr w:rsidR="0032227B" w:rsidRPr="00D56579" w14:paraId="4DF99C3F"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3773CDDC"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Terreno del edificio Nader</w:t>
            </w:r>
          </w:p>
        </w:tc>
        <w:tc>
          <w:tcPr>
            <w:tcW w:w="1010" w:type="dxa"/>
            <w:tcBorders>
              <w:top w:val="nil"/>
              <w:left w:val="nil"/>
              <w:right w:val="single" w:sz="4" w:space="0" w:color="auto"/>
            </w:tcBorders>
            <w:shd w:val="clear" w:color="auto" w:fill="auto"/>
            <w:noWrap/>
            <w:vAlign w:val="bottom"/>
            <w:hideMark/>
          </w:tcPr>
          <w:p w14:paraId="70AD3434"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3FB8B370" w14:textId="1C406101"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10,728.48</w:t>
            </w:r>
          </w:p>
        </w:tc>
        <w:tc>
          <w:tcPr>
            <w:tcW w:w="1823" w:type="dxa"/>
            <w:tcBorders>
              <w:top w:val="nil"/>
              <w:left w:val="nil"/>
              <w:right w:val="single" w:sz="4" w:space="0" w:color="auto"/>
            </w:tcBorders>
            <w:shd w:val="clear" w:color="auto" w:fill="auto"/>
            <w:noWrap/>
            <w:vAlign w:val="bottom"/>
            <w:hideMark/>
          </w:tcPr>
          <w:p w14:paraId="2BC8B5F7" w14:textId="43D58E70"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85,827.84</w:t>
            </w:r>
          </w:p>
        </w:tc>
      </w:tr>
      <w:tr w:rsidR="0032227B" w:rsidRPr="00D56579" w14:paraId="4F4DB3DA"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7BEBFCB7"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Escuela</w:t>
            </w:r>
          </w:p>
        </w:tc>
        <w:tc>
          <w:tcPr>
            <w:tcW w:w="1010" w:type="dxa"/>
            <w:tcBorders>
              <w:top w:val="nil"/>
              <w:left w:val="nil"/>
              <w:right w:val="single" w:sz="4" w:space="0" w:color="auto"/>
            </w:tcBorders>
            <w:shd w:val="clear" w:color="auto" w:fill="auto"/>
            <w:noWrap/>
            <w:vAlign w:val="bottom"/>
            <w:hideMark/>
          </w:tcPr>
          <w:p w14:paraId="274B04E6"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407AE52" w14:textId="318A9627"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29,737.26</w:t>
            </w:r>
          </w:p>
        </w:tc>
        <w:tc>
          <w:tcPr>
            <w:tcW w:w="1823" w:type="dxa"/>
            <w:tcBorders>
              <w:top w:val="nil"/>
              <w:left w:val="nil"/>
              <w:right w:val="single" w:sz="4" w:space="0" w:color="auto"/>
            </w:tcBorders>
            <w:shd w:val="clear" w:color="auto" w:fill="auto"/>
            <w:noWrap/>
            <w:vAlign w:val="bottom"/>
            <w:hideMark/>
          </w:tcPr>
          <w:p w14:paraId="35B72D32" w14:textId="3B4ACF82"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237,898.07</w:t>
            </w:r>
          </w:p>
        </w:tc>
      </w:tr>
      <w:tr w:rsidR="0032227B" w:rsidRPr="00D56579" w14:paraId="1367E745" w14:textId="77777777" w:rsidTr="00453AAB">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72F9801E"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Hospital General</w:t>
            </w:r>
          </w:p>
        </w:tc>
        <w:tc>
          <w:tcPr>
            <w:tcW w:w="1010" w:type="dxa"/>
            <w:tcBorders>
              <w:top w:val="nil"/>
              <w:left w:val="nil"/>
              <w:right w:val="single" w:sz="4" w:space="0" w:color="auto"/>
            </w:tcBorders>
            <w:shd w:val="clear" w:color="auto" w:fill="auto"/>
            <w:noWrap/>
            <w:vAlign w:val="bottom"/>
            <w:hideMark/>
          </w:tcPr>
          <w:p w14:paraId="68B4FB81"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2216067" w14:textId="4F52FD59"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83,884.09</w:t>
            </w:r>
          </w:p>
        </w:tc>
        <w:tc>
          <w:tcPr>
            <w:tcW w:w="1823" w:type="dxa"/>
            <w:tcBorders>
              <w:top w:val="nil"/>
              <w:left w:val="nil"/>
              <w:right w:val="single" w:sz="4" w:space="0" w:color="auto"/>
            </w:tcBorders>
            <w:shd w:val="clear" w:color="auto" w:fill="auto"/>
            <w:noWrap/>
            <w:vAlign w:val="bottom"/>
            <w:hideMark/>
          </w:tcPr>
          <w:p w14:paraId="557C0F68" w14:textId="7863EF3B"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671,072.72</w:t>
            </w:r>
          </w:p>
        </w:tc>
      </w:tr>
      <w:tr w:rsidR="0032227B" w:rsidRPr="00D56579" w14:paraId="01AE00B0" w14:textId="77777777" w:rsidTr="00453AAB">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14200E6C"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Servicio Médico Forense </w:t>
            </w:r>
          </w:p>
        </w:tc>
        <w:tc>
          <w:tcPr>
            <w:tcW w:w="1010" w:type="dxa"/>
            <w:tcBorders>
              <w:top w:val="nil"/>
              <w:left w:val="nil"/>
              <w:right w:val="single" w:sz="4" w:space="0" w:color="auto"/>
            </w:tcBorders>
            <w:shd w:val="clear" w:color="auto" w:fill="auto"/>
            <w:noWrap/>
            <w:vAlign w:val="bottom"/>
            <w:hideMark/>
          </w:tcPr>
          <w:p w14:paraId="2CD5FC3C"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83A49B6" w14:textId="37C0A01C"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3,551.45</w:t>
            </w:r>
          </w:p>
        </w:tc>
        <w:tc>
          <w:tcPr>
            <w:tcW w:w="1823" w:type="dxa"/>
            <w:tcBorders>
              <w:top w:val="nil"/>
              <w:left w:val="nil"/>
              <w:right w:val="single" w:sz="4" w:space="0" w:color="auto"/>
            </w:tcBorders>
            <w:shd w:val="clear" w:color="auto" w:fill="auto"/>
            <w:noWrap/>
            <w:vAlign w:val="bottom"/>
            <w:hideMark/>
          </w:tcPr>
          <w:p w14:paraId="5F2AA2A2" w14:textId="4B3EEB1F"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28,411.63</w:t>
            </w:r>
          </w:p>
        </w:tc>
      </w:tr>
      <w:tr w:rsidR="0032227B" w:rsidRPr="00D56579" w14:paraId="55727A9A" w14:textId="77777777" w:rsidTr="008C25D8">
        <w:trPr>
          <w:trHeight w:hRule="exact" w:val="235"/>
          <w:jc w:val="center"/>
        </w:trPr>
        <w:tc>
          <w:tcPr>
            <w:tcW w:w="5467" w:type="dxa"/>
            <w:tcBorders>
              <w:left w:val="single" w:sz="4" w:space="0" w:color="auto"/>
              <w:right w:val="single" w:sz="4" w:space="0" w:color="auto"/>
            </w:tcBorders>
            <w:shd w:val="clear" w:color="auto" w:fill="auto"/>
            <w:vAlign w:val="bottom"/>
            <w:hideMark/>
          </w:tcPr>
          <w:p w14:paraId="0B5D1FA1"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Centro de salud (unidad médico quirúrgica intermedia)</w:t>
            </w:r>
          </w:p>
        </w:tc>
        <w:tc>
          <w:tcPr>
            <w:tcW w:w="1010" w:type="dxa"/>
            <w:tcBorders>
              <w:left w:val="nil"/>
              <w:right w:val="single" w:sz="4" w:space="0" w:color="auto"/>
            </w:tcBorders>
            <w:shd w:val="clear" w:color="auto" w:fill="auto"/>
            <w:noWrap/>
            <w:vAlign w:val="bottom"/>
            <w:hideMark/>
          </w:tcPr>
          <w:p w14:paraId="0E93261B"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3E299046" w14:textId="2B1AAF41"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2,467.85</w:t>
            </w:r>
          </w:p>
        </w:tc>
        <w:tc>
          <w:tcPr>
            <w:tcW w:w="1823" w:type="dxa"/>
            <w:tcBorders>
              <w:left w:val="nil"/>
              <w:right w:val="single" w:sz="4" w:space="0" w:color="auto"/>
            </w:tcBorders>
            <w:shd w:val="clear" w:color="auto" w:fill="auto"/>
            <w:noWrap/>
            <w:vAlign w:val="bottom"/>
            <w:hideMark/>
          </w:tcPr>
          <w:p w14:paraId="5B909A0B" w14:textId="67423092"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19,742.80</w:t>
            </w:r>
          </w:p>
        </w:tc>
      </w:tr>
      <w:tr w:rsidR="0032227B" w:rsidRPr="00D56579" w14:paraId="501BF40C"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23D64149"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Instituto Quintanarroense de la Cultura</w:t>
            </w:r>
          </w:p>
        </w:tc>
        <w:tc>
          <w:tcPr>
            <w:tcW w:w="1010" w:type="dxa"/>
            <w:tcBorders>
              <w:top w:val="nil"/>
              <w:left w:val="nil"/>
              <w:right w:val="single" w:sz="4" w:space="0" w:color="auto"/>
            </w:tcBorders>
            <w:shd w:val="clear" w:color="auto" w:fill="auto"/>
            <w:noWrap/>
            <w:vAlign w:val="bottom"/>
            <w:hideMark/>
          </w:tcPr>
          <w:p w14:paraId="6D93511A"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79B4C81" w14:textId="1FA28927"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3,833.50</w:t>
            </w:r>
          </w:p>
        </w:tc>
        <w:tc>
          <w:tcPr>
            <w:tcW w:w="1823" w:type="dxa"/>
            <w:tcBorders>
              <w:top w:val="nil"/>
              <w:left w:val="nil"/>
              <w:right w:val="single" w:sz="4" w:space="0" w:color="auto"/>
            </w:tcBorders>
            <w:shd w:val="clear" w:color="auto" w:fill="auto"/>
            <w:noWrap/>
            <w:vAlign w:val="bottom"/>
            <w:hideMark/>
          </w:tcPr>
          <w:p w14:paraId="2BD2C6A8" w14:textId="621445C6"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30,668.00</w:t>
            </w:r>
          </w:p>
        </w:tc>
      </w:tr>
      <w:tr w:rsidR="0032227B" w:rsidRPr="00D56579" w14:paraId="013E8B7D"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5B6E421B"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Servicios administrativos</w:t>
            </w:r>
          </w:p>
        </w:tc>
        <w:tc>
          <w:tcPr>
            <w:tcW w:w="1010" w:type="dxa"/>
            <w:tcBorders>
              <w:top w:val="nil"/>
              <w:left w:val="nil"/>
              <w:right w:val="single" w:sz="4" w:space="0" w:color="auto"/>
            </w:tcBorders>
            <w:shd w:val="clear" w:color="auto" w:fill="auto"/>
            <w:noWrap/>
            <w:vAlign w:val="bottom"/>
            <w:hideMark/>
          </w:tcPr>
          <w:p w14:paraId="2FEAE62B"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18CC9B9" w14:textId="4149A349"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440.00</w:t>
            </w:r>
          </w:p>
        </w:tc>
        <w:tc>
          <w:tcPr>
            <w:tcW w:w="1823" w:type="dxa"/>
            <w:tcBorders>
              <w:top w:val="nil"/>
              <w:left w:val="nil"/>
              <w:right w:val="single" w:sz="4" w:space="0" w:color="auto"/>
            </w:tcBorders>
            <w:shd w:val="clear" w:color="auto" w:fill="auto"/>
            <w:noWrap/>
            <w:vAlign w:val="bottom"/>
            <w:hideMark/>
          </w:tcPr>
          <w:p w14:paraId="7123B0B2" w14:textId="4168E4DF"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3,520.00</w:t>
            </w:r>
          </w:p>
        </w:tc>
      </w:tr>
      <w:tr w:rsidR="0032227B" w:rsidRPr="00D56579" w14:paraId="4E7974B1" w14:textId="77777777" w:rsidTr="005F6D8D">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5779E066"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Jardín de niños </w:t>
            </w:r>
          </w:p>
        </w:tc>
        <w:tc>
          <w:tcPr>
            <w:tcW w:w="1010" w:type="dxa"/>
            <w:tcBorders>
              <w:top w:val="nil"/>
              <w:left w:val="nil"/>
              <w:right w:val="single" w:sz="4" w:space="0" w:color="auto"/>
            </w:tcBorders>
            <w:shd w:val="clear" w:color="auto" w:fill="auto"/>
            <w:noWrap/>
            <w:vAlign w:val="bottom"/>
            <w:hideMark/>
          </w:tcPr>
          <w:p w14:paraId="79A2866A"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B0B823F" w14:textId="6DA012E9"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1,372.80</w:t>
            </w:r>
          </w:p>
        </w:tc>
        <w:tc>
          <w:tcPr>
            <w:tcW w:w="1823" w:type="dxa"/>
            <w:tcBorders>
              <w:top w:val="nil"/>
              <w:left w:val="nil"/>
              <w:right w:val="single" w:sz="4" w:space="0" w:color="auto"/>
            </w:tcBorders>
            <w:shd w:val="clear" w:color="auto" w:fill="auto"/>
            <w:noWrap/>
            <w:vAlign w:val="bottom"/>
            <w:hideMark/>
          </w:tcPr>
          <w:p w14:paraId="3390A0E6" w14:textId="3FAF4148"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10,982.40</w:t>
            </w:r>
          </w:p>
        </w:tc>
      </w:tr>
      <w:tr w:rsidR="0032227B" w:rsidRPr="00D56579" w14:paraId="5C499B65" w14:textId="77777777" w:rsidTr="005F6D8D">
        <w:trPr>
          <w:trHeight w:hRule="exact" w:val="632"/>
          <w:jc w:val="center"/>
        </w:trPr>
        <w:tc>
          <w:tcPr>
            <w:tcW w:w="5467" w:type="dxa"/>
            <w:tcBorders>
              <w:top w:val="nil"/>
              <w:left w:val="single" w:sz="4" w:space="0" w:color="auto"/>
              <w:right w:val="single" w:sz="4" w:space="0" w:color="auto"/>
            </w:tcBorders>
            <w:shd w:val="clear" w:color="auto" w:fill="auto"/>
            <w:vAlign w:val="bottom"/>
            <w:hideMark/>
          </w:tcPr>
          <w:p w14:paraId="247E7BAD"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Recaudadora de rentas, Dir. Gral. de culturas populares y unidad de medicina fam. del I.M.S.S</w:t>
            </w:r>
          </w:p>
        </w:tc>
        <w:tc>
          <w:tcPr>
            <w:tcW w:w="1010" w:type="dxa"/>
            <w:tcBorders>
              <w:top w:val="nil"/>
              <w:left w:val="nil"/>
              <w:right w:val="single" w:sz="4" w:space="0" w:color="auto"/>
            </w:tcBorders>
            <w:shd w:val="clear" w:color="auto" w:fill="auto"/>
            <w:noWrap/>
            <w:vAlign w:val="bottom"/>
            <w:hideMark/>
          </w:tcPr>
          <w:p w14:paraId="235B595E"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2802380" w14:textId="2BC6A0A3"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6,309.42</w:t>
            </w:r>
          </w:p>
        </w:tc>
        <w:tc>
          <w:tcPr>
            <w:tcW w:w="1823" w:type="dxa"/>
            <w:tcBorders>
              <w:top w:val="nil"/>
              <w:left w:val="nil"/>
              <w:right w:val="single" w:sz="4" w:space="0" w:color="auto"/>
            </w:tcBorders>
            <w:shd w:val="clear" w:color="auto" w:fill="auto"/>
            <w:noWrap/>
            <w:vAlign w:val="bottom"/>
            <w:hideMark/>
          </w:tcPr>
          <w:p w14:paraId="08DE8965" w14:textId="5952B422" w:rsidR="0032227B" w:rsidRPr="00D56579" w:rsidRDefault="0032227B" w:rsidP="00D56579">
            <w:pPr>
              <w:jc w:val="right"/>
              <w:rPr>
                <w:rFonts w:ascii="Montserrat Medium" w:hAnsi="Montserrat Medium" w:cs="Calibri"/>
                <w:color w:val="000000"/>
                <w:sz w:val="18"/>
                <w:szCs w:val="18"/>
              </w:rPr>
            </w:pPr>
            <w:r w:rsidRPr="00D56579">
              <w:rPr>
                <w:rFonts w:ascii="Calibri" w:hAnsi="Calibri" w:cs="Calibri"/>
                <w:color w:val="000000"/>
                <w:sz w:val="22"/>
                <w:szCs w:val="22"/>
              </w:rPr>
              <w:t>50,475.39</w:t>
            </w:r>
          </w:p>
        </w:tc>
      </w:tr>
      <w:tr w:rsidR="0032227B" w:rsidRPr="00D56579" w14:paraId="37B285D1" w14:textId="77777777" w:rsidTr="005F6D8D">
        <w:trPr>
          <w:trHeight w:val="407"/>
          <w:jc w:val="center"/>
        </w:trPr>
        <w:tc>
          <w:tcPr>
            <w:tcW w:w="5467" w:type="dxa"/>
            <w:tcBorders>
              <w:left w:val="single" w:sz="4" w:space="0" w:color="auto"/>
              <w:right w:val="single" w:sz="4" w:space="0" w:color="auto"/>
            </w:tcBorders>
            <w:shd w:val="clear" w:color="auto" w:fill="auto"/>
            <w:vAlign w:val="bottom"/>
            <w:hideMark/>
          </w:tcPr>
          <w:p w14:paraId="0EDB48E7"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CERESO (fracción 04 del predio rústico denominado "San Andrés"</w:t>
            </w:r>
          </w:p>
        </w:tc>
        <w:tc>
          <w:tcPr>
            <w:tcW w:w="1010" w:type="dxa"/>
            <w:tcBorders>
              <w:left w:val="nil"/>
              <w:right w:val="single" w:sz="4" w:space="0" w:color="auto"/>
            </w:tcBorders>
            <w:shd w:val="clear" w:color="auto" w:fill="auto"/>
            <w:noWrap/>
            <w:vAlign w:val="bottom"/>
            <w:hideMark/>
          </w:tcPr>
          <w:p w14:paraId="0D887A99"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47D3E74B" w14:textId="740F5C5A"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1,810.25</w:t>
            </w:r>
          </w:p>
        </w:tc>
        <w:tc>
          <w:tcPr>
            <w:tcW w:w="1823" w:type="dxa"/>
            <w:tcBorders>
              <w:left w:val="nil"/>
              <w:right w:val="single" w:sz="4" w:space="0" w:color="auto"/>
            </w:tcBorders>
            <w:shd w:val="clear" w:color="auto" w:fill="auto"/>
            <w:noWrap/>
            <w:vAlign w:val="bottom"/>
            <w:hideMark/>
          </w:tcPr>
          <w:p w14:paraId="275D0C6D" w14:textId="18AB9837"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14,481.98</w:t>
            </w:r>
          </w:p>
        </w:tc>
      </w:tr>
      <w:tr w:rsidR="0032227B" w:rsidRPr="00D56579" w14:paraId="0C37B1B6"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56C4830F"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Escuela secundaria "Leona Vicario"</w:t>
            </w:r>
          </w:p>
        </w:tc>
        <w:tc>
          <w:tcPr>
            <w:tcW w:w="1010" w:type="dxa"/>
            <w:tcBorders>
              <w:top w:val="nil"/>
              <w:left w:val="nil"/>
              <w:right w:val="single" w:sz="4" w:space="0" w:color="auto"/>
            </w:tcBorders>
            <w:shd w:val="clear" w:color="auto" w:fill="auto"/>
            <w:noWrap/>
            <w:vAlign w:val="bottom"/>
            <w:hideMark/>
          </w:tcPr>
          <w:p w14:paraId="4BE4B203"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1F8DF595" w14:textId="0EA62CBF"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20,149.16</w:t>
            </w:r>
          </w:p>
        </w:tc>
        <w:tc>
          <w:tcPr>
            <w:tcW w:w="1823" w:type="dxa"/>
            <w:tcBorders>
              <w:top w:val="nil"/>
              <w:left w:val="nil"/>
              <w:right w:val="single" w:sz="4" w:space="0" w:color="auto"/>
            </w:tcBorders>
            <w:shd w:val="clear" w:color="auto" w:fill="auto"/>
            <w:noWrap/>
            <w:vAlign w:val="bottom"/>
            <w:hideMark/>
          </w:tcPr>
          <w:p w14:paraId="24131C76" w14:textId="053E2A7D"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161,193.28</w:t>
            </w:r>
          </w:p>
        </w:tc>
      </w:tr>
      <w:tr w:rsidR="0032227B" w:rsidRPr="00D56579" w14:paraId="0DAEB852"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4FA95A99"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Escuela primaria "Moisés Sáenz"</w:t>
            </w:r>
          </w:p>
        </w:tc>
        <w:tc>
          <w:tcPr>
            <w:tcW w:w="1010" w:type="dxa"/>
            <w:tcBorders>
              <w:top w:val="nil"/>
              <w:left w:val="nil"/>
              <w:right w:val="single" w:sz="4" w:space="0" w:color="auto"/>
            </w:tcBorders>
            <w:shd w:val="clear" w:color="auto" w:fill="auto"/>
            <w:noWrap/>
            <w:vAlign w:val="bottom"/>
            <w:hideMark/>
          </w:tcPr>
          <w:p w14:paraId="2F05845D"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1B3A307" w14:textId="04941407"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13,988.73</w:t>
            </w:r>
          </w:p>
        </w:tc>
        <w:tc>
          <w:tcPr>
            <w:tcW w:w="1823" w:type="dxa"/>
            <w:tcBorders>
              <w:top w:val="nil"/>
              <w:left w:val="nil"/>
              <w:right w:val="single" w:sz="4" w:space="0" w:color="auto"/>
            </w:tcBorders>
            <w:shd w:val="clear" w:color="auto" w:fill="auto"/>
            <w:noWrap/>
            <w:vAlign w:val="bottom"/>
            <w:hideMark/>
          </w:tcPr>
          <w:p w14:paraId="638202B5" w14:textId="77999353"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111,909.86</w:t>
            </w:r>
          </w:p>
        </w:tc>
      </w:tr>
      <w:tr w:rsidR="0032227B" w:rsidRPr="00D56579" w14:paraId="44CB0E68" w14:textId="77777777" w:rsidTr="00820A9E">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02E1CEC0"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Jardín de niños </w:t>
            </w:r>
          </w:p>
        </w:tc>
        <w:tc>
          <w:tcPr>
            <w:tcW w:w="1010" w:type="dxa"/>
            <w:tcBorders>
              <w:top w:val="nil"/>
              <w:left w:val="nil"/>
              <w:right w:val="single" w:sz="4" w:space="0" w:color="auto"/>
            </w:tcBorders>
            <w:shd w:val="clear" w:color="auto" w:fill="auto"/>
            <w:noWrap/>
            <w:vAlign w:val="bottom"/>
            <w:hideMark/>
          </w:tcPr>
          <w:p w14:paraId="2BC54EA1"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B6636C7" w14:textId="1626CE7E"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298.59</w:t>
            </w:r>
          </w:p>
        </w:tc>
        <w:tc>
          <w:tcPr>
            <w:tcW w:w="1823" w:type="dxa"/>
            <w:tcBorders>
              <w:top w:val="nil"/>
              <w:left w:val="nil"/>
              <w:right w:val="single" w:sz="4" w:space="0" w:color="auto"/>
            </w:tcBorders>
            <w:shd w:val="clear" w:color="auto" w:fill="auto"/>
            <w:noWrap/>
            <w:vAlign w:val="bottom"/>
            <w:hideMark/>
          </w:tcPr>
          <w:p w14:paraId="2B505B4B" w14:textId="2FC3136E"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2,388.72</w:t>
            </w:r>
          </w:p>
        </w:tc>
      </w:tr>
      <w:tr w:rsidR="0032227B" w:rsidRPr="00D56579" w14:paraId="581FC8EF" w14:textId="77777777" w:rsidTr="00820A9E">
        <w:trPr>
          <w:trHeight w:val="338"/>
          <w:jc w:val="center"/>
        </w:trPr>
        <w:tc>
          <w:tcPr>
            <w:tcW w:w="5467" w:type="dxa"/>
            <w:tcBorders>
              <w:top w:val="nil"/>
              <w:left w:val="single" w:sz="4" w:space="0" w:color="auto"/>
              <w:bottom w:val="single" w:sz="4" w:space="0" w:color="auto"/>
              <w:right w:val="single" w:sz="4" w:space="0" w:color="auto"/>
            </w:tcBorders>
            <w:shd w:val="clear" w:color="auto" w:fill="auto"/>
            <w:vAlign w:val="bottom"/>
            <w:hideMark/>
          </w:tcPr>
          <w:p w14:paraId="3CF49488"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Vivienda habitacional unifamiliar/ canchas de fútbol y béisbol</w:t>
            </w:r>
          </w:p>
        </w:tc>
        <w:tc>
          <w:tcPr>
            <w:tcW w:w="1010" w:type="dxa"/>
            <w:tcBorders>
              <w:top w:val="nil"/>
              <w:left w:val="nil"/>
              <w:bottom w:val="single" w:sz="4" w:space="0" w:color="auto"/>
              <w:right w:val="single" w:sz="4" w:space="0" w:color="auto"/>
            </w:tcBorders>
            <w:shd w:val="clear" w:color="auto" w:fill="auto"/>
            <w:noWrap/>
            <w:vAlign w:val="bottom"/>
            <w:hideMark/>
          </w:tcPr>
          <w:p w14:paraId="0DF2FCB3" w14:textId="77777777" w:rsidR="0032227B" w:rsidRPr="00D56579" w:rsidRDefault="0032227B" w:rsidP="00D56579">
            <w:pPr>
              <w:jc w:val="cente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30</w:t>
            </w:r>
          </w:p>
        </w:tc>
        <w:tc>
          <w:tcPr>
            <w:tcW w:w="1416" w:type="dxa"/>
            <w:tcBorders>
              <w:top w:val="nil"/>
              <w:left w:val="nil"/>
              <w:bottom w:val="single" w:sz="4" w:space="0" w:color="auto"/>
              <w:right w:val="single" w:sz="4" w:space="0" w:color="auto"/>
            </w:tcBorders>
            <w:shd w:val="clear" w:color="auto" w:fill="auto"/>
            <w:noWrap/>
            <w:vAlign w:val="bottom"/>
            <w:hideMark/>
          </w:tcPr>
          <w:p w14:paraId="3DD529F5" w14:textId="5D2B8DC3"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57,167.19</w:t>
            </w:r>
          </w:p>
        </w:tc>
        <w:tc>
          <w:tcPr>
            <w:tcW w:w="1823" w:type="dxa"/>
            <w:tcBorders>
              <w:top w:val="nil"/>
              <w:left w:val="nil"/>
              <w:bottom w:val="single" w:sz="4" w:space="0" w:color="auto"/>
              <w:right w:val="single" w:sz="4" w:space="0" w:color="auto"/>
            </w:tcBorders>
            <w:shd w:val="clear" w:color="auto" w:fill="auto"/>
            <w:noWrap/>
            <w:vAlign w:val="bottom"/>
            <w:hideMark/>
          </w:tcPr>
          <w:p w14:paraId="35B7680F" w14:textId="7CE82C96" w:rsidR="0032227B" w:rsidRPr="00D56579" w:rsidRDefault="0032227B" w:rsidP="00D56579">
            <w:pPr>
              <w:jc w:val="right"/>
              <w:rPr>
                <w:rFonts w:ascii="Montserrat Medium" w:hAnsi="Montserrat Medium" w:cs="Calibri"/>
                <w:color w:val="000000"/>
                <w:sz w:val="18"/>
                <w:szCs w:val="18"/>
              </w:rPr>
            </w:pPr>
            <w:r w:rsidRPr="00D56579">
              <w:rPr>
                <w:rFonts w:ascii="Montserrat Medium" w:hAnsi="Montserrat Medium" w:cs="Calibri"/>
                <w:color w:val="000000"/>
                <w:sz w:val="18"/>
                <w:szCs w:val="18"/>
              </w:rPr>
              <w:t>457,337.52</w:t>
            </w:r>
          </w:p>
        </w:tc>
      </w:tr>
      <w:tr w:rsidR="0032227B" w:rsidRPr="00D56579" w14:paraId="5CCAEE11" w14:textId="77777777" w:rsidTr="00820A9E">
        <w:trPr>
          <w:trHeight w:val="200"/>
          <w:jc w:val="center"/>
        </w:trPr>
        <w:tc>
          <w:tcPr>
            <w:tcW w:w="5467" w:type="dxa"/>
            <w:tcBorders>
              <w:top w:val="single" w:sz="4" w:space="0" w:color="auto"/>
              <w:left w:val="single" w:sz="4" w:space="0" w:color="auto"/>
              <w:bottom w:val="single" w:sz="4" w:space="0" w:color="auto"/>
              <w:right w:val="single" w:sz="4" w:space="0" w:color="auto"/>
            </w:tcBorders>
            <w:shd w:val="clear" w:color="auto" w:fill="auto"/>
            <w:vAlign w:val="bottom"/>
          </w:tcPr>
          <w:p w14:paraId="566C6F96" w14:textId="77777777" w:rsidR="0032227B" w:rsidRPr="00D56579" w:rsidRDefault="0032227B" w:rsidP="00D56579">
            <w:pPr>
              <w:jc w:val="both"/>
              <w:rPr>
                <w:rFonts w:ascii="Montserrat Medium" w:eastAsia="Times New Roman" w:hAnsi="Montserrat Medium" w:cs="Tahoma"/>
                <w:sz w:val="18"/>
                <w:szCs w:val="18"/>
                <w:lang w:eastAsia="en-US"/>
              </w:rPr>
            </w:pPr>
            <w:r w:rsidRPr="00D56579">
              <w:rPr>
                <w:rFonts w:ascii="Montserrat Medium" w:eastAsia="Times New Roman" w:hAnsi="Montserrat Medium" w:cs="Calibri"/>
                <w:b/>
                <w:color w:val="000000"/>
                <w:sz w:val="18"/>
                <w:szCs w:val="18"/>
                <w:lang w:eastAsia="es-MX"/>
              </w:rPr>
              <w:t>Total</w:t>
            </w:r>
          </w:p>
        </w:tc>
        <w:tc>
          <w:tcPr>
            <w:tcW w:w="1010" w:type="dxa"/>
            <w:tcBorders>
              <w:top w:val="single" w:sz="4" w:space="0" w:color="auto"/>
              <w:left w:val="nil"/>
              <w:bottom w:val="single" w:sz="4" w:space="0" w:color="auto"/>
              <w:right w:val="single" w:sz="4" w:space="0" w:color="auto"/>
            </w:tcBorders>
            <w:shd w:val="clear" w:color="auto" w:fill="auto"/>
            <w:noWrap/>
            <w:vAlign w:val="bottom"/>
          </w:tcPr>
          <w:p w14:paraId="1901A383" w14:textId="77777777" w:rsidR="0032227B" w:rsidRPr="00D56579" w:rsidRDefault="0032227B" w:rsidP="00D56579">
            <w:pPr>
              <w:jc w:val="center"/>
              <w:rPr>
                <w:rFonts w:ascii="Montserrat Medium" w:eastAsia="Times New Roman" w:hAnsi="Montserrat Medium" w:cs="Calibri"/>
                <w:color w:val="000000"/>
                <w:sz w:val="18"/>
                <w:szCs w:val="18"/>
                <w:lang w:eastAsia="es-MX"/>
              </w:rPr>
            </w:pPr>
          </w:p>
        </w:tc>
        <w:tc>
          <w:tcPr>
            <w:tcW w:w="1416" w:type="dxa"/>
            <w:tcBorders>
              <w:top w:val="single" w:sz="4" w:space="0" w:color="auto"/>
              <w:left w:val="nil"/>
              <w:bottom w:val="single" w:sz="4" w:space="0" w:color="auto"/>
              <w:right w:val="single" w:sz="4" w:space="0" w:color="auto"/>
            </w:tcBorders>
            <w:shd w:val="clear" w:color="auto" w:fill="auto"/>
            <w:noWrap/>
            <w:vAlign w:val="bottom"/>
          </w:tcPr>
          <w:p w14:paraId="6EEAA025" w14:textId="7C767CCC" w:rsidR="0032227B" w:rsidRPr="00D56579" w:rsidRDefault="0032227B" w:rsidP="00D56579">
            <w:pPr>
              <w:jc w:val="right"/>
              <w:rPr>
                <w:rFonts w:ascii="Montserrat Medium" w:hAnsi="Montserrat Medium" w:cs="Calibri"/>
                <w:b/>
                <w:color w:val="000000"/>
                <w:sz w:val="18"/>
                <w:szCs w:val="18"/>
              </w:rPr>
            </w:pPr>
            <w:r w:rsidRPr="00D56579">
              <w:rPr>
                <w:rFonts w:ascii="Montserrat Medium" w:hAnsi="Montserrat Medium" w:cs="Calibri"/>
                <w:b/>
                <w:color w:val="000000"/>
                <w:sz w:val="18"/>
                <w:szCs w:val="18"/>
              </w:rPr>
              <w:t>858,521.64</w:t>
            </w:r>
          </w:p>
        </w:tc>
        <w:tc>
          <w:tcPr>
            <w:tcW w:w="1823" w:type="dxa"/>
            <w:tcBorders>
              <w:top w:val="single" w:sz="4" w:space="0" w:color="auto"/>
              <w:left w:val="nil"/>
              <w:bottom w:val="single" w:sz="4" w:space="0" w:color="auto"/>
              <w:right w:val="single" w:sz="4" w:space="0" w:color="auto"/>
            </w:tcBorders>
            <w:shd w:val="clear" w:color="auto" w:fill="auto"/>
            <w:noWrap/>
            <w:vAlign w:val="bottom"/>
          </w:tcPr>
          <w:p w14:paraId="3A0E9730" w14:textId="0B26AE3E" w:rsidR="0032227B" w:rsidRPr="00D56579" w:rsidRDefault="0032227B" w:rsidP="00D56579">
            <w:pPr>
              <w:jc w:val="right"/>
              <w:rPr>
                <w:rFonts w:ascii="Montserrat Medium" w:hAnsi="Montserrat Medium" w:cs="Calibri"/>
                <w:b/>
                <w:color w:val="000000"/>
                <w:sz w:val="18"/>
                <w:szCs w:val="18"/>
              </w:rPr>
            </w:pPr>
            <w:r w:rsidRPr="00D56579">
              <w:rPr>
                <w:rFonts w:ascii="Montserrat Medium" w:hAnsi="Montserrat Medium" w:cs="Calibri"/>
                <w:b/>
                <w:color w:val="000000"/>
                <w:sz w:val="18"/>
                <w:szCs w:val="18"/>
              </w:rPr>
              <w:t>6,868,173.10</w:t>
            </w:r>
          </w:p>
        </w:tc>
      </w:tr>
    </w:tbl>
    <w:p w14:paraId="701BF603" w14:textId="5BDF0A78" w:rsidR="006A670A" w:rsidRPr="00D56579" w:rsidRDefault="008A1C8E" w:rsidP="00D56579">
      <w:pPr>
        <w:tabs>
          <w:tab w:val="left" w:pos="8993"/>
        </w:tabs>
        <w:spacing w:after="160" w:line="276" w:lineRule="auto"/>
        <w:jc w:val="both"/>
        <w:rPr>
          <w:rFonts w:ascii="Montserrat Medium" w:eastAsia="Times New Roman" w:hAnsi="Montserrat Medium" w:cs="Arial"/>
          <w:b/>
          <w:color w:val="595959"/>
          <w:sz w:val="20"/>
          <w:szCs w:val="20"/>
          <w:lang w:eastAsia="en-US"/>
        </w:rPr>
      </w:pPr>
      <w:r w:rsidRPr="00D56579">
        <w:rPr>
          <w:rFonts w:ascii="Montserrat Medium" w:eastAsia="Times New Roman" w:hAnsi="Montserrat Medium" w:cs="Arial"/>
          <w:b/>
          <w:color w:val="595959"/>
          <w:sz w:val="20"/>
          <w:szCs w:val="20"/>
          <w:lang w:eastAsia="en-US"/>
        </w:rPr>
        <w:tab/>
      </w:r>
    </w:p>
    <w:p w14:paraId="2190C827" w14:textId="37D5ACA6" w:rsidR="009D646D" w:rsidRPr="00D56579" w:rsidRDefault="009D646D" w:rsidP="00D56579">
      <w:pPr>
        <w:spacing w:after="160"/>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Construcciones en proceso en bienes de dominio público y en bienes propios</w:t>
      </w:r>
    </w:p>
    <w:p w14:paraId="4A5B3DFC" w14:textId="414118B2" w:rsidR="009D646D" w:rsidRPr="00D56579" w:rsidRDefault="009D646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saldos a</w:t>
      </w:r>
      <w:r w:rsidR="00A4586C" w:rsidRPr="00D56579">
        <w:rPr>
          <w:rFonts w:ascii="Montserrat Medium" w:eastAsia="Times New Roman" w:hAnsi="Montserrat Medium" w:cs="Arial"/>
          <w:color w:val="595959"/>
          <w:sz w:val="22"/>
          <w:lang w:eastAsia="en-US"/>
        </w:rPr>
        <w:t>l 31 de diciembre de 2024</w:t>
      </w:r>
      <w:r w:rsidR="00322857" w:rsidRPr="00D56579">
        <w:rPr>
          <w:rFonts w:ascii="Montserrat Medium" w:eastAsia="Times New Roman" w:hAnsi="Montserrat Medium" w:cs="Arial"/>
          <w:color w:val="595959"/>
          <w:sz w:val="22"/>
          <w:lang w:eastAsia="en-US"/>
        </w:rPr>
        <w:t xml:space="preserve"> y ejercicio fiscal 2023</w:t>
      </w:r>
      <w:r w:rsidRPr="00D56579">
        <w:rPr>
          <w:rFonts w:ascii="Montserrat Medium" w:eastAsia="Times New Roman" w:hAnsi="Montserrat Medium" w:cs="Arial"/>
          <w:color w:val="595959"/>
          <w:sz w:val="22"/>
          <w:lang w:eastAsia="en-US"/>
        </w:rPr>
        <w:t>, se integran como sigue:</w:t>
      </w:r>
    </w:p>
    <w:p w14:paraId="2965C0C5" w14:textId="77777777" w:rsidR="009D646D" w:rsidRPr="00D56579" w:rsidRDefault="009D646D" w:rsidP="00D56579">
      <w:pPr>
        <w:jc w:val="both"/>
        <w:rPr>
          <w:rFonts w:ascii="Montserrat Medium" w:eastAsia="Times New Roman" w:hAnsi="Montserrat Medium" w:cs="Arial"/>
          <w:color w:val="595959"/>
          <w:sz w:val="20"/>
          <w:szCs w:val="20"/>
          <w:lang w:eastAsia="en-US"/>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2"/>
        <w:gridCol w:w="1843"/>
        <w:gridCol w:w="1644"/>
      </w:tblGrid>
      <w:tr w:rsidR="00E242CA" w:rsidRPr="00D56579" w14:paraId="52375071" w14:textId="77777777" w:rsidTr="006015CD">
        <w:trPr>
          <w:trHeight w:val="283"/>
          <w:tblHeader/>
          <w:jc w:val="center"/>
        </w:trPr>
        <w:tc>
          <w:tcPr>
            <w:tcW w:w="6302" w:type="dxa"/>
            <w:tcBorders>
              <w:bottom w:val="single" w:sz="4" w:space="0" w:color="auto"/>
            </w:tcBorders>
            <w:shd w:val="clear" w:color="auto" w:fill="BFBFBF" w:themeFill="background1" w:themeFillShade="BF"/>
            <w:noWrap/>
            <w:vAlign w:val="center"/>
            <w:hideMark/>
          </w:tcPr>
          <w:p w14:paraId="41BCB0F4" w14:textId="77777777" w:rsidR="00E242CA" w:rsidRPr="00D56579" w:rsidRDefault="00E242CA"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843" w:type="dxa"/>
            <w:tcBorders>
              <w:bottom w:val="single" w:sz="4" w:space="0" w:color="auto"/>
            </w:tcBorders>
            <w:shd w:val="clear" w:color="auto" w:fill="BFBFBF" w:themeFill="background1" w:themeFillShade="BF"/>
          </w:tcPr>
          <w:p w14:paraId="7EDD524F" w14:textId="77777777" w:rsidR="00E242CA" w:rsidRPr="00D56579" w:rsidRDefault="00E242CA"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2024</w:t>
            </w:r>
          </w:p>
        </w:tc>
        <w:tc>
          <w:tcPr>
            <w:tcW w:w="1644" w:type="dxa"/>
            <w:tcBorders>
              <w:bottom w:val="single" w:sz="4" w:space="0" w:color="auto"/>
            </w:tcBorders>
            <w:shd w:val="clear" w:color="auto" w:fill="BFBFBF" w:themeFill="background1" w:themeFillShade="BF"/>
            <w:vAlign w:val="center"/>
          </w:tcPr>
          <w:p w14:paraId="0BABA075" w14:textId="77777777" w:rsidR="00E242CA" w:rsidRPr="00D56579" w:rsidRDefault="00E242CA"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2023</w:t>
            </w:r>
          </w:p>
        </w:tc>
      </w:tr>
      <w:tr w:rsidR="00E242CA" w:rsidRPr="00D56579" w14:paraId="0DA6D4F2" w14:textId="77777777" w:rsidTr="006015CD">
        <w:trPr>
          <w:trHeight w:hRule="exact" w:val="255"/>
          <w:jc w:val="center"/>
        </w:trPr>
        <w:tc>
          <w:tcPr>
            <w:tcW w:w="6302" w:type="dxa"/>
            <w:tcBorders>
              <w:bottom w:val="nil"/>
            </w:tcBorders>
            <w:shd w:val="clear" w:color="auto" w:fill="auto"/>
            <w:noWrap/>
            <w:vAlign w:val="bottom"/>
          </w:tcPr>
          <w:p w14:paraId="2F15D1C6" w14:textId="77777777" w:rsidR="00E242CA" w:rsidRPr="00D56579" w:rsidRDefault="00E242CA"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En bienes de dominio público</w:t>
            </w:r>
          </w:p>
        </w:tc>
        <w:tc>
          <w:tcPr>
            <w:tcW w:w="1843" w:type="dxa"/>
            <w:tcBorders>
              <w:bottom w:val="nil"/>
            </w:tcBorders>
            <w:shd w:val="clear" w:color="auto" w:fill="auto"/>
            <w:vAlign w:val="bottom"/>
          </w:tcPr>
          <w:p w14:paraId="731D60C8" w14:textId="77777777" w:rsidR="00E242CA" w:rsidRPr="00D56579" w:rsidRDefault="00E242CA" w:rsidP="00D56579">
            <w:pPr>
              <w:jc w:val="right"/>
              <w:rPr>
                <w:rFonts w:ascii="Montserrat Medium" w:hAnsi="Montserrat Medium"/>
                <w:b/>
                <w:sz w:val="18"/>
                <w:szCs w:val="18"/>
              </w:rPr>
            </w:pPr>
            <w:r w:rsidRPr="00D56579">
              <w:rPr>
                <w:rFonts w:ascii="Montserrat Medium" w:hAnsi="Montserrat Medium"/>
                <w:b/>
                <w:sz w:val="18"/>
                <w:szCs w:val="18"/>
              </w:rPr>
              <w:t>1,340,762,848.52</w:t>
            </w:r>
          </w:p>
        </w:tc>
        <w:tc>
          <w:tcPr>
            <w:tcW w:w="1644" w:type="dxa"/>
            <w:tcBorders>
              <w:bottom w:val="nil"/>
            </w:tcBorders>
            <w:shd w:val="clear" w:color="auto" w:fill="auto"/>
            <w:vAlign w:val="bottom"/>
          </w:tcPr>
          <w:p w14:paraId="4916E047" w14:textId="77777777" w:rsidR="00E242CA" w:rsidRPr="00D56579" w:rsidRDefault="00E242CA" w:rsidP="00D56579">
            <w:pPr>
              <w:jc w:val="right"/>
              <w:rPr>
                <w:rFonts w:ascii="Montserrat Medium" w:hAnsi="Montserrat Medium"/>
                <w:b/>
                <w:sz w:val="18"/>
                <w:szCs w:val="18"/>
              </w:rPr>
            </w:pPr>
            <w:r w:rsidRPr="00D56579">
              <w:rPr>
                <w:rFonts w:ascii="Montserrat Medium" w:hAnsi="Montserrat Medium"/>
                <w:b/>
                <w:sz w:val="18"/>
                <w:szCs w:val="18"/>
              </w:rPr>
              <w:t xml:space="preserve">1,538,065,491.76 </w:t>
            </w:r>
          </w:p>
        </w:tc>
      </w:tr>
      <w:tr w:rsidR="00E242CA" w:rsidRPr="00D56579" w14:paraId="1D19D728" w14:textId="77777777" w:rsidTr="006015CD">
        <w:trPr>
          <w:trHeight w:hRule="exact" w:val="255"/>
          <w:jc w:val="center"/>
        </w:trPr>
        <w:tc>
          <w:tcPr>
            <w:tcW w:w="6302" w:type="dxa"/>
            <w:tcBorders>
              <w:top w:val="nil"/>
              <w:bottom w:val="nil"/>
            </w:tcBorders>
            <w:shd w:val="clear" w:color="auto" w:fill="auto"/>
            <w:noWrap/>
            <w:vAlign w:val="bottom"/>
            <w:hideMark/>
          </w:tcPr>
          <w:p w14:paraId="5443F086" w14:textId="77777777" w:rsidR="00E242CA" w:rsidRPr="00D56579" w:rsidRDefault="00E242CA"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Edificación habitacional en proceso </w:t>
            </w:r>
          </w:p>
        </w:tc>
        <w:tc>
          <w:tcPr>
            <w:tcW w:w="1843" w:type="dxa"/>
            <w:tcBorders>
              <w:top w:val="nil"/>
              <w:bottom w:val="nil"/>
            </w:tcBorders>
            <w:shd w:val="clear" w:color="auto" w:fill="auto"/>
            <w:vAlign w:val="bottom"/>
          </w:tcPr>
          <w:p w14:paraId="4D6F2FC0"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17,249,074.48 </w:t>
            </w:r>
          </w:p>
        </w:tc>
        <w:tc>
          <w:tcPr>
            <w:tcW w:w="1644" w:type="dxa"/>
            <w:tcBorders>
              <w:top w:val="nil"/>
              <w:bottom w:val="nil"/>
            </w:tcBorders>
            <w:shd w:val="clear" w:color="auto" w:fill="auto"/>
            <w:vAlign w:val="bottom"/>
          </w:tcPr>
          <w:p w14:paraId="3D87C83E"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17,249,074.48 </w:t>
            </w:r>
          </w:p>
        </w:tc>
      </w:tr>
      <w:tr w:rsidR="00E242CA" w:rsidRPr="00D56579" w14:paraId="7036B6C2" w14:textId="77777777" w:rsidTr="006015CD">
        <w:trPr>
          <w:trHeight w:hRule="exact" w:val="255"/>
          <w:jc w:val="center"/>
        </w:trPr>
        <w:tc>
          <w:tcPr>
            <w:tcW w:w="6302" w:type="dxa"/>
            <w:tcBorders>
              <w:top w:val="nil"/>
              <w:bottom w:val="nil"/>
            </w:tcBorders>
            <w:shd w:val="clear" w:color="auto" w:fill="auto"/>
            <w:noWrap/>
            <w:vAlign w:val="bottom"/>
            <w:hideMark/>
          </w:tcPr>
          <w:p w14:paraId="035FCAD7" w14:textId="77777777" w:rsidR="00E242CA" w:rsidRPr="00D56579" w:rsidRDefault="00E242CA"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Edificación no habitacional en proceso</w:t>
            </w:r>
          </w:p>
        </w:tc>
        <w:tc>
          <w:tcPr>
            <w:tcW w:w="1843" w:type="dxa"/>
            <w:tcBorders>
              <w:top w:val="nil"/>
              <w:bottom w:val="nil"/>
            </w:tcBorders>
            <w:shd w:val="clear" w:color="auto" w:fill="auto"/>
            <w:vAlign w:val="bottom"/>
          </w:tcPr>
          <w:p w14:paraId="0CF53B27"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220,419,712.03</w:t>
            </w:r>
          </w:p>
        </w:tc>
        <w:tc>
          <w:tcPr>
            <w:tcW w:w="1644" w:type="dxa"/>
            <w:tcBorders>
              <w:top w:val="nil"/>
              <w:bottom w:val="nil"/>
            </w:tcBorders>
            <w:shd w:val="clear" w:color="auto" w:fill="auto"/>
            <w:vAlign w:val="bottom"/>
          </w:tcPr>
          <w:p w14:paraId="36EAFE9E"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333,970,856.23 </w:t>
            </w:r>
          </w:p>
        </w:tc>
      </w:tr>
      <w:tr w:rsidR="00E242CA" w:rsidRPr="00D56579" w14:paraId="5FD8B986" w14:textId="77777777" w:rsidTr="006015CD">
        <w:trPr>
          <w:trHeight w:hRule="exact" w:val="510"/>
          <w:jc w:val="center"/>
        </w:trPr>
        <w:tc>
          <w:tcPr>
            <w:tcW w:w="6302" w:type="dxa"/>
            <w:tcBorders>
              <w:top w:val="nil"/>
              <w:bottom w:val="single" w:sz="4" w:space="0" w:color="auto"/>
            </w:tcBorders>
            <w:shd w:val="clear" w:color="auto" w:fill="auto"/>
            <w:noWrap/>
            <w:vAlign w:val="bottom"/>
            <w:hideMark/>
          </w:tcPr>
          <w:p w14:paraId="7E0E15A0" w14:textId="77777777" w:rsidR="00E242CA" w:rsidRPr="00D56579" w:rsidRDefault="00E242CA"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Construcción de obras para el abastecimiento de agua, petróleo, gas, electricidad y telecomunicaciones en proceso</w:t>
            </w:r>
          </w:p>
        </w:tc>
        <w:tc>
          <w:tcPr>
            <w:tcW w:w="1843" w:type="dxa"/>
            <w:tcBorders>
              <w:top w:val="nil"/>
              <w:bottom w:val="single" w:sz="4" w:space="0" w:color="auto"/>
            </w:tcBorders>
            <w:shd w:val="clear" w:color="auto" w:fill="auto"/>
            <w:vAlign w:val="bottom"/>
          </w:tcPr>
          <w:p w14:paraId="7D60A3B7"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20,770,210.07 </w:t>
            </w:r>
          </w:p>
        </w:tc>
        <w:tc>
          <w:tcPr>
            <w:tcW w:w="1644" w:type="dxa"/>
            <w:tcBorders>
              <w:top w:val="nil"/>
              <w:bottom w:val="single" w:sz="4" w:space="0" w:color="auto"/>
            </w:tcBorders>
            <w:shd w:val="clear" w:color="auto" w:fill="auto"/>
            <w:vAlign w:val="bottom"/>
          </w:tcPr>
          <w:p w14:paraId="7F75A8C6"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20,770,210.07 </w:t>
            </w:r>
          </w:p>
        </w:tc>
      </w:tr>
      <w:tr w:rsidR="00E242CA" w:rsidRPr="00D56579" w14:paraId="3681EF3A" w14:textId="77777777" w:rsidTr="006015CD">
        <w:trPr>
          <w:trHeight w:hRule="exact" w:val="421"/>
          <w:jc w:val="center"/>
        </w:trPr>
        <w:tc>
          <w:tcPr>
            <w:tcW w:w="6302" w:type="dxa"/>
            <w:tcBorders>
              <w:top w:val="single" w:sz="4" w:space="0" w:color="auto"/>
              <w:bottom w:val="nil"/>
            </w:tcBorders>
            <w:shd w:val="clear" w:color="auto" w:fill="auto"/>
            <w:noWrap/>
            <w:vAlign w:val="bottom"/>
            <w:hideMark/>
          </w:tcPr>
          <w:p w14:paraId="185244CA" w14:textId="77777777" w:rsidR="00E242CA" w:rsidRPr="00D56579" w:rsidRDefault="00E242CA"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lastRenderedPageBreak/>
              <w:t>División de terrenos y construcción de obras de urbanización en proceso</w:t>
            </w:r>
          </w:p>
        </w:tc>
        <w:tc>
          <w:tcPr>
            <w:tcW w:w="1843" w:type="dxa"/>
            <w:tcBorders>
              <w:top w:val="single" w:sz="4" w:space="0" w:color="auto"/>
              <w:bottom w:val="nil"/>
            </w:tcBorders>
            <w:shd w:val="clear" w:color="auto" w:fill="auto"/>
            <w:vAlign w:val="bottom"/>
          </w:tcPr>
          <w:p w14:paraId="2725BD92"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777,182,292.94</w:t>
            </w:r>
          </w:p>
        </w:tc>
        <w:tc>
          <w:tcPr>
            <w:tcW w:w="1644" w:type="dxa"/>
            <w:tcBorders>
              <w:top w:val="single" w:sz="4" w:space="0" w:color="auto"/>
              <w:bottom w:val="nil"/>
            </w:tcBorders>
            <w:shd w:val="clear" w:color="auto" w:fill="auto"/>
            <w:vAlign w:val="bottom"/>
          </w:tcPr>
          <w:p w14:paraId="6DE648C0"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878,254,658.59 </w:t>
            </w:r>
          </w:p>
        </w:tc>
      </w:tr>
      <w:tr w:rsidR="00E242CA" w:rsidRPr="00D56579" w14:paraId="70530C2C" w14:textId="77777777" w:rsidTr="006015CD">
        <w:trPr>
          <w:trHeight w:hRule="exact" w:val="255"/>
          <w:jc w:val="center"/>
        </w:trPr>
        <w:tc>
          <w:tcPr>
            <w:tcW w:w="6302" w:type="dxa"/>
            <w:tcBorders>
              <w:top w:val="nil"/>
              <w:bottom w:val="nil"/>
            </w:tcBorders>
            <w:shd w:val="clear" w:color="auto" w:fill="auto"/>
            <w:noWrap/>
            <w:vAlign w:val="bottom"/>
            <w:hideMark/>
          </w:tcPr>
          <w:p w14:paraId="31C3591D" w14:textId="77777777" w:rsidR="00E242CA" w:rsidRPr="00D56579" w:rsidRDefault="00E242CA"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Construcción de vías de comunicación en proceso</w:t>
            </w:r>
          </w:p>
        </w:tc>
        <w:tc>
          <w:tcPr>
            <w:tcW w:w="1843" w:type="dxa"/>
            <w:tcBorders>
              <w:top w:val="nil"/>
              <w:bottom w:val="nil"/>
            </w:tcBorders>
            <w:shd w:val="clear" w:color="auto" w:fill="auto"/>
            <w:vAlign w:val="bottom"/>
          </w:tcPr>
          <w:p w14:paraId="2E3E8D98"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169,476,204.02</w:t>
            </w:r>
          </w:p>
        </w:tc>
        <w:tc>
          <w:tcPr>
            <w:tcW w:w="1644" w:type="dxa"/>
            <w:tcBorders>
              <w:top w:val="nil"/>
              <w:bottom w:val="nil"/>
            </w:tcBorders>
            <w:shd w:val="clear" w:color="auto" w:fill="auto"/>
            <w:vAlign w:val="bottom"/>
          </w:tcPr>
          <w:p w14:paraId="30CAD4D0"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152,554,045.24 </w:t>
            </w:r>
          </w:p>
        </w:tc>
      </w:tr>
      <w:tr w:rsidR="00E242CA" w:rsidRPr="00D56579" w14:paraId="28CCF755" w14:textId="77777777" w:rsidTr="006015CD">
        <w:trPr>
          <w:trHeight w:hRule="exact" w:val="255"/>
          <w:jc w:val="center"/>
        </w:trPr>
        <w:tc>
          <w:tcPr>
            <w:tcW w:w="6302" w:type="dxa"/>
            <w:tcBorders>
              <w:top w:val="nil"/>
              <w:bottom w:val="nil"/>
            </w:tcBorders>
            <w:shd w:val="clear" w:color="auto" w:fill="auto"/>
            <w:noWrap/>
            <w:vAlign w:val="bottom"/>
          </w:tcPr>
          <w:p w14:paraId="3D06E14E" w14:textId="77777777" w:rsidR="00E242CA" w:rsidRPr="00D56579" w:rsidRDefault="00E242CA"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Otras construcciones de ingeniería civil u obra pesada en proceso</w:t>
            </w:r>
          </w:p>
        </w:tc>
        <w:tc>
          <w:tcPr>
            <w:tcW w:w="1843" w:type="dxa"/>
            <w:tcBorders>
              <w:top w:val="nil"/>
              <w:bottom w:val="nil"/>
            </w:tcBorders>
            <w:shd w:val="clear" w:color="auto" w:fill="auto"/>
            <w:vAlign w:val="bottom"/>
          </w:tcPr>
          <w:p w14:paraId="4BFE47C6"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60,156,647.15 </w:t>
            </w:r>
          </w:p>
        </w:tc>
        <w:tc>
          <w:tcPr>
            <w:tcW w:w="1644" w:type="dxa"/>
            <w:tcBorders>
              <w:top w:val="nil"/>
              <w:bottom w:val="nil"/>
            </w:tcBorders>
            <w:shd w:val="clear" w:color="auto" w:fill="auto"/>
            <w:vAlign w:val="bottom"/>
          </w:tcPr>
          <w:p w14:paraId="751459FB"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60,156,647.15 </w:t>
            </w:r>
          </w:p>
        </w:tc>
      </w:tr>
      <w:tr w:rsidR="00E242CA" w:rsidRPr="00D56579" w14:paraId="63CFDD14" w14:textId="77777777" w:rsidTr="006015CD">
        <w:trPr>
          <w:trHeight w:hRule="exact" w:val="267"/>
          <w:jc w:val="center"/>
        </w:trPr>
        <w:tc>
          <w:tcPr>
            <w:tcW w:w="6302" w:type="dxa"/>
            <w:tcBorders>
              <w:top w:val="nil"/>
              <w:bottom w:val="nil"/>
            </w:tcBorders>
            <w:shd w:val="clear" w:color="auto" w:fill="auto"/>
            <w:noWrap/>
            <w:vAlign w:val="bottom"/>
            <w:hideMark/>
          </w:tcPr>
          <w:p w14:paraId="5A39492D" w14:textId="77777777" w:rsidR="00E242CA" w:rsidRPr="00D56579" w:rsidRDefault="00E242CA"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Instalaciones y equipamiento en construcciones en proceso</w:t>
            </w:r>
          </w:p>
        </w:tc>
        <w:tc>
          <w:tcPr>
            <w:tcW w:w="1843" w:type="dxa"/>
            <w:tcBorders>
              <w:top w:val="nil"/>
              <w:bottom w:val="nil"/>
            </w:tcBorders>
            <w:shd w:val="clear" w:color="auto" w:fill="auto"/>
            <w:vAlign w:val="bottom"/>
          </w:tcPr>
          <w:p w14:paraId="62B92042"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0.00 </w:t>
            </w:r>
          </w:p>
        </w:tc>
        <w:tc>
          <w:tcPr>
            <w:tcW w:w="1644" w:type="dxa"/>
            <w:tcBorders>
              <w:top w:val="nil"/>
              <w:bottom w:val="nil"/>
            </w:tcBorders>
            <w:shd w:val="clear" w:color="auto" w:fill="auto"/>
            <w:vAlign w:val="bottom"/>
          </w:tcPr>
          <w:p w14:paraId="731766CE"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0.00 </w:t>
            </w:r>
          </w:p>
        </w:tc>
      </w:tr>
      <w:tr w:rsidR="00E242CA" w:rsidRPr="00D56579" w14:paraId="5E7948AC" w14:textId="77777777" w:rsidTr="006015CD">
        <w:trPr>
          <w:trHeight w:hRule="exact" w:val="510"/>
          <w:jc w:val="center"/>
        </w:trPr>
        <w:tc>
          <w:tcPr>
            <w:tcW w:w="6302" w:type="dxa"/>
            <w:tcBorders>
              <w:top w:val="nil"/>
              <w:bottom w:val="nil"/>
            </w:tcBorders>
            <w:shd w:val="clear" w:color="auto" w:fill="auto"/>
            <w:noWrap/>
            <w:vAlign w:val="bottom"/>
            <w:hideMark/>
          </w:tcPr>
          <w:p w14:paraId="38612600" w14:textId="77777777" w:rsidR="00E242CA" w:rsidRPr="00D56579" w:rsidRDefault="00E242CA"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Trabajos de acabados en edificaciones y otros trabajos especializados en proceso</w:t>
            </w:r>
          </w:p>
        </w:tc>
        <w:tc>
          <w:tcPr>
            <w:tcW w:w="1843" w:type="dxa"/>
            <w:tcBorders>
              <w:top w:val="nil"/>
              <w:bottom w:val="nil"/>
            </w:tcBorders>
            <w:shd w:val="clear" w:color="auto" w:fill="auto"/>
            <w:vAlign w:val="bottom"/>
          </w:tcPr>
          <w:p w14:paraId="01FBB0C2"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75,508,707.83</w:t>
            </w:r>
          </w:p>
        </w:tc>
        <w:tc>
          <w:tcPr>
            <w:tcW w:w="1644" w:type="dxa"/>
            <w:tcBorders>
              <w:top w:val="nil"/>
              <w:bottom w:val="nil"/>
            </w:tcBorders>
            <w:shd w:val="clear" w:color="auto" w:fill="auto"/>
            <w:vAlign w:val="bottom"/>
          </w:tcPr>
          <w:p w14:paraId="2FB8C564"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75,110,000.00 </w:t>
            </w:r>
          </w:p>
        </w:tc>
      </w:tr>
      <w:tr w:rsidR="00E242CA" w:rsidRPr="00D56579" w14:paraId="07A47CBF" w14:textId="77777777" w:rsidTr="006015CD">
        <w:trPr>
          <w:trHeight w:hRule="exact" w:val="227"/>
          <w:jc w:val="center"/>
        </w:trPr>
        <w:tc>
          <w:tcPr>
            <w:tcW w:w="6302" w:type="dxa"/>
            <w:tcBorders>
              <w:top w:val="nil"/>
              <w:bottom w:val="nil"/>
            </w:tcBorders>
            <w:shd w:val="clear" w:color="auto" w:fill="auto"/>
            <w:noWrap/>
            <w:vAlign w:val="bottom"/>
          </w:tcPr>
          <w:p w14:paraId="6DE5D9EE" w14:textId="77777777" w:rsidR="00E242CA" w:rsidRPr="00D56579" w:rsidRDefault="00E242CA"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En bienes propios</w:t>
            </w:r>
          </w:p>
        </w:tc>
        <w:tc>
          <w:tcPr>
            <w:tcW w:w="1843" w:type="dxa"/>
            <w:tcBorders>
              <w:top w:val="nil"/>
              <w:bottom w:val="nil"/>
            </w:tcBorders>
            <w:shd w:val="clear" w:color="auto" w:fill="auto"/>
            <w:vAlign w:val="bottom"/>
          </w:tcPr>
          <w:p w14:paraId="25E66B6F" w14:textId="77777777" w:rsidR="00E242CA" w:rsidRPr="00D56579" w:rsidRDefault="00E242CA" w:rsidP="00D56579">
            <w:pPr>
              <w:jc w:val="right"/>
              <w:rPr>
                <w:rFonts w:ascii="Montserrat Medium" w:hAnsi="Montserrat Medium"/>
                <w:b/>
                <w:sz w:val="18"/>
                <w:szCs w:val="18"/>
              </w:rPr>
            </w:pPr>
            <w:r w:rsidRPr="00D56579">
              <w:rPr>
                <w:rFonts w:ascii="Montserrat Medium" w:hAnsi="Montserrat Medium"/>
                <w:b/>
                <w:sz w:val="18"/>
                <w:szCs w:val="18"/>
              </w:rPr>
              <w:t>197,200,002.26</w:t>
            </w:r>
          </w:p>
        </w:tc>
        <w:tc>
          <w:tcPr>
            <w:tcW w:w="1644" w:type="dxa"/>
            <w:tcBorders>
              <w:top w:val="nil"/>
              <w:bottom w:val="nil"/>
            </w:tcBorders>
            <w:shd w:val="clear" w:color="auto" w:fill="auto"/>
            <w:vAlign w:val="bottom"/>
          </w:tcPr>
          <w:p w14:paraId="13B4516D" w14:textId="77777777" w:rsidR="00E242CA" w:rsidRPr="00D56579" w:rsidRDefault="00E242CA" w:rsidP="00D56579">
            <w:pPr>
              <w:jc w:val="right"/>
              <w:rPr>
                <w:rFonts w:ascii="Montserrat Medium" w:hAnsi="Montserrat Medium"/>
                <w:b/>
                <w:sz w:val="18"/>
                <w:szCs w:val="18"/>
              </w:rPr>
            </w:pPr>
            <w:r w:rsidRPr="00D56579">
              <w:rPr>
                <w:rFonts w:ascii="Montserrat Medium" w:hAnsi="Montserrat Medium"/>
                <w:b/>
                <w:sz w:val="18"/>
                <w:szCs w:val="18"/>
              </w:rPr>
              <w:t xml:space="preserve">101,090,869.79 </w:t>
            </w:r>
          </w:p>
        </w:tc>
      </w:tr>
      <w:tr w:rsidR="00E242CA" w:rsidRPr="00D56579" w14:paraId="6AE5390C" w14:textId="77777777" w:rsidTr="006015CD">
        <w:trPr>
          <w:trHeight w:hRule="exact" w:val="227"/>
          <w:jc w:val="center"/>
        </w:trPr>
        <w:tc>
          <w:tcPr>
            <w:tcW w:w="6302" w:type="dxa"/>
            <w:tcBorders>
              <w:top w:val="nil"/>
              <w:bottom w:val="nil"/>
            </w:tcBorders>
            <w:shd w:val="clear" w:color="auto" w:fill="auto"/>
            <w:noWrap/>
            <w:vAlign w:val="bottom"/>
          </w:tcPr>
          <w:p w14:paraId="4C525D10" w14:textId="77777777" w:rsidR="00E242CA" w:rsidRPr="00D56579" w:rsidRDefault="00E242CA"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Edificación no habitacional en proceso</w:t>
            </w:r>
          </w:p>
        </w:tc>
        <w:tc>
          <w:tcPr>
            <w:tcW w:w="1843" w:type="dxa"/>
            <w:tcBorders>
              <w:top w:val="nil"/>
              <w:bottom w:val="nil"/>
            </w:tcBorders>
            <w:shd w:val="clear" w:color="auto" w:fill="auto"/>
            <w:vAlign w:val="bottom"/>
          </w:tcPr>
          <w:p w14:paraId="0EC91910"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194,171,754.59</w:t>
            </w:r>
          </w:p>
        </w:tc>
        <w:tc>
          <w:tcPr>
            <w:tcW w:w="1644" w:type="dxa"/>
            <w:tcBorders>
              <w:top w:val="nil"/>
              <w:bottom w:val="nil"/>
            </w:tcBorders>
            <w:shd w:val="clear" w:color="auto" w:fill="auto"/>
            <w:vAlign w:val="bottom"/>
          </w:tcPr>
          <w:p w14:paraId="53D34404"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100,988,879.63 </w:t>
            </w:r>
          </w:p>
        </w:tc>
      </w:tr>
      <w:tr w:rsidR="00E242CA" w:rsidRPr="00D56579" w14:paraId="40493C24" w14:textId="77777777" w:rsidTr="006015CD">
        <w:trPr>
          <w:trHeight w:hRule="exact" w:val="221"/>
          <w:jc w:val="center"/>
        </w:trPr>
        <w:tc>
          <w:tcPr>
            <w:tcW w:w="6302" w:type="dxa"/>
            <w:tcBorders>
              <w:top w:val="nil"/>
              <w:bottom w:val="nil"/>
            </w:tcBorders>
            <w:shd w:val="clear" w:color="auto" w:fill="auto"/>
            <w:noWrap/>
            <w:vAlign w:val="bottom"/>
          </w:tcPr>
          <w:p w14:paraId="76CA7B44" w14:textId="77777777" w:rsidR="00E242CA" w:rsidRPr="00D56579" w:rsidRDefault="00E242CA"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Instalaciones y equipamiento en construcciones en proceso</w:t>
            </w:r>
          </w:p>
        </w:tc>
        <w:tc>
          <w:tcPr>
            <w:tcW w:w="1843" w:type="dxa"/>
            <w:tcBorders>
              <w:top w:val="nil"/>
              <w:bottom w:val="nil"/>
            </w:tcBorders>
            <w:shd w:val="clear" w:color="auto" w:fill="auto"/>
            <w:vAlign w:val="bottom"/>
          </w:tcPr>
          <w:p w14:paraId="50E7CDEC"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101,990.16 </w:t>
            </w:r>
          </w:p>
        </w:tc>
        <w:tc>
          <w:tcPr>
            <w:tcW w:w="1644" w:type="dxa"/>
            <w:tcBorders>
              <w:top w:val="nil"/>
              <w:bottom w:val="nil"/>
            </w:tcBorders>
            <w:shd w:val="clear" w:color="auto" w:fill="auto"/>
            <w:vAlign w:val="bottom"/>
          </w:tcPr>
          <w:p w14:paraId="67D3B810"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 xml:space="preserve">101,990.16 </w:t>
            </w:r>
          </w:p>
        </w:tc>
      </w:tr>
      <w:tr w:rsidR="00E242CA" w:rsidRPr="00D56579" w14:paraId="10DE83D1" w14:textId="77777777" w:rsidTr="006015CD">
        <w:trPr>
          <w:trHeight w:hRule="exact" w:val="412"/>
          <w:jc w:val="center"/>
        </w:trPr>
        <w:tc>
          <w:tcPr>
            <w:tcW w:w="6302" w:type="dxa"/>
            <w:tcBorders>
              <w:top w:val="nil"/>
              <w:bottom w:val="nil"/>
            </w:tcBorders>
            <w:shd w:val="clear" w:color="auto" w:fill="auto"/>
            <w:noWrap/>
            <w:vAlign w:val="bottom"/>
          </w:tcPr>
          <w:p w14:paraId="5495145B" w14:textId="77777777" w:rsidR="00E242CA" w:rsidRPr="00D56579" w:rsidRDefault="00E242CA"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División de terrenos construcción de obras de urbanización en proceso</w:t>
            </w:r>
          </w:p>
        </w:tc>
        <w:tc>
          <w:tcPr>
            <w:tcW w:w="1843" w:type="dxa"/>
            <w:tcBorders>
              <w:top w:val="nil"/>
              <w:bottom w:val="nil"/>
            </w:tcBorders>
            <w:shd w:val="clear" w:color="auto" w:fill="auto"/>
            <w:vAlign w:val="bottom"/>
          </w:tcPr>
          <w:p w14:paraId="763ADABF" w14:textId="77777777" w:rsidR="00E242CA" w:rsidRPr="00D56579" w:rsidRDefault="00E242CA"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369,653.23</w:t>
            </w:r>
          </w:p>
        </w:tc>
        <w:tc>
          <w:tcPr>
            <w:tcW w:w="1644" w:type="dxa"/>
            <w:tcBorders>
              <w:top w:val="nil"/>
              <w:bottom w:val="nil"/>
            </w:tcBorders>
            <w:shd w:val="clear" w:color="auto" w:fill="auto"/>
            <w:vAlign w:val="bottom"/>
          </w:tcPr>
          <w:p w14:paraId="4AE6BC9C" w14:textId="77777777" w:rsidR="00E242CA" w:rsidRPr="00D56579" w:rsidRDefault="00E242CA"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0.00</w:t>
            </w:r>
          </w:p>
        </w:tc>
      </w:tr>
      <w:tr w:rsidR="00E242CA" w:rsidRPr="00D56579" w14:paraId="67CF47A6" w14:textId="77777777" w:rsidTr="006015CD">
        <w:trPr>
          <w:trHeight w:hRule="exact" w:val="527"/>
          <w:jc w:val="center"/>
        </w:trPr>
        <w:tc>
          <w:tcPr>
            <w:tcW w:w="6302" w:type="dxa"/>
            <w:tcBorders>
              <w:top w:val="nil"/>
              <w:bottom w:val="single" w:sz="4" w:space="0" w:color="auto"/>
            </w:tcBorders>
            <w:shd w:val="clear" w:color="auto" w:fill="auto"/>
            <w:noWrap/>
            <w:vAlign w:val="bottom"/>
          </w:tcPr>
          <w:p w14:paraId="4373A5EB" w14:textId="77777777" w:rsidR="00E242CA" w:rsidRPr="00D56579" w:rsidRDefault="00E242CA" w:rsidP="00D56579">
            <w:pPr>
              <w:rPr>
                <w:rFonts w:ascii="Montserrat" w:hAnsi="Montserrat" w:cs="Calibri"/>
                <w:color w:val="000000"/>
                <w:sz w:val="18"/>
                <w:szCs w:val="18"/>
              </w:rPr>
            </w:pPr>
            <w:r w:rsidRPr="00D56579">
              <w:rPr>
                <w:rFonts w:ascii="Montserrat" w:hAnsi="Montserrat" w:cs="Calibri"/>
                <w:color w:val="000000"/>
                <w:sz w:val="18"/>
                <w:szCs w:val="18"/>
              </w:rPr>
              <w:t>Trabajos de acabados en edificaciones y otros trabajos especializados en proceso</w:t>
            </w:r>
          </w:p>
          <w:p w14:paraId="46B0FCAA" w14:textId="77777777" w:rsidR="00E242CA" w:rsidRPr="00D56579" w:rsidRDefault="00E242CA" w:rsidP="00D56579">
            <w:pPr>
              <w:rPr>
                <w:rFonts w:ascii="Montserrat Medium" w:eastAsia="Times New Roman" w:hAnsi="Montserrat Medium" w:cs="Arial"/>
                <w:sz w:val="18"/>
                <w:szCs w:val="18"/>
                <w:lang w:eastAsia="en-US"/>
              </w:rPr>
            </w:pPr>
          </w:p>
        </w:tc>
        <w:tc>
          <w:tcPr>
            <w:tcW w:w="1843" w:type="dxa"/>
            <w:tcBorders>
              <w:top w:val="nil"/>
              <w:bottom w:val="single" w:sz="4" w:space="0" w:color="auto"/>
            </w:tcBorders>
            <w:shd w:val="clear" w:color="auto" w:fill="auto"/>
            <w:vAlign w:val="bottom"/>
          </w:tcPr>
          <w:p w14:paraId="0ED9ECDD"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2,556,604.28</w:t>
            </w:r>
          </w:p>
        </w:tc>
        <w:tc>
          <w:tcPr>
            <w:tcW w:w="1644" w:type="dxa"/>
            <w:tcBorders>
              <w:top w:val="nil"/>
              <w:bottom w:val="single" w:sz="4" w:space="0" w:color="auto"/>
            </w:tcBorders>
            <w:shd w:val="clear" w:color="auto" w:fill="auto"/>
            <w:vAlign w:val="bottom"/>
          </w:tcPr>
          <w:p w14:paraId="59608B5D" w14:textId="77777777" w:rsidR="00E242CA" w:rsidRPr="00D56579" w:rsidRDefault="00E242CA" w:rsidP="00D56579">
            <w:pPr>
              <w:jc w:val="right"/>
              <w:rPr>
                <w:rFonts w:ascii="Montserrat Medium" w:hAnsi="Montserrat Medium"/>
                <w:sz w:val="18"/>
                <w:szCs w:val="18"/>
              </w:rPr>
            </w:pPr>
            <w:r w:rsidRPr="00D56579">
              <w:rPr>
                <w:rFonts w:ascii="Montserrat Medium" w:hAnsi="Montserrat Medium"/>
                <w:sz w:val="18"/>
                <w:szCs w:val="18"/>
              </w:rPr>
              <w:t>0.00</w:t>
            </w:r>
          </w:p>
        </w:tc>
      </w:tr>
      <w:tr w:rsidR="00E242CA" w:rsidRPr="00D56579" w14:paraId="549C0986" w14:textId="77777777" w:rsidTr="006015CD">
        <w:trPr>
          <w:trHeight w:hRule="exact" w:val="255"/>
          <w:jc w:val="center"/>
        </w:trPr>
        <w:tc>
          <w:tcPr>
            <w:tcW w:w="6302" w:type="dxa"/>
            <w:tcBorders>
              <w:bottom w:val="single" w:sz="4" w:space="0" w:color="auto"/>
            </w:tcBorders>
            <w:shd w:val="clear" w:color="auto" w:fill="auto"/>
            <w:noWrap/>
            <w:vAlign w:val="bottom"/>
          </w:tcPr>
          <w:p w14:paraId="15FC957B" w14:textId="77777777" w:rsidR="00E242CA" w:rsidRPr="00D56579" w:rsidRDefault="00E242CA" w:rsidP="00D56579">
            <w:pPr>
              <w:ind w:left="2"/>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 de construcciones en proceso</w:t>
            </w:r>
          </w:p>
        </w:tc>
        <w:tc>
          <w:tcPr>
            <w:tcW w:w="1843" w:type="dxa"/>
            <w:tcBorders>
              <w:bottom w:val="single" w:sz="4" w:space="0" w:color="auto"/>
            </w:tcBorders>
            <w:shd w:val="clear" w:color="auto" w:fill="auto"/>
            <w:vAlign w:val="bottom"/>
          </w:tcPr>
          <w:p w14:paraId="15FF51EC" w14:textId="77777777" w:rsidR="00E242CA" w:rsidRPr="00D56579" w:rsidRDefault="00E242CA" w:rsidP="00D56579">
            <w:pPr>
              <w:jc w:val="right"/>
              <w:rPr>
                <w:rFonts w:ascii="Montserrat Medium" w:hAnsi="Montserrat Medium"/>
                <w:b/>
                <w:sz w:val="18"/>
                <w:szCs w:val="18"/>
              </w:rPr>
            </w:pPr>
            <w:r w:rsidRPr="00D56579">
              <w:rPr>
                <w:rFonts w:ascii="Montserrat Medium" w:hAnsi="Montserrat Medium"/>
                <w:b/>
                <w:sz w:val="18"/>
                <w:szCs w:val="18"/>
              </w:rPr>
              <w:t>1,537,962,850.78</w:t>
            </w:r>
          </w:p>
        </w:tc>
        <w:tc>
          <w:tcPr>
            <w:tcW w:w="1644" w:type="dxa"/>
            <w:tcBorders>
              <w:bottom w:val="single" w:sz="4" w:space="0" w:color="auto"/>
            </w:tcBorders>
            <w:shd w:val="clear" w:color="auto" w:fill="auto"/>
            <w:vAlign w:val="bottom"/>
          </w:tcPr>
          <w:p w14:paraId="7EF69416" w14:textId="77777777" w:rsidR="00E242CA" w:rsidRPr="00D56579" w:rsidRDefault="00E242CA" w:rsidP="00D56579">
            <w:pPr>
              <w:jc w:val="right"/>
              <w:rPr>
                <w:rFonts w:ascii="Montserrat Medium" w:hAnsi="Montserrat Medium"/>
                <w:b/>
                <w:sz w:val="18"/>
                <w:szCs w:val="18"/>
              </w:rPr>
            </w:pPr>
            <w:r w:rsidRPr="00D56579">
              <w:rPr>
                <w:rFonts w:ascii="Montserrat Medium" w:hAnsi="Montserrat Medium"/>
                <w:b/>
                <w:sz w:val="18"/>
                <w:szCs w:val="18"/>
              </w:rPr>
              <w:t>1,639,156,361.55</w:t>
            </w:r>
          </w:p>
        </w:tc>
      </w:tr>
    </w:tbl>
    <w:p w14:paraId="0C0CBC9D" w14:textId="77777777" w:rsidR="00E242CA" w:rsidRPr="00D56579" w:rsidRDefault="00E242CA" w:rsidP="00D56579">
      <w:pPr>
        <w:jc w:val="both"/>
        <w:rPr>
          <w:rFonts w:ascii="Montserrat Medium" w:eastAsia="Times New Roman" w:hAnsi="Montserrat Medium" w:cs="Arial"/>
          <w:color w:val="595959"/>
          <w:sz w:val="20"/>
          <w:szCs w:val="20"/>
          <w:lang w:eastAsia="en-US"/>
        </w:rPr>
      </w:pPr>
    </w:p>
    <w:p w14:paraId="5FAC7979" w14:textId="77777777" w:rsidR="00E242CA" w:rsidRPr="00D56579" w:rsidRDefault="00E242CA" w:rsidP="00D56579">
      <w:pPr>
        <w:jc w:val="both"/>
        <w:rPr>
          <w:rFonts w:ascii="Montserrat Medium" w:eastAsia="Times New Roman" w:hAnsi="Montserrat Medium" w:cs="Arial"/>
          <w:color w:val="595959"/>
          <w:sz w:val="20"/>
          <w:szCs w:val="20"/>
          <w:lang w:eastAsia="en-US"/>
        </w:rPr>
      </w:pPr>
    </w:p>
    <w:p w14:paraId="48B856E8" w14:textId="74F09414" w:rsidR="009D646D" w:rsidRPr="00D56579" w:rsidRDefault="009D646D"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Infraestructura</w:t>
      </w:r>
    </w:p>
    <w:p w14:paraId="62EADAEB" w14:textId="77777777" w:rsidR="009D646D" w:rsidRPr="00D56579" w:rsidRDefault="009D646D" w:rsidP="00D56579">
      <w:pPr>
        <w:ind w:firstLine="567"/>
        <w:jc w:val="both"/>
        <w:rPr>
          <w:rFonts w:ascii="Montserrat Medium" w:eastAsia="Times New Roman" w:hAnsi="Montserrat Medium" w:cs="Arial"/>
          <w:color w:val="595959"/>
          <w:sz w:val="22"/>
          <w:lang w:eastAsia="en-US"/>
        </w:rPr>
      </w:pPr>
    </w:p>
    <w:p w14:paraId="66DD6500" w14:textId="0892B3C8" w:rsidR="009D646D" w:rsidRPr="00D56579" w:rsidRDefault="009D646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xml:space="preserve">, existe un importe de </w:t>
      </w:r>
      <w:r w:rsidR="000624D5" w:rsidRPr="00D56579">
        <w:rPr>
          <w:rFonts w:ascii="Montserrat Medium" w:eastAsia="Times New Roman" w:hAnsi="Montserrat Medium" w:cs="Arial"/>
          <w:color w:val="595959"/>
          <w:sz w:val="22"/>
          <w:lang w:eastAsia="en-US"/>
        </w:rPr>
        <w:t xml:space="preserve">97,207,176.12 </w:t>
      </w:r>
      <w:r w:rsidRPr="00D56579">
        <w:rPr>
          <w:rFonts w:ascii="Montserrat Medium" w:eastAsia="Times New Roman" w:hAnsi="Montserrat Medium" w:cs="Arial"/>
          <w:color w:val="595959"/>
          <w:sz w:val="22"/>
          <w:lang w:eastAsia="en-US"/>
        </w:rPr>
        <w:t>en la cuenta</w:t>
      </w:r>
      <w:r w:rsidR="005C0F21" w:rsidRPr="00D56579">
        <w:rPr>
          <w:rFonts w:ascii="Montserrat Medium" w:eastAsia="Times New Roman" w:hAnsi="Montserrat Medium" w:cs="Arial"/>
          <w:color w:val="595959"/>
          <w:sz w:val="22"/>
          <w:lang w:eastAsia="en-US"/>
        </w:rPr>
        <w:t xml:space="preserve"> de</w:t>
      </w:r>
      <w:r w:rsidRPr="00D56579">
        <w:rPr>
          <w:rFonts w:ascii="Montserrat Medium" w:eastAsia="Times New Roman" w:hAnsi="Montserrat Medium" w:cs="Arial"/>
          <w:color w:val="595959"/>
          <w:sz w:val="22"/>
          <w:lang w:eastAsia="en-US"/>
        </w:rPr>
        <w:t xml:space="preserve"> infraestructura, que representa las inversiones físicas que se consideran necesarias para el desarro</w:t>
      </w:r>
      <w:r w:rsidR="00D006F6" w:rsidRPr="00D56579">
        <w:rPr>
          <w:rFonts w:ascii="Montserrat Medium" w:eastAsia="Times New Roman" w:hAnsi="Montserrat Medium" w:cs="Arial"/>
          <w:color w:val="595959"/>
          <w:sz w:val="22"/>
          <w:lang w:eastAsia="en-US"/>
        </w:rPr>
        <w:t>llo de una actividad productiva.</w:t>
      </w:r>
    </w:p>
    <w:p w14:paraId="5678A5F6" w14:textId="77777777" w:rsidR="00EB7C9D" w:rsidRPr="00D56579" w:rsidRDefault="00EB7C9D" w:rsidP="00D56579">
      <w:pPr>
        <w:contextualSpacing/>
        <w:jc w:val="both"/>
        <w:rPr>
          <w:rFonts w:ascii="Montserrat Medium" w:eastAsia="Times New Roman" w:hAnsi="Montserrat Medium" w:cs="Arial"/>
          <w:color w:val="595959"/>
          <w:sz w:val="22"/>
        </w:rPr>
      </w:pPr>
    </w:p>
    <w:p w14:paraId="7E2E8BD7" w14:textId="77777777" w:rsidR="008C25D8" w:rsidRPr="00D56579" w:rsidRDefault="008C25D8" w:rsidP="00D56579">
      <w:pPr>
        <w:spacing w:line="276" w:lineRule="auto"/>
        <w:jc w:val="both"/>
        <w:rPr>
          <w:rFonts w:ascii="Montserrat Medium" w:eastAsia="Times New Roman" w:hAnsi="Montserrat Medium" w:cs="Arial"/>
          <w:b/>
          <w:color w:val="595959"/>
          <w:sz w:val="22"/>
          <w:lang w:eastAsia="en-US"/>
        </w:rPr>
      </w:pPr>
    </w:p>
    <w:p w14:paraId="6D83BCF5" w14:textId="77777777" w:rsidR="007C1133" w:rsidRPr="00D56579" w:rsidRDefault="007C1133"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 xml:space="preserve">8.2 Bienes Muebles </w:t>
      </w:r>
    </w:p>
    <w:p w14:paraId="71F5071A" w14:textId="77777777" w:rsidR="007C1133" w:rsidRPr="00D56579" w:rsidRDefault="007C1133" w:rsidP="00D56579">
      <w:pPr>
        <w:jc w:val="both"/>
        <w:rPr>
          <w:rFonts w:ascii="Montserrat Medium" w:eastAsia="Times New Roman" w:hAnsi="Montserrat Medium" w:cs="Arial"/>
          <w:b/>
          <w:color w:val="595959"/>
          <w:sz w:val="22"/>
          <w:lang w:eastAsia="en-US"/>
        </w:rPr>
      </w:pPr>
    </w:p>
    <w:p w14:paraId="601E5346" w14:textId="657B7081" w:rsidR="007C1133" w:rsidRDefault="007C1133"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saldos de bienes muebles a</w:t>
      </w:r>
      <w:r w:rsidR="00A4586C" w:rsidRPr="00D56579">
        <w:rPr>
          <w:rFonts w:ascii="Montserrat Medium" w:eastAsia="Times New Roman" w:hAnsi="Montserrat Medium" w:cs="Arial"/>
          <w:color w:val="595959"/>
          <w:sz w:val="22"/>
          <w:lang w:eastAsia="en-US"/>
        </w:rPr>
        <w:t>l 31 de diciembre de 2024</w:t>
      </w:r>
      <w:r w:rsidR="00322857" w:rsidRPr="00D56579">
        <w:rPr>
          <w:rFonts w:ascii="Montserrat Medium" w:eastAsia="Times New Roman" w:hAnsi="Montserrat Medium" w:cs="Arial"/>
          <w:color w:val="595959"/>
          <w:sz w:val="22"/>
          <w:lang w:eastAsia="en-US"/>
        </w:rPr>
        <w:t xml:space="preserve"> y ejercicio fiscal 2023</w:t>
      </w:r>
      <w:r w:rsidRPr="00D56579">
        <w:rPr>
          <w:rFonts w:ascii="Montserrat Medium" w:eastAsia="Times New Roman" w:hAnsi="Montserrat Medium" w:cs="Arial"/>
          <w:color w:val="595959"/>
          <w:sz w:val="22"/>
          <w:lang w:eastAsia="en-US"/>
        </w:rPr>
        <w:t>, se muestran en el siguiente cuadro:</w:t>
      </w:r>
    </w:p>
    <w:p w14:paraId="662CDC64" w14:textId="77777777" w:rsidR="006015CD" w:rsidRPr="00D56579" w:rsidRDefault="006015CD" w:rsidP="00D56579">
      <w:pPr>
        <w:jc w:val="both"/>
        <w:rPr>
          <w:rFonts w:ascii="Montserrat Medium" w:eastAsia="Times New Roman" w:hAnsi="Montserrat Medium" w:cs="Arial"/>
          <w:color w:val="595959"/>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2"/>
        <w:gridCol w:w="1747"/>
        <w:gridCol w:w="1747"/>
      </w:tblGrid>
      <w:tr w:rsidR="00322857" w:rsidRPr="00D56579" w14:paraId="15228ABC" w14:textId="058B5B37" w:rsidTr="006015CD">
        <w:trPr>
          <w:trHeight w:val="283"/>
          <w:tblHeader/>
          <w:jc w:val="center"/>
        </w:trPr>
        <w:tc>
          <w:tcPr>
            <w:tcW w:w="4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F047F1" w14:textId="77777777" w:rsidR="00322857" w:rsidRPr="00D56579" w:rsidRDefault="00322857" w:rsidP="00D56579">
            <w:pPr>
              <w:jc w:val="center"/>
              <w:rPr>
                <w:rFonts w:ascii="Montserrat Medium" w:eastAsia="Times New Roman" w:hAnsi="Montserrat Medium" w:cs="Calibri"/>
                <w:b/>
                <w:bCs/>
                <w:sz w:val="18"/>
                <w:szCs w:val="18"/>
              </w:rPr>
            </w:pPr>
            <w:r w:rsidRPr="00D56579">
              <w:rPr>
                <w:rFonts w:ascii="Montserrat Medium" w:eastAsia="Times New Roman" w:hAnsi="Montserrat Medium" w:cs="Calibri"/>
                <w:b/>
                <w:bCs/>
                <w:sz w:val="18"/>
                <w:szCs w:val="18"/>
              </w:rPr>
              <w:t>Concepto</w:t>
            </w:r>
          </w:p>
        </w:tc>
        <w:tc>
          <w:tcPr>
            <w:tcW w:w="1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04B941" w14:textId="4E486591" w:rsidR="00322857" w:rsidRPr="00D56579" w:rsidRDefault="00A4586C"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2024</w:t>
            </w:r>
          </w:p>
        </w:tc>
        <w:tc>
          <w:tcPr>
            <w:tcW w:w="1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36FE5C" w14:textId="543DBF43" w:rsidR="00322857" w:rsidRPr="00D56579" w:rsidRDefault="00322857"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2023</w:t>
            </w:r>
          </w:p>
        </w:tc>
      </w:tr>
      <w:tr w:rsidR="008A1C8E" w:rsidRPr="00D56579" w14:paraId="638F383A" w14:textId="2EC8DDCC" w:rsidTr="00E242CA">
        <w:trPr>
          <w:trHeight w:val="255"/>
          <w:jc w:val="center"/>
        </w:trPr>
        <w:tc>
          <w:tcPr>
            <w:tcW w:w="4612" w:type="dxa"/>
            <w:tcBorders>
              <w:top w:val="single" w:sz="4" w:space="0" w:color="auto"/>
              <w:left w:val="single" w:sz="4" w:space="0" w:color="auto"/>
              <w:bottom w:val="nil"/>
              <w:right w:val="single" w:sz="4" w:space="0" w:color="auto"/>
            </w:tcBorders>
            <w:vAlign w:val="bottom"/>
          </w:tcPr>
          <w:p w14:paraId="6930FA51" w14:textId="77777777" w:rsidR="008A1C8E" w:rsidRPr="00D56579" w:rsidRDefault="008A1C8E"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Mobiliario y equipo de administración</w:t>
            </w:r>
          </w:p>
        </w:tc>
        <w:tc>
          <w:tcPr>
            <w:tcW w:w="1747" w:type="dxa"/>
            <w:tcBorders>
              <w:top w:val="single" w:sz="4" w:space="0" w:color="auto"/>
              <w:left w:val="single" w:sz="4" w:space="0" w:color="auto"/>
              <w:bottom w:val="nil"/>
              <w:right w:val="single" w:sz="4" w:space="0" w:color="auto"/>
            </w:tcBorders>
            <w:vAlign w:val="bottom"/>
          </w:tcPr>
          <w:p w14:paraId="16FFD779" w14:textId="03AF77E4"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764,068,296.24</w:t>
            </w:r>
          </w:p>
        </w:tc>
        <w:tc>
          <w:tcPr>
            <w:tcW w:w="1747" w:type="dxa"/>
            <w:tcBorders>
              <w:top w:val="single" w:sz="4" w:space="0" w:color="auto"/>
              <w:left w:val="single" w:sz="4" w:space="0" w:color="auto"/>
              <w:bottom w:val="nil"/>
              <w:right w:val="single" w:sz="4" w:space="0" w:color="auto"/>
            </w:tcBorders>
            <w:vAlign w:val="bottom"/>
          </w:tcPr>
          <w:p w14:paraId="6AF1B4CC" w14:textId="5FDF4BF9"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 xml:space="preserve">736,196,487.39 </w:t>
            </w:r>
          </w:p>
        </w:tc>
      </w:tr>
      <w:tr w:rsidR="008A1C8E" w:rsidRPr="00D56579" w14:paraId="6E692874" w14:textId="55B1E035" w:rsidTr="00E242CA">
        <w:trPr>
          <w:trHeight w:val="255"/>
          <w:jc w:val="center"/>
        </w:trPr>
        <w:tc>
          <w:tcPr>
            <w:tcW w:w="4612" w:type="dxa"/>
            <w:tcBorders>
              <w:top w:val="nil"/>
              <w:left w:val="single" w:sz="4" w:space="0" w:color="auto"/>
              <w:bottom w:val="nil"/>
              <w:right w:val="single" w:sz="4" w:space="0" w:color="auto"/>
            </w:tcBorders>
            <w:vAlign w:val="bottom"/>
          </w:tcPr>
          <w:p w14:paraId="086CEB28" w14:textId="77777777" w:rsidR="008A1C8E" w:rsidRPr="00D56579" w:rsidRDefault="008A1C8E"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Mobiliario y equipo educacional y recreativo</w:t>
            </w:r>
          </w:p>
        </w:tc>
        <w:tc>
          <w:tcPr>
            <w:tcW w:w="1747" w:type="dxa"/>
            <w:tcBorders>
              <w:top w:val="nil"/>
              <w:left w:val="single" w:sz="4" w:space="0" w:color="auto"/>
              <w:bottom w:val="nil"/>
              <w:right w:val="single" w:sz="4" w:space="0" w:color="auto"/>
            </w:tcBorders>
            <w:vAlign w:val="bottom"/>
          </w:tcPr>
          <w:p w14:paraId="55860817" w14:textId="28C995FA"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119,448,383.93</w:t>
            </w:r>
          </w:p>
        </w:tc>
        <w:tc>
          <w:tcPr>
            <w:tcW w:w="1747" w:type="dxa"/>
            <w:tcBorders>
              <w:top w:val="nil"/>
              <w:left w:val="single" w:sz="4" w:space="0" w:color="auto"/>
              <w:bottom w:val="nil"/>
              <w:right w:val="single" w:sz="4" w:space="0" w:color="auto"/>
            </w:tcBorders>
            <w:vAlign w:val="bottom"/>
          </w:tcPr>
          <w:p w14:paraId="23F332E3" w14:textId="1472791C"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 xml:space="preserve">116,748,542.07 </w:t>
            </w:r>
          </w:p>
        </w:tc>
      </w:tr>
      <w:tr w:rsidR="008A1C8E" w:rsidRPr="00D56579" w14:paraId="196768F4" w14:textId="43F3FBF1" w:rsidTr="00E242CA">
        <w:trPr>
          <w:trHeight w:val="255"/>
          <w:jc w:val="center"/>
        </w:trPr>
        <w:tc>
          <w:tcPr>
            <w:tcW w:w="4612" w:type="dxa"/>
            <w:tcBorders>
              <w:top w:val="nil"/>
              <w:left w:val="single" w:sz="4" w:space="0" w:color="auto"/>
              <w:bottom w:val="nil"/>
              <w:right w:val="single" w:sz="4" w:space="0" w:color="auto"/>
            </w:tcBorders>
            <w:vAlign w:val="bottom"/>
          </w:tcPr>
          <w:p w14:paraId="5341D882" w14:textId="77777777" w:rsidR="008A1C8E" w:rsidRPr="00D56579" w:rsidRDefault="008A1C8E"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Equipo e instrumental médico y de laboratorio</w:t>
            </w:r>
          </w:p>
        </w:tc>
        <w:tc>
          <w:tcPr>
            <w:tcW w:w="1747" w:type="dxa"/>
            <w:tcBorders>
              <w:top w:val="nil"/>
              <w:left w:val="single" w:sz="4" w:space="0" w:color="auto"/>
              <w:bottom w:val="nil"/>
              <w:right w:val="single" w:sz="4" w:space="0" w:color="auto"/>
            </w:tcBorders>
            <w:vAlign w:val="bottom"/>
          </w:tcPr>
          <w:p w14:paraId="201BE27F" w14:textId="7397EB7C"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73,945,767.01</w:t>
            </w:r>
          </w:p>
        </w:tc>
        <w:tc>
          <w:tcPr>
            <w:tcW w:w="1747" w:type="dxa"/>
            <w:tcBorders>
              <w:top w:val="nil"/>
              <w:left w:val="single" w:sz="4" w:space="0" w:color="auto"/>
              <w:bottom w:val="nil"/>
              <w:right w:val="single" w:sz="4" w:space="0" w:color="auto"/>
            </w:tcBorders>
            <w:vAlign w:val="bottom"/>
          </w:tcPr>
          <w:p w14:paraId="02151F5A" w14:textId="069CDEFF"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 xml:space="preserve">73,945,767.01 </w:t>
            </w:r>
          </w:p>
        </w:tc>
      </w:tr>
      <w:tr w:rsidR="008A1C8E" w:rsidRPr="00D56579" w14:paraId="7C2B8B14" w14:textId="7F606827" w:rsidTr="00E242CA">
        <w:trPr>
          <w:trHeight w:val="255"/>
          <w:jc w:val="center"/>
        </w:trPr>
        <w:tc>
          <w:tcPr>
            <w:tcW w:w="4612" w:type="dxa"/>
            <w:tcBorders>
              <w:top w:val="nil"/>
              <w:left w:val="single" w:sz="4" w:space="0" w:color="auto"/>
              <w:bottom w:val="nil"/>
              <w:right w:val="single" w:sz="4" w:space="0" w:color="auto"/>
            </w:tcBorders>
            <w:vAlign w:val="bottom"/>
          </w:tcPr>
          <w:p w14:paraId="2F321EED" w14:textId="77777777" w:rsidR="008A1C8E" w:rsidRPr="00D56579" w:rsidRDefault="008A1C8E"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Vehículos y equipo de transporte</w:t>
            </w:r>
          </w:p>
        </w:tc>
        <w:tc>
          <w:tcPr>
            <w:tcW w:w="1747" w:type="dxa"/>
            <w:tcBorders>
              <w:top w:val="nil"/>
              <w:left w:val="single" w:sz="4" w:space="0" w:color="auto"/>
              <w:bottom w:val="nil"/>
              <w:right w:val="single" w:sz="4" w:space="0" w:color="auto"/>
            </w:tcBorders>
            <w:vAlign w:val="bottom"/>
          </w:tcPr>
          <w:p w14:paraId="30D92C1C" w14:textId="63A261F2"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551,447,426.86</w:t>
            </w:r>
          </w:p>
        </w:tc>
        <w:tc>
          <w:tcPr>
            <w:tcW w:w="1747" w:type="dxa"/>
            <w:tcBorders>
              <w:top w:val="nil"/>
              <w:left w:val="single" w:sz="4" w:space="0" w:color="auto"/>
              <w:bottom w:val="nil"/>
              <w:right w:val="single" w:sz="4" w:space="0" w:color="auto"/>
            </w:tcBorders>
            <w:vAlign w:val="bottom"/>
          </w:tcPr>
          <w:p w14:paraId="3088A3AC" w14:textId="4B239C7A"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 xml:space="preserve">504,754,815.77 </w:t>
            </w:r>
          </w:p>
        </w:tc>
      </w:tr>
      <w:tr w:rsidR="008A1C8E" w:rsidRPr="00D56579" w14:paraId="7CB3CD58" w14:textId="04FBBF80" w:rsidTr="00E242CA">
        <w:trPr>
          <w:trHeight w:val="255"/>
          <w:jc w:val="center"/>
        </w:trPr>
        <w:tc>
          <w:tcPr>
            <w:tcW w:w="4612" w:type="dxa"/>
            <w:tcBorders>
              <w:top w:val="nil"/>
              <w:left w:val="single" w:sz="4" w:space="0" w:color="auto"/>
              <w:bottom w:val="nil"/>
              <w:right w:val="single" w:sz="4" w:space="0" w:color="auto"/>
            </w:tcBorders>
            <w:vAlign w:val="bottom"/>
          </w:tcPr>
          <w:p w14:paraId="2D836ECF" w14:textId="77777777" w:rsidR="008A1C8E" w:rsidRPr="00D56579" w:rsidRDefault="008A1C8E"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Equipo de defensa y seguridad</w:t>
            </w:r>
          </w:p>
        </w:tc>
        <w:tc>
          <w:tcPr>
            <w:tcW w:w="1747" w:type="dxa"/>
            <w:tcBorders>
              <w:top w:val="nil"/>
              <w:left w:val="single" w:sz="4" w:space="0" w:color="auto"/>
              <w:bottom w:val="nil"/>
              <w:right w:val="single" w:sz="4" w:space="0" w:color="auto"/>
            </w:tcBorders>
            <w:vAlign w:val="bottom"/>
          </w:tcPr>
          <w:p w14:paraId="263ECE72" w14:textId="44B4A9E5"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74,498,684.65</w:t>
            </w:r>
          </w:p>
        </w:tc>
        <w:tc>
          <w:tcPr>
            <w:tcW w:w="1747" w:type="dxa"/>
            <w:tcBorders>
              <w:top w:val="nil"/>
              <w:left w:val="single" w:sz="4" w:space="0" w:color="auto"/>
              <w:bottom w:val="nil"/>
              <w:right w:val="single" w:sz="4" w:space="0" w:color="auto"/>
            </w:tcBorders>
            <w:vAlign w:val="bottom"/>
          </w:tcPr>
          <w:p w14:paraId="48EE45F3" w14:textId="3036C4DF"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 xml:space="preserve">73,348,335.85 </w:t>
            </w:r>
          </w:p>
        </w:tc>
      </w:tr>
      <w:tr w:rsidR="008A1C8E" w:rsidRPr="00D56579" w14:paraId="4C1DE8C8" w14:textId="77FE5ACF" w:rsidTr="00E242CA">
        <w:trPr>
          <w:trHeight w:val="255"/>
          <w:jc w:val="center"/>
        </w:trPr>
        <w:tc>
          <w:tcPr>
            <w:tcW w:w="4612" w:type="dxa"/>
            <w:tcBorders>
              <w:top w:val="nil"/>
              <w:left w:val="single" w:sz="4" w:space="0" w:color="auto"/>
              <w:bottom w:val="nil"/>
              <w:right w:val="single" w:sz="4" w:space="0" w:color="auto"/>
            </w:tcBorders>
            <w:vAlign w:val="bottom"/>
          </w:tcPr>
          <w:p w14:paraId="18D9A2F4" w14:textId="77777777" w:rsidR="008A1C8E" w:rsidRPr="00D56579" w:rsidRDefault="008A1C8E"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Maquinaria, otros equipos y herramientas</w:t>
            </w:r>
          </w:p>
        </w:tc>
        <w:tc>
          <w:tcPr>
            <w:tcW w:w="1747" w:type="dxa"/>
            <w:tcBorders>
              <w:top w:val="nil"/>
              <w:left w:val="single" w:sz="4" w:space="0" w:color="auto"/>
              <w:bottom w:val="nil"/>
              <w:right w:val="single" w:sz="4" w:space="0" w:color="auto"/>
            </w:tcBorders>
            <w:vAlign w:val="bottom"/>
          </w:tcPr>
          <w:p w14:paraId="704D3963" w14:textId="626494C7"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580,125,001.35</w:t>
            </w:r>
          </w:p>
        </w:tc>
        <w:tc>
          <w:tcPr>
            <w:tcW w:w="1747" w:type="dxa"/>
            <w:tcBorders>
              <w:top w:val="nil"/>
              <w:left w:val="single" w:sz="4" w:space="0" w:color="auto"/>
              <w:bottom w:val="nil"/>
              <w:right w:val="single" w:sz="4" w:space="0" w:color="auto"/>
            </w:tcBorders>
            <w:vAlign w:val="bottom"/>
          </w:tcPr>
          <w:p w14:paraId="73EEA7BD" w14:textId="402B5C9A"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 xml:space="preserve">512,162,982.82 </w:t>
            </w:r>
          </w:p>
        </w:tc>
      </w:tr>
      <w:tr w:rsidR="008A1C8E" w:rsidRPr="00D56579" w14:paraId="682C4022" w14:textId="25A5F745" w:rsidTr="00322857">
        <w:trPr>
          <w:trHeight w:val="255"/>
          <w:jc w:val="center"/>
        </w:trPr>
        <w:tc>
          <w:tcPr>
            <w:tcW w:w="4612" w:type="dxa"/>
            <w:tcBorders>
              <w:top w:val="nil"/>
              <w:left w:val="single" w:sz="4" w:space="0" w:color="auto"/>
              <w:bottom w:val="nil"/>
              <w:right w:val="single" w:sz="4" w:space="0" w:color="auto"/>
            </w:tcBorders>
            <w:shd w:val="clear" w:color="auto" w:fill="auto"/>
            <w:vAlign w:val="bottom"/>
          </w:tcPr>
          <w:p w14:paraId="32780BBC" w14:textId="77777777" w:rsidR="008A1C8E" w:rsidRPr="00D56579" w:rsidRDefault="008A1C8E"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Colecciones, obras de arte y objetos valiosos</w:t>
            </w:r>
          </w:p>
        </w:tc>
        <w:tc>
          <w:tcPr>
            <w:tcW w:w="1747" w:type="dxa"/>
            <w:tcBorders>
              <w:top w:val="nil"/>
              <w:left w:val="single" w:sz="4" w:space="0" w:color="auto"/>
              <w:bottom w:val="nil"/>
              <w:right w:val="single" w:sz="4" w:space="0" w:color="auto"/>
            </w:tcBorders>
          </w:tcPr>
          <w:p w14:paraId="42670549" w14:textId="41924945"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19,595,697.5</w:t>
            </w:r>
          </w:p>
        </w:tc>
        <w:tc>
          <w:tcPr>
            <w:tcW w:w="1747" w:type="dxa"/>
            <w:tcBorders>
              <w:top w:val="nil"/>
              <w:left w:val="single" w:sz="4" w:space="0" w:color="auto"/>
              <w:bottom w:val="nil"/>
              <w:right w:val="single" w:sz="4" w:space="0" w:color="auto"/>
            </w:tcBorders>
            <w:vAlign w:val="bottom"/>
          </w:tcPr>
          <w:p w14:paraId="6B0BE469" w14:textId="5A8C659F"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 xml:space="preserve">19,595,697.50 </w:t>
            </w:r>
          </w:p>
        </w:tc>
      </w:tr>
      <w:tr w:rsidR="008A1C8E" w:rsidRPr="00D56579" w14:paraId="616778F9" w14:textId="424681E3" w:rsidTr="00322857">
        <w:trPr>
          <w:trHeight w:val="255"/>
          <w:jc w:val="center"/>
        </w:trPr>
        <w:tc>
          <w:tcPr>
            <w:tcW w:w="4612" w:type="dxa"/>
            <w:tcBorders>
              <w:top w:val="nil"/>
              <w:left w:val="single" w:sz="4" w:space="0" w:color="auto"/>
              <w:bottom w:val="nil"/>
              <w:right w:val="single" w:sz="4" w:space="0" w:color="auto"/>
            </w:tcBorders>
            <w:vAlign w:val="bottom"/>
          </w:tcPr>
          <w:p w14:paraId="04A54DB1" w14:textId="77777777" w:rsidR="008A1C8E" w:rsidRPr="00D56579" w:rsidRDefault="008A1C8E"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Activos biológicos</w:t>
            </w:r>
          </w:p>
        </w:tc>
        <w:tc>
          <w:tcPr>
            <w:tcW w:w="1747" w:type="dxa"/>
            <w:tcBorders>
              <w:top w:val="nil"/>
              <w:left w:val="single" w:sz="4" w:space="0" w:color="auto"/>
              <w:bottom w:val="nil"/>
              <w:right w:val="single" w:sz="4" w:space="0" w:color="auto"/>
            </w:tcBorders>
          </w:tcPr>
          <w:p w14:paraId="54A24402" w14:textId="538E18B5"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92,300.00</w:t>
            </w:r>
          </w:p>
        </w:tc>
        <w:tc>
          <w:tcPr>
            <w:tcW w:w="1747" w:type="dxa"/>
            <w:tcBorders>
              <w:top w:val="nil"/>
              <w:left w:val="single" w:sz="4" w:space="0" w:color="auto"/>
              <w:bottom w:val="nil"/>
              <w:right w:val="single" w:sz="4" w:space="0" w:color="auto"/>
            </w:tcBorders>
            <w:vAlign w:val="bottom"/>
          </w:tcPr>
          <w:p w14:paraId="25F1B11E" w14:textId="57237142"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 xml:space="preserve">92,300.00 </w:t>
            </w:r>
          </w:p>
        </w:tc>
      </w:tr>
      <w:tr w:rsidR="008A1C8E" w:rsidRPr="00D56579" w14:paraId="463FA168" w14:textId="44248299" w:rsidTr="00322857">
        <w:trPr>
          <w:trHeight w:hRule="exact" w:val="227"/>
          <w:jc w:val="center"/>
        </w:trPr>
        <w:tc>
          <w:tcPr>
            <w:tcW w:w="4612" w:type="dxa"/>
            <w:tcBorders>
              <w:top w:val="single" w:sz="4" w:space="0" w:color="auto"/>
              <w:left w:val="single" w:sz="4" w:space="0" w:color="auto"/>
              <w:bottom w:val="single" w:sz="4" w:space="0" w:color="auto"/>
              <w:right w:val="single" w:sz="4" w:space="0" w:color="auto"/>
            </w:tcBorders>
            <w:vAlign w:val="bottom"/>
          </w:tcPr>
          <w:p w14:paraId="5998C032" w14:textId="77777777" w:rsidR="008A1C8E" w:rsidRPr="00D56579" w:rsidRDefault="008A1C8E" w:rsidP="00D56579">
            <w:pPr>
              <w:ind w:left="2"/>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747" w:type="dxa"/>
            <w:tcBorders>
              <w:top w:val="single" w:sz="4" w:space="0" w:color="auto"/>
              <w:left w:val="single" w:sz="4" w:space="0" w:color="auto"/>
              <w:bottom w:val="single" w:sz="4" w:space="0" w:color="auto"/>
              <w:right w:val="single" w:sz="4" w:space="0" w:color="auto"/>
            </w:tcBorders>
            <w:vAlign w:val="bottom"/>
          </w:tcPr>
          <w:p w14:paraId="541232E7" w14:textId="520D4435" w:rsidR="008A1C8E" w:rsidRPr="00D56579" w:rsidRDefault="008A1C8E" w:rsidP="00D56579">
            <w:pPr>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sz w:val="18"/>
                <w:szCs w:val="18"/>
                <w:lang w:eastAsia="en-US"/>
              </w:rPr>
              <w:fldChar w:fldCharType="begin"/>
            </w:r>
            <w:r w:rsidRPr="00D56579">
              <w:rPr>
                <w:rFonts w:ascii="Montserrat Medium" w:eastAsia="Times New Roman" w:hAnsi="Montserrat Medium" w:cs="Tahoma"/>
                <w:b/>
                <w:sz w:val="18"/>
                <w:szCs w:val="18"/>
                <w:lang w:eastAsia="en-US"/>
              </w:rPr>
              <w:instrText xml:space="preserve"> =SUM(ABOVE) </w:instrText>
            </w:r>
            <w:r w:rsidRPr="00D56579">
              <w:rPr>
                <w:rFonts w:ascii="Montserrat Medium" w:eastAsia="Times New Roman" w:hAnsi="Montserrat Medium" w:cs="Tahoma"/>
                <w:b/>
                <w:sz w:val="18"/>
                <w:szCs w:val="18"/>
                <w:lang w:eastAsia="en-US"/>
              </w:rPr>
              <w:fldChar w:fldCharType="separate"/>
            </w:r>
            <w:r w:rsidRPr="00D56579">
              <w:rPr>
                <w:rFonts w:ascii="Montserrat Medium" w:eastAsia="Times New Roman" w:hAnsi="Montserrat Medium" w:cs="Tahoma"/>
                <w:b/>
                <w:noProof/>
                <w:sz w:val="18"/>
                <w:szCs w:val="18"/>
                <w:lang w:eastAsia="en-US"/>
              </w:rPr>
              <w:t>2,183,221,557.54</w:t>
            </w:r>
            <w:r w:rsidRPr="00D56579">
              <w:rPr>
                <w:rFonts w:ascii="Montserrat Medium" w:eastAsia="Times New Roman" w:hAnsi="Montserrat Medium" w:cs="Tahoma"/>
                <w:b/>
                <w:sz w:val="18"/>
                <w:szCs w:val="18"/>
                <w:lang w:eastAsia="en-US"/>
              </w:rPr>
              <w:fldChar w:fldCharType="end"/>
            </w:r>
          </w:p>
        </w:tc>
        <w:tc>
          <w:tcPr>
            <w:tcW w:w="1747" w:type="dxa"/>
            <w:tcBorders>
              <w:top w:val="single" w:sz="4" w:space="0" w:color="auto"/>
              <w:left w:val="single" w:sz="4" w:space="0" w:color="auto"/>
              <w:bottom w:val="single" w:sz="4" w:space="0" w:color="auto"/>
              <w:right w:val="single" w:sz="4" w:space="0" w:color="auto"/>
            </w:tcBorders>
            <w:vAlign w:val="bottom"/>
          </w:tcPr>
          <w:p w14:paraId="47B2F1FC" w14:textId="05BCCB6B" w:rsidR="008A1C8E" w:rsidRPr="00D56579" w:rsidRDefault="008A1C8E" w:rsidP="00D56579">
            <w:pPr>
              <w:jc w:val="right"/>
              <w:rPr>
                <w:rFonts w:ascii="Montserrat Medium" w:hAnsi="Montserrat Medium"/>
                <w:b/>
                <w:sz w:val="18"/>
                <w:szCs w:val="18"/>
              </w:rPr>
            </w:pPr>
            <w:r w:rsidRPr="00D56579">
              <w:rPr>
                <w:rFonts w:ascii="Montserrat Medium" w:hAnsi="Montserrat Medium"/>
                <w:b/>
                <w:sz w:val="18"/>
                <w:szCs w:val="18"/>
              </w:rPr>
              <w:t xml:space="preserve">2,036,844,928.41 </w:t>
            </w:r>
          </w:p>
        </w:tc>
      </w:tr>
    </w:tbl>
    <w:p w14:paraId="121FF46A" w14:textId="77777777" w:rsidR="007C1133" w:rsidRPr="00D56579" w:rsidRDefault="007C1133" w:rsidP="00D56579">
      <w:pPr>
        <w:jc w:val="both"/>
        <w:rPr>
          <w:rFonts w:ascii="Montserrat Medium" w:eastAsia="Times New Roman" w:hAnsi="Montserrat Medium" w:cs="Arial"/>
          <w:color w:val="595959"/>
          <w:sz w:val="20"/>
          <w:szCs w:val="20"/>
        </w:rPr>
      </w:pPr>
    </w:p>
    <w:p w14:paraId="6B8D845D" w14:textId="77777777" w:rsidR="008F400F" w:rsidRPr="00D56579" w:rsidRDefault="008F400F" w:rsidP="00D56579">
      <w:pPr>
        <w:jc w:val="both"/>
        <w:rPr>
          <w:rFonts w:ascii="Montserrat Medium" w:eastAsia="Times New Roman" w:hAnsi="Montserrat Medium" w:cs="Arial"/>
          <w:color w:val="595959"/>
          <w:sz w:val="22"/>
          <w:lang w:eastAsia="en-US"/>
        </w:rPr>
      </w:pPr>
    </w:p>
    <w:p w14:paraId="32DAEEB2" w14:textId="77777777" w:rsidR="005F6D8D" w:rsidRPr="00D56579" w:rsidRDefault="005F6D8D"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br w:type="page"/>
      </w:r>
    </w:p>
    <w:p w14:paraId="73B6A7DE" w14:textId="3130A948" w:rsidR="00CF6450" w:rsidRPr="00D56579" w:rsidRDefault="00CF6450"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lastRenderedPageBreak/>
        <w:t>9</w:t>
      </w:r>
      <w:r w:rsidR="009E3086"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Activos Intangibles</w:t>
      </w:r>
    </w:p>
    <w:p w14:paraId="4152D3C1" w14:textId="77777777" w:rsidR="00CF6450" w:rsidRPr="00D56579" w:rsidRDefault="00CF6450" w:rsidP="00D56579">
      <w:pPr>
        <w:jc w:val="both"/>
        <w:rPr>
          <w:rFonts w:ascii="Montserrat Medium" w:eastAsia="Times New Roman" w:hAnsi="Montserrat Medium" w:cs="Arial"/>
          <w:color w:val="595959"/>
          <w:sz w:val="22"/>
          <w:lang w:eastAsia="en-US"/>
        </w:rPr>
      </w:pPr>
    </w:p>
    <w:p w14:paraId="2192605E" w14:textId="069891EE" w:rsidR="00E85531" w:rsidRPr="00D56579" w:rsidRDefault="00E85531"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xml:space="preserve"> est</w:t>
      </w:r>
      <w:r w:rsidR="004F7604" w:rsidRPr="00D56579">
        <w:rPr>
          <w:rFonts w:ascii="Montserrat Medium" w:eastAsia="Times New Roman" w:hAnsi="Montserrat Medium" w:cs="Arial"/>
          <w:color w:val="595959"/>
          <w:sz w:val="22"/>
          <w:lang w:eastAsia="en-US"/>
        </w:rPr>
        <w:t>e rubro represen</w:t>
      </w:r>
      <w:r w:rsidR="008A1C8E" w:rsidRPr="00D56579">
        <w:rPr>
          <w:rFonts w:ascii="Montserrat Medium" w:eastAsia="Times New Roman" w:hAnsi="Montserrat Medium" w:cs="Arial"/>
          <w:color w:val="595959"/>
          <w:sz w:val="22"/>
          <w:lang w:eastAsia="en-US"/>
        </w:rPr>
        <w:t>ta un total de 820,042,884.36</w:t>
      </w:r>
      <w:r w:rsidR="008C25D8" w:rsidRPr="00D56579">
        <w:rPr>
          <w:rFonts w:ascii="Montserrat Medium" w:eastAsia="Times New Roman" w:hAnsi="Montserrat Medium" w:cs="Arial"/>
          <w:color w:val="595959"/>
          <w:sz w:val="22"/>
          <w:lang w:eastAsia="en-US"/>
        </w:rPr>
        <w:t>,</w:t>
      </w:r>
      <w:r w:rsidRPr="00D56579">
        <w:rPr>
          <w:rFonts w:ascii="Montserrat Medium" w:eastAsia="Times New Roman" w:hAnsi="Montserrat Medium" w:cs="Arial"/>
          <w:color w:val="595959"/>
          <w:sz w:val="22"/>
          <w:lang w:eastAsia="en-US"/>
        </w:rPr>
        <w:t xml:space="preserve"> se integra como sigue:</w:t>
      </w:r>
    </w:p>
    <w:p w14:paraId="0787B40B" w14:textId="77777777" w:rsidR="00CF6450" w:rsidRPr="00D56579" w:rsidRDefault="00CF6450" w:rsidP="00D56579">
      <w:pPr>
        <w:jc w:val="both"/>
        <w:rPr>
          <w:rFonts w:ascii="Montserrat Medium" w:eastAsia="Times New Roman" w:hAnsi="Montserrat Medium" w:cs="Arial"/>
          <w:color w:val="595959"/>
          <w:sz w:val="12"/>
          <w:szCs w:val="20"/>
          <w:lang w:eastAsia="en-US"/>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8"/>
        <w:gridCol w:w="1689"/>
        <w:gridCol w:w="1689"/>
      </w:tblGrid>
      <w:tr w:rsidR="00322857" w:rsidRPr="00D56579" w14:paraId="78AA1AAF" w14:textId="3D012E89" w:rsidTr="006015CD">
        <w:trPr>
          <w:trHeight w:val="283"/>
          <w:jc w:val="center"/>
        </w:trPr>
        <w:tc>
          <w:tcPr>
            <w:tcW w:w="2268" w:type="dxa"/>
            <w:tcBorders>
              <w:top w:val="single" w:sz="4" w:space="0" w:color="auto"/>
              <w:bottom w:val="single" w:sz="4" w:space="0" w:color="auto"/>
            </w:tcBorders>
            <w:shd w:val="clear" w:color="auto" w:fill="BFBFBF" w:themeFill="background1" w:themeFillShade="BF"/>
            <w:vAlign w:val="center"/>
          </w:tcPr>
          <w:p w14:paraId="7C12BED1" w14:textId="77777777" w:rsidR="00322857" w:rsidRPr="00D56579" w:rsidRDefault="00322857" w:rsidP="00D56579">
            <w:pPr>
              <w:jc w:val="center"/>
              <w:rPr>
                <w:rFonts w:ascii="Montserrat Medium" w:eastAsia="Times New Roman" w:hAnsi="Montserrat Medium" w:cs="Arial"/>
                <w:sz w:val="18"/>
                <w:szCs w:val="18"/>
                <w:lang w:eastAsia="en-US"/>
              </w:rPr>
            </w:pPr>
            <w:r w:rsidRPr="00D56579">
              <w:rPr>
                <w:rFonts w:ascii="Montserrat Medium" w:eastAsia="Times New Roman" w:hAnsi="Montserrat Medium" w:cs="Arial"/>
                <w:b/>
                <w:sz w:val="18"/>
                <w:szCs w:val="18"/>
                <w:lang w:eastAsia="en-US"/>
              </w:rPr>
              <w:t>Concepto</w:t>
            </w:r>
          </w:p>
        </w:tc>
        <w:tc>
          <w:tcPr>
            <w:tcW w:w="1689" w:type="dxa"/>
            <w:tcBorders>
              <w:top w:val="single" w:sz="4" w:space="0" w:color="auto"/>
              <w:bottom w:val="single" w:sz="4" w:space="0" w:color="auto"/>
            </w:tcBorders>
            <w:shd w:val="clear" w:color="auto" w:fill="BFBFBF" w:themeFill="background1" w:themeFillShade="BF"/>
            <w:vAlign w:val="center"/>
          </w:tcPr>
          <w:p w14:paraId="762F5A4C" w14:textId="5BB4DA46" w:rsidR="00322857" w:rsidRPr="00D56579" w:rsidRDefault="00A4586C"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2024</w:t>
            </w:r>
          </w:p>
        </w:tc>
        <w:tc>
          <w:tcPr>
            <w:tcW w:w="1689" w:type="dxa"/>
            <w:tcBorders>
              <w:top w:val="single" w:sz="4" w:space="0" w:color="auto"/>
              <w:bottom w:val="single" w:sz="4" w:space="0" w:color="auto"/>
            </w:tcBorders>
            <w:shd w:val="clear" w:color="auto" w:fill="BFBFBF" w:themeFill="background1" w:themeFillShade="BF"/>
            <w:vAlign w:val="center"/>
          </w:tcPr>
          <w:p w14:paraId="71631D13" w14:textId="4EA45BAA" w:rsidR="00322857" w:rsidRPr="00D56579" w:rsidRDefault="00322857"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2023</w:t>
            </w:r>
          </w:p>
        </w:tc>
      </w:tr>
      <w:tr w:rsidR="008A1C8E" w:rsidRPr="00D56579" w14:paraId="17B9E31A" w14:textId="025F63E8" w:rsidTr="000A2108">
        <w:trPr>
          <w:trHeight w:val="255"/>
          <w:jc w:val="center"/>
        </w:trPr>
        <w:tc>
          <w:tcPr>
            <w:tcW w:w="2268" w:type="dxa"/>
            <w:tcBorders>
              <w:top w:val="single" w:sz="4" w:space="0" w:color="auto"/>
              <w:bottom w:val="nil"/>
            </w:tcBorders>
            <w:vAlign w:val="bottom"/>
          </w:tcPr>
          <w:p w14:paraId="30CEB1FF" w14:textId="77777777" w:rsidR="008A1C8E" w:rsidRPr="00D56579" w:rsidRDefault="008A1C8E"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Software</w:t>
            </w:r>
          </w:p>
        </w:tc>
        <w:tc>
          <w:tcPr>
            <w:tcW w:w="1689" w:type="dxa"/>
            <w:tcBorders>
              <w:top w:val="single" w:sz="4" w:space="0" w:color="auto"/>
              <w:bottom w:val="nil"/>
            </w:tcBorders>
            <w:vAlign w:val="bottom"/>
          </w:tcPr>
          <w:p w14:paraId="048F5862" w14:textId="27F4DCF1"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794,979,940.11</w:t>
            </w:r>
          </w:p>
        </w:tc>
        <w:tc>
          <w:tcPr>
            <w:tcW w:w="1689" w:type="dxa"/>
            <w:tcBorders>
              <w:top w:val="single" w:sz="4" w:space="0" w:color="auto"/>
              <w:bottom w:val="nil"/>
            </w:tcBorders>
            <w:vAlign w:val="bottom"/>
          </w:tcPr>
          <w:p w14:paraId="20887474" w14:textId="125D649F"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 xml:space="preserve">781,228,750.67 </w:t>
            </w:r>
          </w:p>
        </w:tc>
      </w:tr>
      <w:tr w:rsidR="008A1C8E" w:rsidRPr="00D56579" w14:paraId="30A53EA8" w14:textId="2DE85053" w:rsidTr="000A2108">
        <w:trPr>
          <w:trHeight w:val="255"/>
          <w:jc w:val="center"/>
        </w:trPr>
        <w:tc>
          <w:tcPr>
            <w:tcW w:w="2268" w:type="dxa"/>
            <w:tcBorders>
              <w:top w:val="nil"/>
              <w:bottom w:val="single" w:sz="4" w:space="0" w:color="auto"/>
            </w:tcBorders>
            <w:vAlign w:val="bottom"/>
          </w:tcPr>
          <w:p w14:paraId="514A1132" w14:textId="77777777" w:rsidR="008A1C8E" w:rsidRPr="00D56579" w:rsidRDefault="008A1C8E" w:rsidP="00D56579">
            <w:pPr>
              <w:rPr>
                <w:rFonts w:ascii="Montserrat Medium" w:eastAsia="Times New Roman" w:hAnsi="Montserrat Medium" w:cs="Tahoma"/>
                <w:bCs/>
                <w:sz w:val="18"/>
                <w:szCs w:val="18"/>
                <w:lang w:eastAsia="en-US"/>
              </w:rPr>
            </w:pPr>
            <w:r w:rsidRPr="00D56579">
              <w:rPr>
                <w:rFonts w:ascii="Montserrat Medium" w:eastAsia="Times New Roman" w:hAnsi="Montserrat Medium" w:cs="Tahoma"/>
                <w:bCs/>
                <w:sz w:val="18"/>
                <w:szCs w:val="18"/>
                <w:lang w:eastAsia="en-US"/>
              </w:rPr>
              <w:t>Licencias</w:t>
            </w:r>
          </w:p>
        </w:tc>
        <w:tc>
          <w:tcPr>
            <w:tcW w:w="1689" w:type="dxa"/>
            <w:tcBorders>
              <w:top w:val="nil"/>
              <w:bottom w:val="single" w:sz="4" w:space="0" w:color="auto"/>
            </w:tcBorders>
            <w:vAlign w:val="bottom"/>
          </w:tcPr>
          <w:p w14:paraId="21828036" w14:textId="08B55698"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25,062,944.25</w:t>
            </w:r>
          </w:p>
        </w:tc>
        <w:tc>
          <w:tcPr>
            <w:tcW w:w="1689" w:type="dxa"/>
            <w:tcBorders>
              <w:top w:val="nil"/>
              <w:bottom w:val="single" w:sz="4" w:space="0" w:color="auto"/>
            </w:tcBorders>
            <w:vAlign w:val="bottom"/>
          </w:tcPr>
          <w:p w14:paraId="445E43E3" w14:textId="23E9F5C4" w:rsidR="008A1C8E" w:rsidRPr="00D56579" w:rsidRDefault="008A1C8E" w:rsidP="00D56579">
            <w:pPr>
              <w:jc w:val="right"/>
              <w:rPr>
                <w:rFonts w:ascii="Montserrat Medium" w:hAnsi="Montserrat Medium"/>
                <w:sz w:val="18"/>
                <w:szCs w:val="18"/>
              </w:rPr>
            </w:pPr>
            <w:r w:rsidRPr="00D56579">
              <w:rPr>
                <w:rFonts w:ascii="Montserrat Medium" w:hAnsi="Montserrat Medium"/>
                <w:sz w:val="18"/>
                <w:szCs w:val="18"/>
              </w:rPr>
              <w:t xml:space="preserve">23,263,320.25 </w:t>
            </w:r>
          </w:p>
        </w:tc>
      </w:tr>
      <w:tr w:rsidR="008A1C8E" w:rsidRPr="00D56579" w14:paraId="1DF7CB76" w14:textId="6F5F3D18" w:rsidTr="000A2108">
        <w:trPr>
          <w:trHeight w:val="70"/>
          <w:jc w:val="center"/>
        </w:trPr>
        <w:tc>
          <w:tcPr>
            <w:tcW w:w="2268" w:type="dxa"/>
            <w:tcBorders>
              <w:top w:val="single" w:sz="4" w:space="0" w:color="auto"/>
              <w:bottom w:val="single" w:sz="4" w:space="0" w:color="auto"/>
            </w:tcBorders>
            <w:vAlign w:val="bottom"/>
          </w:tcPr>
          <w:p w14:paraId="4E618FA4" w14:textId="77777777" w:rsidR="008A1C8E" w:rsidRPr="00D56579" w:rsidRDefault="008A1C8E"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Tahoma"/>
                <w:b/>
                <w:bCs/>
                <w:sz w:val="18"/>
                <w:szCs w:val="18"/>
                <w:lang w:eastAsia="en-US"/>
              </w:rPr>
              <w:t>Total</w:t>
            </w:r>
          </w:p>
        </w:tc>
        <w:tc>
          <w:tcPr>
            <w:tcW w:w="1689" w:type="dxa"/>
            <w:tcBorders>
              <w:top w:val="single" w:sz="4" w:space="0" w:color="auto"/>
              <w:bottom w:val="single" w:sz="4" w:space="0" w:color="auto"/>
            </w:tcBorders>
            <w:vAlign w:val="bottom"/>
          </w:tcPr>
          <w:p w14:paraId="0FD073E7" w14:textId="19BAF0B9" w:rsidR="008A1C8E" w:rsidRPr="00D56579" w:rsidRDefault="008A1C8E" w:rsidP="00D56579">
            <w:pPr>
              <w:jc w:val="right"/>
              <w:rPr>
                <w:rFonts w:ascii="Montserrat Medium" w:hAnsi="Montserrat Medium"/>
                <w:b/>
                <w:sz w:val="18"/>
                <w:szCs w:val="18"/>
              </w:rPr>
            </w:pPr>
            <w:r w:rsidRPr="00D56579">
              <w:rPr>
                <w:rFonts w:ascii="Montserrat Medium" w:hAnsi="Montserrat Medium"/>
                <w:b/>
                <w:sz w:val="18"/>
                <w:szCs w:val="18"/>
              </w:rPr>
              <w:t>820,042,884.36</w:t>
            </w:r>
          </w:p>
        </w:tc>
        <w:tc>
          <w:tcPr>
            <w:tcW w:w="1689" w:type="dxa"/>
            <w:tcBorders>
              <w:top w:val="single" w:sz="4" w:space="0" w:color="auto"/>
              <w:bottom w:val="single" w:sz="4" w:space="0" w:color="auto"/>
            </w:tcBorders>
            <w:vAlign w:val="bottom"/>
          </w:tcPr>
          <w:p w14:paraId="33B7B58F" w14:textId="6186170D" w:rsidR="008A1C8E" w:rsidRPr="00D56579" w:rsidRDefault="008A1C8E" w:rsidP="00D56579">
            <w:pPr>
              <w:jc w:val="right"/>
              <w:rPr>
                <w:rFonts w:ascii="Montserrat Medium" w:hAnsi="Montserrat Medium"/>
                <w:b/>
                <w:sz w:val="18"/>
                <w:szCs w:val="18"/>
              </w:rPr>
            </w:pPr>
            <w:r w:rsidRPr="00D56579">
              <w:rPr>
                <w:rFonts w:ascii="Montserrat Medium" w:hAnsi="Montserrat Medium"/>
                <w:b/>
                <w:sz w:val="18"/>
                <w:szCs w:val="18"/>
              </w:rPr>
              <w:t xml:space="preserve">804,492,070.92 </w:t>
            </w:r>
          </w:p>
        </w:tc>
      </w:tr>
    </w:tbl>
    <w:p w14:paraId="39D1ABC3" w14:textId="77777777" w:rsidR="008F400F" w:rsidRPr="00D56579" w:rsidRDefault="008F400F" w:rsidP="00D56579">
      <w:pPr>
        <w:rPr>
          <w:rFonts w:ascii="Montserrat Medium" w:eastAsia="Times New Roman" w:hAnsi="Montserrat Medium" w:cs="Arial"/>
          <w:b/>
          <w:iCs/>
          <w:color w:val="595959"/>
          <w:sz w:val="22"/>
        </w:rPr>
      </w:pPr>
    </w:p>
    <w:p w14:paraId="07B20685" w14:textId="77777777" w:rsidR="009F37AB" w:rsidRPr="00D56579" w:rsidRDefault="009F37AB" w:rsidP="00D56579">
      <w:pPr>
        <w:rPr>
          <w:rFonts w:ascii="Montserrat Medium" w:eastAsia="Times New Roman" w:hAnsi="Montserrat Medium" w:cs="Arial"/>
          <w:b/>
          <w:iCs/>
          <w:color w:val="595959"/>
          <w:sz w:val="22"/>
        </w:rPr>
      </w:pPr>
    </w:p>
    <w:p w14:paraId="43A9BFBD" w14:textId="0842FF72" w:rsidR="00C865C4" w:rsidRPr="00D56579" w:rsidRDefault="00CF6450"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 xml:space="preserve">10. Estimaciones y Deterioros </w:t>
      </w:r>
    </w:p>
    <w:p w14:paraId="622D8ADA" w14:textId="77777777" w:rsidR="00D97982" w:rsidRPr="00D56579" w:rsidRDefault="00D97982" w:rsidP="00D56579">
      <w:pPr>
        <w:ind w:left="426"/>
        <w:rPr>
          <w:rFonts w:ascii="Montserrat Medium" w:eastAsia="Times New Roman" w:hAnsi="Montserrat Medium" w:cs="Arial"/>
          <w:b/>
          <w:iCs/>
          <w:color w:val="595959"/>
          <w:sz w:val="22"/>
        </w:rPr>
      </w:pPr>
    </w:p>
    <w:p w14:paraId="0834BB32" w14:textId="2A576F84" w:rsidR="00CF6450" w:rsidRPr="00D56579" w:rsidRDefault="00D10602"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xml:space="preserve"> no existen registros de estimaciones y deterioros.</w:t>
      </w:r>
    </w:p>
    <w:p w14:paraId="118C01C0" w14:textId="77777777" w:rsidR="005B5ECE" w:rsidRPr="00D56579" w:rsidRDefault="005B5ECE" w:rsidP="00D56579">
      <w:pPr>
        <w:rPr>
          <w:rFonts w:ascii="Montserrat Medium" w:eastAsia="Times New Roman" w:hAnsi="Montserrat Medium" w:cs="Arial"/>
          <w:b/>
          <w:iCs/>
          <w:color w:val="595959"/>
          <w:sz w:val="22"/>
        </w:rPr>
      </w:pPr>
    </w:p>
    <w:p w14:paraId="5D00F368" w14:textId="77777777" w:rsidR="00453AAB" w:rsidRPr="00D56579" w:rsidRDefault="00453AAB" w:rsidP="00D56579">
      <w:pPr>
        <w:rPr>
          <w:rFonts w:ascii="Montserrat Medium" w:eastAsia="Times New Roman" w:hAnsi="Montserrat Medium" w:cs="Arial"/>
          <w:b/>
          <w:iCs/>
          <w:color w:val="595959"/>
          <w:sz w:val="22"/>
        </w:rPr>
      </w:pPr>
    </w:p>
    <w:p w14:paraId="53319C87" w14:textId="77777777" w:rsidR="00CF6450" w:rsidRPr="00D56579" w:rsidRDefault="00CF6450"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11</w:t>
      </w:r>
      <w:r w:rsidR="009E3086"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Otros Activos</w:t>
      </w:r>
    </w:p>
    <w:p w14:paraId="314ECD52" w14:textId="77777777" w:rsidR="00C865C4" w:rsidRPr="00D56579" w:rsidRDefault="00C865C4" w:rsidP="00D56579">
      <w:pPr>
        <w:keepNext/>
        <w:keepLines/>
        <w:jc w:val="both"/>
        <w:outlineLvl w:val="6"/>
        <w:rPr>
          <w:rFonts w:ascii="Montserrat Medium" w:eastAsia="Times New Roman" w:hAnsi="Montserrat Medium" w:cs="Arial"/>
          <w:b/>
          <w:iCs/>
          <w:color w:val="595959"/>
          <w:sz w:val="22"/>
        </w:rPr>
      </w:pPr>
    </w:p>
    <w:p w14:paraId="3F44FDB6" w14:textId="77777777" w:rsidR="008A1C8E" w:rsidRPr="00D56579" w:rsidRDefault="008A1C8E"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color w:val="595959"/>
          <w:sz w:val="22"/>
          <w:lang w:eastAsia="en-US"/>
        </w:rPr>
        <w:t>Representa el monto de los bienes muebles dados en comodato, por lo que al 31 de diciembre de 2024, su saldo es de 12,166,521.67</w:t>
      </w:r>
    </w:p>
    <w:p w14:paraId="5835BD9B" w14:textId="77777777" w:rsidR="00DE40DB" w:rsidRPr="00D56579" w:rsidRDefault="00DE40DB" w:rsidP="00D56579">
      <w:pPr>
        <w:rPr>
          <w:rFonts w:ascii="Montserrat Medium" w:eastAsia="Times New Roman" w:hAnsi="Montserrat Medium" w:cs="Arial"/>
          <w:b/>
          <w:iCs/>
          <w:color w:val="595959"/>
          <w:sz w:val="22"/>
        </w:rPr>
      </w:pPr>
    </w:p>
    <w:p w14:paraId="46D5E0B3" w14:textId="74EB4B72" w:rsidR="00D97982" w:rsidRPr="00D56579" w:rsidRDefault="00A279DB"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Pasivo</w:t>
      </w:r>
    </w:p>
    <w:p w14:paraId="161A17F5" w14:textId="65BCE19E" w:rsidR="001E3866" w:rsidRPr="00D56579" w:rsidRDefault="005B5383"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1</w:t>
      </w:r>
      <w:r w:rsidR="00CF6450"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w:t>
      </w:r>
      <w:r w:rsidR="001E3866" w:rsidRPr="00D56579">
        <w:rPr>
          <w:rFonts w:ascii="Montserrat Medium" w:eastAsia="Times New Roman" w:hAnsi="Montserrat Medium" w:cs="Arial"/>
          <w:b/>
          <w:iCs/>
          <w:color w:val="595959"/>
          <w:sz w:val="22"/>
        </w:rPr>
        <w:t xml:space="preserve">Cuentas </w:t>
      </w:r>
      <w:r w:rsidR="00CF6450" w:rsidRPr="00D56579">
        <w:rPr>
          <w:rFonts w:ascii="Montserrat Medium" w:eastAsia="Times New Roman" w:hAnsi="Montserrat Medium" w:cs="Arial"/>
          <w:b/>
          <w:iCs/>
          <w:color w:val="595959"/>
          <w:sz w:val="22"/>
        </w:rPr>
        <w:t xml:space="preserve">y documentos </w:t>
      </w:r>
      <w:r w:rsidR="001E3866" w:rsidRPr="00D56579">
        <w:rPr>
          <w:rFonts w:ascii="Montserrat Medium" w:eastAsia="Times New Roman" w:hAnsi="Montserrat Medium" w:cs="Arial"/>
          <w:b/>
          <w:iCs/>
          <w:color w:val="595959"/>
          <w:sz w:val="22"/>
        </w:rPr>
        <w:t>por Pagar</w:t>
      </w:r>
      <w:r w:rsidR="00CF6450" w:rsidRPr="00D56579">
        <w:rPr>
          <w:rFonts w:ascii="Montserrat Medium" w:eastAsia="Times New Roman" w:hAnsi="Montserrat Medium" w:cs="Arial"/>
          <w:b/>
          <w:iCs/>
          <w:color w:val="595959"/>
          <w:sz w:val="22"/>
        </w:rPr>
        <w:t xml:space="preserve"> </w:t>
      </w:r>
    </w:p>
    <w:p w14:paraId="0215DF2F" w14:textId="77777777" w:rsidR="001E3866" w:rsidRPr="00D56579" w:rsidRDefault="001E3866" w:rsidP="00D56579">
      <w:pPr>
        <w:ind w:firstLine="567"/>
        <w:jc w:val="both"/>
        <w:rPr>
          <w:rFonts w:ascii="Montserrat Medium" w:eastAsia="Times New Roman" w:hAnsi="Montserrat Medium" w:cs="Arial"/>
          <w:color w:val="595959"/>
          <w:sz w:val="22"/>
          <w:lang w:eastAsia="en-US"/>
        </w:rPr>
      </w:pPr>
    </w:p>
    <w:p w14:paraId="1C1FC500" w14:textId="0AC747C5" w:rsidR="00EB48CC" w:rsidRPr="00D56579" w:rsidRDefault="00A279DB"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Representa</w:t>
      </w:r>
      <w:r w:rsidR="001E3866" w:rsidRPr="00D56579">
        <w:rPr>
          <w:rFonts w:ascii="Montserrat Medium" w:eastAsia="Times New Roman" w:hAnsi="Montserrat Medium" w:cs="Arial"/>
          <w:color w:val="595959"/>
          <w:sz w:val="22"/>
          <w:lang w:eastAsia="en-US"/>
        </w:rPr>
        <w:t xml:space="preserve"> el monto de los adeudos del ente público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00D73B96" w:rsidRPr="00D56579">
        <w:rPr>
          <w:rFonts w:ascii="Montserrat Medium" w:eastAsia="Times New Roman" w:hAnsi="Montserrat Medium" w:cs="Arial"/>
          <w:color w:val="595959"/>
          <w:sz w:val="22"/>
          <w:lang w:eastAsia="en-US"/>
        </w:rPr>
        <w:t xml:space="preserve">, </w:t>
      </w:r>
      <w:r w:rsidR="001E3866" w:rsidRPr="00D56579">
        <w:rPr>
          <w:rFonts w:ascii="Montserrat Medium" w:eastAsia="Times New Roman" w:hAnsi="Montserrat Medium" w:cs="Arial"/>
          <w:color w:val="595959"/>
          <w:sz w:val="22"/>
          <w:lang w:eastAsia="en-US"/>
        </w:rPr>
        <w:t>que deberá pagar en un p</w:t>
      </w:r>
      <w:r w:rsidR="009D646D" w:rsidRPr="00D56579">
        <w:rPr>
          <w:rFonts w:ascii="Montserrat Medium" w:eastAsia="Times New Roman" w:hAnsi="Montserrat Medium" w:cs="Arial"/>
          <w:color w:val="595959"/>
          <w:sz w:val="22"/>
          <w:lang w:eastAsia="en-US"/>
        </w:rPr>
        <w:t>lazo menor o igual a doce meses y está integrado de la siguiente manera:</w:t>
      </w:r>
    </w:p>
    <w:p w14:paraId="5C901F90" w14:textId="77777777" w:rsidR="006F69A8" w:rsidRPr="00D56579" w:rsidRDefault="006F69A8" w:rsidP="00D56579">
      <w:pPr>
        <w:jc w:val="both"/>
        <w:rPr>
          <w:rFonts w:ascii="Montserrat Medium" w:eastAsia="Times New Roman" w:hAnsi="Montserrat Medium" w:cs="Arial"/>
          <w:color w:val="595959"/>
          <w:lang w:eastAsia="en-US"/>
        </w:rPr>
      </w:pPr>
    </w:p>
    <w:tbl>
      <w:tblPr>
        <w:tblW w:w="10003" w:type="dxa"/>
        <w:jc w:val="center"/>
        <w:tblLayout w:type="fixed"/>
        <w:tblCellMar>
          <w:left w:w="70" w:type="dxa"/>
          <w:right w:w="70" w:type="dxa"/>
        </w:tblCellMar>
        <w:tblLook w:val="04A0" w:firstRow="1" w:lastRow="0" w:firstColumn="1" w:lastColumn="0" w:noHBand="0" w:noVBand="1"/>
      </w:tblPr>
      <w:tblGrid>
        <w:gridCol w:w="3472"/>
        <w:gridCol w:w="1273"/>
        <w:gridCol w:w="1276"/>
        <w:gridCol w:w="1258"/>
        <w:gridCol w:w="1285"/>
        <w:gridCol w:w="1439"/>
      </w:tblGrid>
      <w:tr w:rsidR="00E242CA" w:rsidRPr="00D56579" w14:paraId="5519713F" w14:textId="77777777" w:rsidTr="006015CD">
        <w:trPr>
          <w:trHeight w:hRule="exact" w:val="493"/>
          <w:tblHeader/>
          <w:jc w:val="center"/>
        </w:trPr>
        <w:tc>
          <w:tcPr>
            <w:tcW w:w="3472" w:type="dxa"/>
            <w:tcBorders>
              <w:top w:val="single" w:sz="4" w:space="0" w:color="auto"/>
              <w:left w:val="single" w:sz="4" w:space="0" w:color="auto"/>
              <w:bottom w:val="single" w:sz="2" w:space="0" w:color="auto"/>
              <w:right w:val="single" w:sz="4" w:space="0" w:color="auto"/>
            </w:tcBorders>
            <w:shd w:val="clear" w:color="auto" w:fill="BFBFBF" w:themeFill="background1" w:themeFillShade="BF"/>
            <w:vAlign w:val="center"/>
            <w:hideMark/>
          </w:tcPr>
          <w:p w14:paraId="2F8F14CB" w14:textId="77777777" w:rsidR="00E242CA" w:rsidRPr="00D56579" w:rsidRDefault="00E242CA" w:rsidP="00D56579">
            <w:pPr>
              <w:jc w:val="center"/>
              <w:rPr>
                <w:rFonts w:ascii="Montserrat Medium" w:hAnsi="Montserrat Medium" w:cs="Calibri"/>
                <w:b/>
                <w:bCs/>
                <w:sz w:val="14"/>
                <w:szCs w:val="18"/>
                <w:lang w:eastAsia="es-MX"/>
              </w:rPr>
            </w:pPr>
            <w:r w:rsidRPr="00D56579">
              <w:rPr>
                <w:rFonts w:ascii="Montserrat Medium" w:hAnsi="Montserrat Medium" w:cs="Calibri"/>
                <w:b/>
                <w:bCs/>
                <w:sz w:val="14"/>
                <w:szCs w:val="18"/>
                <w:lang w:eastAsia="es-MX"/>
              </w:rPr>
              <w:t>Concepto</w:t>
            </w:r>
          </w:p>
        </w:tc>
        <w:tc>
          <w:tcPr>
            <w:tcW w:w="1273" w:type="dxa"/>
            <w:tcBorders>
              <w:top w:val="single" w:sz="4" w:space="0" w:color="auto"/>
              <w:left w:val="nil"/>
              <w:bottom w:val="single" w:sz="2" w:space="0" w:color="auto"/>
              <w:right w:val="single" w:sz="4" w:space="0" w:color="auto"/>
            </w:tcBorders>
            <w:shd w:val="clear" w:color="auto" w:fill="BFBFBF" w:themeFill="background1" w:themeFillShade="BF"/>
            <w:vAlign w:val="center"/>
            <w:hideMark/>
          </w:tcPr>
          <w:p w14:paraId="1F1D894A" w14:textId="77777777" w:rsidR="00E242CA" w:rsidRPr="00D56579" w:rsidRDefault="00E242CA" w:rsidP="00D56579">
            <w:pPr>
              <w:jc w:val="center"/>
              <w:rPr>
                <w:rFonts w:ascii="Montserrat Medium" w:hAnsi="Montserrat Medium" w:cs="Calibri"/>
                <w:b/>
                <w:bCs/>
                <w:sz w:val="14"/>
                <w:szCs w:val="18"/>
                <w:lang w:eastAsia="es-MX"/>
              </w:rPr>
            </w:pPr>
            <w:r w:rsidRPr="00D56579">
              <w:rPr>
                <w:rFonts w:ascii="Montserrat Medium" w:hAnsi="Montserrat Medium" w:cs="Calibri"/>
                <w:b/>
                <w:bCs/>
                <w:sz w:val="14"/>
                <w:szCs w:val="18"/>
                <w:lang w:eastAsia="es-MX"/>
              </w:rPr>
              <w:t>90 días</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B2891AE" w14:textId="77777777" w:rsidR="00E242CA" w:rsidRPr="00D56579" w:rsidRDefault="00E242CA" w:rsidP="00D56579">
            <w:pPr>
              <w:jc w:val="center"/>
              <w:rPr>
                <w:rFonts w:ascii="Montserrat Medium" w:hAnsi="Montserrat Medium" w:cs="Calibri"/>
                <w:b/>
                <w:bCs/>
                <w:sz w:val="14"/>
                <w:szCs w:val="18"/>
                <w:lang w:eastAsia="es-MX"/>
              </w:rPr>
            </w:pPr>
            <w:r w:rsidRPr="00D56579">
              <w:rPr>
                <w:rFonts w:ascii="Montserrat Medium" w:hAnsi="Montserrat Medium" w:cs="Calibri"/>
                <w:b/>
                <w:bCs/>
                <w:sz w:val="14"/>
                <w:szCs w:val="18"/>
                <w:lang w:eastAsia="es-MX"/>
              </w:rPr>
              <w:t>180 días</w:t>
            </w:r>
          </w:p>
        </w:tc>
        <w:tc>
          <w:tcPr>
            <w:tcW w:w="125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69AA15" w14:textId="77777777" w:rsidR="00E242CA" w:rsidRPr="00D56579" w:rsidRDefault="00E242CA" w:rsidP="00D56579">
            <w:pPr>
              <w:jc w:val="center"/>
              <w:rPr>
                <w:rFonts w:ascii="Montserrat Medium" w:hAnsi="Montserrat Medium" w:cs="Calibri"/>
                <w:b/>
                <w:bCs/>
                <w:sz w:val="14"/>
                <w:szCs w:val="18"/>
                <w:lang w:eastAsia="es-MX"/>
              </w:rPr>
            </w:pPr>
            <w:r w:rsidRPr="00D56579">
              <w:rPr>
                <w:rFonts w:ascii="Montserrat Medium" w:hAnsi="Montserrat Medium" w:cs="Calibri"/>
                <w:b/>
                <w:bCs/>
                <w:sz w:val="14"/>
                <w:szCs w:val="18"/>
                <w:lang w:eastAsia="es-MX"/>
              </w:rPr>
              <w:t>Menor o igual a 365 días</w:t>
            </w:r>
          </w:p>
        </w:tc>
        <w:tc>
          <w:tcPr>
            <w:tcW w:w="12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AEDAB7" w14:textId="77777777" w:rsidR="00E242CA" w:rsidRPr="00D56579" w:rsidRDefault="00E242CA" w:rsidP="00D56579">
            <w:pPr>
              <w:jc w:val="center"/>
              <w:rPr>
                <w:rFonts w:ascii="Montserrat Medium" w:hAnsi="Montserrat Medium" w:cs="Calibri"/>
                <w:b/>
                <w:bCs/>
                <w:sz w:val="14"/>
                <w:szCs w:val="18"/>
                <w:lang w:eastAsia="es-MX"/>
              </w:rPr>
            </w:pPr>
            <w:r w:rsidRPr="00D56579">
              <w:rPr>
                <w:rFonts w:ascii="Montserrat Medium" w:hAnsi="Montserrat Medium" w:cs="Calibri"/>
                <w:b/>
                <w:bCs/>
                <w:sz w:val="14"/>
                <w:szCs w:val="18"/>
                <w:lang w:eastAsia="es-MX"/>
              </w:rPr>
              <w:t>Mayor a 365 días</w:t>
            </w:r>
          </w:p>
        </w:tc>
        <w:tc>
          <w:tcPr>
            <w:tcW w:w="143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D099EAE" w14:textId="77777777" w:rsidR="00E242CA" w:rsidRPr="00D56579" w:rsidRDefault="00E242CA" w:rsidP="00D56579">
            <w:pPr>
              <w:jc w:val="center"/>
              <w:rPr>
                <w:rFonts w:ascii="Montserrat Medium" w:hAnsi="Montserrat Medium" w:cs="Calibri"/>
                <w:b/>
                <w:bCs/>
                <w:sz w:val="14"/>
                <w:szCs w:val="18"/>
                <w:lang w:eastAsia="es-MX"/>
              </w:rPr>
            </w:pPr>
            <w:r w:rsidRPr="00D56579">
              <w:rPr>
                <w:rFonts w:ascii="Montserrat Medium" w:hAnsi="Montserrat Medium" w:cs="Calibri"/>
                <w:b/>
                <w:bCs/>
                <w:sz w:val="14"/>
                <w:szCs w:val="18"/>
                <w:lang w:eastAsia="es-MX"/>
              </w:rPr>
              <w:t>2024</w:t>
            </w:r>
          </w:p>
        </w:tc>
      </w:tr>
      <w:tr w:rsidR="00E242CA" w:rsidRPr="00D56579" w14:paraId="6AD2387B" w14:textId="77777777" w:rsidTr="006015CD">
        <w:trPr>
          <w:trHeight w:hRule="exact" w:val="227"/>
          <w:jc w:val="center"/>
        </w:trPr>
        <w:tc>
          <w:tcPr>
            <w:tcW w:w="3472" w:type="dxa"/>
            <w:tcBorders>
              <w:top w:val="single" w:sz="2" w:space="0" w:color="auto"/>
              <w:left w:val="single" w:sz="4" w:space="0" w:color="auto"/>
              <w:right w:val="single" w:sz="4" w:space="0" w:color="auto"/>
            </w:tcBorders>
            <w:shd w:val="clear" w:color="auto" w:fill="auto"/>
            <w:noWrap/>
            <w:vAlign w:val="bottom"/>
            <w:hideMark/>
          </w:tcPr>
          <w:p w14:paraId="4C1A5747" w14:textId="77777777" w:rsidR="00E242CA" w:rsidRPr="00D56579" w:rsidRDefault="00E242CA" w:rsidP="00D56579">
            <w:pPr>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Servicios personales por pagar a corto plazo </w:t>
            </w:r>
          </w:p>
        </w:tc>
        <w:tc>
          <w:tcPr>
            <w:tcW w:w="1273" w:type="dxa"/>
            <w:tcBorders>
              <w:top w:val="single" w:sz="2" w:space="0" w:color="auto"/>
              <w:left w:val="nil"/>
              <w:right w:val="single" w:sz="4" w:space="0" w:color="auto"/>
            </w:tcBorders>
            <w:shd w:val="clear" w:color="auto" w:fill="auto"/>
            <w:noWrap/>
            <w:vAlign w:val="bottom"/>
          </w:tcPr>
          <w:p w14:paraId="29930D05"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76" w:type="dxa"/>
            <w:tcBorders>
              <w:top w:val="nil"/>
              <w:left w:val="nil"/>
              <w:right w:val="single" w:sz="4" w:space="0" w:color="auto"/>
            </w:tcBorders>
            <w:shd w:val="clear" w:color="auto" w:fill="auto"/>
            <w:noWrap/>
            <w:vAlign w:val="bottom"/>
          </w:tcPr>
          <w:p w14:paraId="09674493"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58" w:type="dxa"/>
            <w:tcBorders>
              <w:top w:val="nil"/>
              <w:left w:val="nil"/>
              <w:right w:val="single" w:sz="4" w:space="0" w:color="auto"/>
            </w:tcBorders>
            <w:shd w:val="clear" w:color="auto" w:fill="auto"/>
            <w:noWrap/>
            <w:vAlign w:val="bottom"/>
          </w:tcPr>
          <w:p w14:paraId="59BE6104"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79,615,761.99</w:t>
            </w:r>
          </w:p>
        </w:tc>
        <w:tc>
          <w:tcPr>
            <w:tcW w:w="1285" w:type="dxa"/>
            <w:tcBorders>
              <w:top w:val="nil"/>
              <w:left w:val="nil"/>
              <w:right w:val="single" w:sz="4" w:space="0" w:color="auto"/>
            </w:tcBorders>
            <w:shd w:val="clear" w:color="auto" w:fill="auto"/>
            <w:noWrap/>
            <w:vAlign w:val="bottom"/>
          </w:tcPr>
          <w:p w14:paraId="779CB755"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439" w:type="dxa"/>
            <w:tcBorders>
              <w:top w:val="nil"/>
              <w:left w:val="nil"/>
              <w:right w:val="single" w:sz="4" w:space="0" w:color="auto"/>
            </w:tcBorders>
            <w:shd w:val="clear" w:color="auto" w:fill="auto"/>
            <w:noWrap/>
            <w:vAlign w:val="bottom"/>
            <w:hideMark/>
          </w:tcPr>
          <w:p w14:paraId="523232C3"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79,615,761.99</w:t>
            </w:r>
          </w:p>
        </w:tc>
      </w:tr>
      <w:tr w:rsidR="00E242CA" w:rsidRPr="00D56579" w14:paraId="5EE02C34" w14:textId="77777777" w:rsidTr="006015CD">
        <w:trPr>
          <w:trHeight w:hRule="exact" w:val="227"/>
          <w:jc w:val="center"/>
        </w:trPr>
        <w:tc>
          <w:tcPr>
            <w:tcW w:w="3472" w:type="dxa"/>
            <w:tcBorders>
              <w:left w:val="single" w:sz="4" w:space="0" w:color="auto"/>
              <w:right w:val="single" w:sz="4" w:space="0" w:color="auto"/>
            </w:tcBorders>
            <w:shd w:val="clear" w:color="auto" w:fill="auto"/>
            <w:noWrap/>
            <w:vAlign w:val="bottom"/>
            <w:hideMark/>
          </w:tcPr>
          <w:p w14:paraId="1DCDB821" w14:textId="77777777" w:rsidR="00E242CA" w:rsidRPr="00D56579" w:rsidRDefault="00E242CA" w:rsidP="00D56579">
            <w:pPr>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Proveedores por pagar a corto plazo </w:t>
            </w:r>
          </w:p>
        </w:tc>
        <w:tc>
          <w:tcPr>
            <w:tcW w:w="1273" w:type="dxa"/>
            <w:tcBorders>
              <w:left w:val="nil"/>
              <w:right w:val="single" w:sz="4" w:space="0" w:color="auto"/>
            </w:tcBorders>
            <w:shd w:val="clear" w:color="auto" w:fill="auto"/>
            <w:noWrap/>
            <w:vAlign w:val="bottom"/>
          </w:tcPr>
          <w:p w14:paraId="781D7DC3"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76" w:type="dxa"/>
            <w:tcBorders>
              <w:left w:val="nil"/>
              <w:right w:val="single" w:sz="4" w:space="0" w:color="auto"/>
            </w:tcBorders>
            <w:shd w:val="clear" w:color="auto" w:fill="auto"/>
            <w:noWrap/>
            <w:vAlign w:val="bottom"/>
          </w:tcPr>
          <w:p w14:paraId="1E6E8F63"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58" w:type="dxa"/>
            <w:tcBorders>
              <w:left w:val="nil"/>
              <w:right w:val="single" w:sz="4" w:space="0" w:color="auto"/>
            </w:tcBorders>
            <w:shd w:val="clear" w:color="auto" w:fill="auto"/>
            <w:noWrap/>
            <w:vAlign w:val="bottom"/>
          </w:tcPr>
          <w:p w14:paraId="127F9206"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412,167,326.48</w:t>
            </w:r>
          </w:p>
        </w:tc>
        <w:tc>
          <w:tcPr>
            <w:tcW w:w="1285" w:type="dxa"/>
            <w:tcBorders>
              <w:left w:val="nil"/>
              <w:right w:val="single" w:sz="4" w:space="0" w:color="auto"/>
            </w:tcBorders>
            <w:shd w:val="clear" w:color="auto" w:fill="auto"/>
            <w:noWrap/>
            <w:vAlign w:val="bottom"/>
          </w:tcPr>
          <w:p w14:paraId="4311A77A"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439" w:type="dxa"/>
            <w:tcBorders>
              <w:left w:val="nil"/>
              <w:right w:val="single" w:sz="4" w:space="0" w:color="auto"/>
            </w:tcBorders>
            <w:shd w:val="clear" w:color="auto" w:fill="auto"/>
            <w:noWrap/>
            <w:vAlign w:val="bottom"/>
            <w:hideMark/>
          </w:tcPr>
          <w:p w14:paraId="1752CF1C"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 412,167,326.48</w:t>
            </w:r>
          </w:p>
        </w:tc>
      </w:tr>
      <w:tr w:rsidR="00E242CA" w:rsidRPr="00D56579" w14:paraId="39EB99E6" w14:textId="77777777" w:rsidTr="006015CD">
        <w:trPr>
          <w:trHeight w:hRule="exact" w:val="395"/>
          <w:jc w:val="center"/>
        </w:trPr>
        <w:tc>
          <w:tcPr>
            <w:tcW w:w="3472" w:type="dxa"/>
            <w:tcBorders>
              <w:left w:val="single" w:sz="4" w:space="0" w:color="auto"/>
              <w:right w:val="single" w:sz="4" w:space="0" w:color="auto"/>
            </w:tcBorders>
            <w:shd w:val="clear" w:color="auto" w:fill="auto"/>
            <w:noWrap/>
            <w:vAlign w:val="bottom"/>
            <w:hideMark/>
          </w:tcPr>
          <w:p w14:paraId="590CA839" w14:textId="77777777" w:rsidR="00E242CA" w:rsidRPr="00D56579" w:rsidRDefault="00E242CA" w:rsidP="00D56579">
            <w:pPr>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Contratistas por obras públicas por pagar a corto plazo </w:t>
            </w:r>
          </w:p>
        </w:tc>
        <w:tc>
          <w:tcPr>
            <w:tcW w:w="1273" w:type="dxa"/>
            <w:tcBorders>
              <w:left w:val="nil"/>
              <w:right w:val="single" w:sz="4" w:space="0" w:color="auto"/>
            </w:tcBorders>
            <w:shd w:val="clear" w:color="auto" w:fill="auto"/>
            <w:noWrap/>
            <w:vAlign w:val="bottom"/>
          </w:tcPr>
          <w:p w14:paraId="559E6AAC"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76" w:type="dxa"/>
            <w:tcBorders>
              <w:left w:val="nil"/>
              <w:right w:val="single" w:sz="4" w:space="0" w:color="auto"/>
            </w:tcBorders>
            <w:shd w:val="clear" w:color="auto" w:fill="auto"/>
            <w:noWrap/>
            <w:vAlign w:val="bottom"/>
          </w:tcPr>
          <w:p w14:paraId="396F2BC4"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58" w:type="dxa"/>
            <w:tcBorders>
              <w:left w:val="nil"/>
              <w:right w:val="single" w:sz="4" w:space="0" w:color="auto"/>
            </w:tcBorders>
            <w:shd w:val="clear" w:color="auto" w:fill="auto"/>
            <w:noWrap/>
            <w:vAlign w:val="bottom"/>
          </w:tcPr>
          <w:p w14:paraId="78EECB87" w14:textId="77777777" w:rsidR="00E242CA" w:rsidRPr="00D56579" w:rsidRDefault="00E242CA" w:rsidP="00D56579">
            <w:pPr>
              <w:jc w:val="right"/>
              <w:rPr>
                <w:rFonts w:ascii="Montserrat" w:hAnsi="Montserrat" w:cs="Calibri"/>
                <w:color w:val="000000"/>
                <w:sz w:val="14"/>
                <w:szCs w:val="18"/>
              </w:rPr>
            </w:pPr>
            <w:r w:rsidRPr="00D56579">
              <w:rPr>
                <w:rFonts w:ascii="Montserrat Medium" w:hAnsi="Montserrat Medium" w:cs="Calibri"/>
                <w:sz w:val="14"/>
                <w:szCs w:val="18"/>
                <w:lang w:eastAsia="es-MX"/>
              </w:rPr>
              <w:t>171,650,492.45</w:t>
            </w:r>
          </w:p>
        </w:tc>
        <w:tc>
          <w:tcPr>
            <w:tcW w:w="1285" w:type="dxa"/>
            <w:tcBorders>
              <w:left w:val="nil"/>
              <w:right w:val="single" w:sz="4" w:space="0" w:color="auto"/>
            </w:tcBorders>
            <w:shd w:val="clear" w:color="auto" w:fill="auto"/>
            <w:noWrap/>
            <w:vAlign w:val="bottom"/>
          </w:tcPr>
          <w:p w14:paraId="7C02E543" w14:textId="77777777" w:rsidR="00E242CA" w:rsidRPr="00D56579" w:rsidRDefault="00E242CA" w:rsidP="00D56579">
            <w:pPr>
              <w:jc w:val="right"/>
              <w:rPr>
                <w:rFonts w:ascii="Montserrat" w:hAnsi="Montserrat" w:cs="Calibri"/>
                <w:color w:val="000000"/>
                <w:sz w:val="14"/>
                <w:szCs w:val="18"/>
              </w:rPr>
            </w:pPr>
            <w:r w:rsidRPr="00D56579">
              <w:rPr>
                <w:rFonts w:ascii="Montserrat Medium" w:hAnsi="Montserrat Medium" w:cs="Calibri"/>
                <w:sz w:val="14"/>
                <w:szCs w:val="18"/>
                <w:lang w:eastAsia="es-MX"/>
              </w:rPr>
              <w:t>0.00</w:t>
            </w:r>
          </w:p>
        </w:tc>
        <w:tc>
          <w:tcPr>
            <w:tcW w:w="1439" w:type="dxa"/>
            <w:tcBorders>
              <w:left w:val="nil"/>
              <w:right w:val="single" w:sz="4" w:space="0" w:color="auto"/>
            </w:tcBorders>
            <w:shd w:val="clear" w:color="auto" w:fill="auto"/>
            <w:noWrap/>
            <w:vAlign w:val="bottom"/>
            <w:hideMark/>
          </w:tcPr>
          <w:p w14:paraId="162238D9"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171,650,492.45</w:t>
            </w:r>
          </w:p>
        </w:tc>
      </w:tr>
      <w:tr w:rsidR="00E242CA" w:rsidRPr="00D56579" w14:paraId="2221DB0C" w14:textId="77777777" w:rsidTr="006015CD">
        <w:trPr>
          <w:trHeight w:hRule="exact" w:val="441"/>
          <w:jc w:val="center"/>
        </w:trPr>
        <w:tc>
          <w:tcPr>
            <w:tcW w:w="3472" w:type="dxa"/>
            <w:tcBorders>
              <w:left w:val="single" w:sz="4" w:space="0" w:color="auto"/>
              <w:right w:val="single" w:sz="4" w:space="0" w:color="auto"/>
            </w:tcBorders>
            <w:shd w:val="clear" w:color="auto" w:fill="auto"/>
            <w:noWrap/>
            <w:vAlign w:val="bottom"/>
            <w:hideMark/>
          </w:tcPr>
          <w:p w14:paraId="1E7BE7D2" w14:textId="77777777" w:rsidR="00E242CA" w:rsidRPr="00D56579" w:rsidRDefault="00E242CA" w:rsidP="00D56579">
            <w:pPr>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Participaciones y aportaciones por pagar a corto plazo </w:t>
            </w:r>
          </w:p>
        </w:tc>
        <w:tc>
          <w:tcPr>
            <w:tcW w:w="1273" w:type="dxa"/>
            <w:tcBorders>
              <w:left w:val="nil"/>
              <w:right w:val="single" w:sz="4" w:space="0" w:color="auto"/>
            </w:tcBorders>
            <w:shd w:val="clear" w:color="auto" w:fill="auto"/>
            <w:noWrap/>
            <w:vAlign w:val="bottom"/>
          </w:tcPr>
          <w:p w14:paraId="12791FE9"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76" w:type="dxa"/>
            <w:tcBorders>
              <w:left w:val="nil"/>
              <w:right w:val="single" w:sz="4" w:space="0" w:color="auto"/>
            </w:tcBorders>
            <w:shd w:val="clear" w:color="auto" w:fill="auto"/>
            <w:noWrap/>
            <w:vAlign w:val="bottom"/>
          </w:tcPr>
          <w:p w14:paraId="4BC9DF19"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58" w:type="dxa"/>
            <w:tcBorders>
              <w:left w:val="nil"/>
              <w:right w:val="single" w:sz="4" w:space="0" w:color="auto"/>
            </w:tcBorders>
            <w:shd w:val="clear" w:color="auto" w:fill="auto"/>
            <w:noWrap/>
            <w:vAlign w:val="bottom"/>
          </w:tcPr>
          <w:p w14:paraId="1A80976E"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85" w:type="dxa"/>
            <w:tcBorders>
              <w:left w:val="nil"/>
              <w:right w:val="single" w:sz="4" w:space="0" w:color="auto"/>
            </w:tcBorders>
            <w:shd w:val="clear" w:color="auto" w:fill="auto"/>
            <w:noWrap/>
            <w:vAlign w:val="bottom"/>
          </w:tcPr>
          <w:p w14:paraId="523E062A"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439" w:type="dxa"/>
            <w:tcBorders>
              <w:left w:val="nil"/>
              <w:right w:val="single" w:sz="4" w:space="0" w:color="auto"/>
            </w:tcBorders>
            <w:shd w:val="clear" w:color="auto" w:fill="auto"/>
            <w:noWrap/>
            <w:vAlign w:val="bottom"/>
            <w:hideMark/>
          </w:tcPr>
          <w:p w14:paraId="307F63BB"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0.00 </w:t>
            </w:r>
          </w:p>
        </w:tc>
      </w:tr>
      <w:tr w:rsidR="00E242CA" w:rsidRPr="00D56579" w14:paraId="677B6643" w14:textId="77777777" w:rsidTr="006015CD">
        <w:trPr>
          <w:trHeight w:hRule="exact" w:val="453"/>
          <w:jc w:val="center"/>
        </w:trPr>
        <w:tc>
          <w:tcPr>
            <w:tcW w:w="3472" w:type="dxa"/>
            <w:tcBorders>
              <w:left w:val="single" w:sz="4" w:space="0" w:color="auto"/>
              <w:right w:val="single" w:sz="4" w:space="0" w:color="auto"/>
            </w:tcBorders>
            <w:shd w:val="clear" w:color="auto" w:fill="auto"/>
            <w:noWrap/>
            <w:vAlign w:val="bottom"/>
            <w:hideMark/>
          </w:tcPr>
          <w:p w14:paraId="07DD143C" w14:textId="77777777" w:rsidR="00E242CA" w:rsidRPr="00D56579" w:rsidRDefault="00E242CA" w:rsidP="00D56579">
            <w:pPr>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Transferencias otorgadas por pagar a corto plazo </w:t>
            </w:r>
          </w:p>
        </w:tc>
        <w:tc>
          <w:tcPr>
            <w:tcW w:w="1273" w:type="dxa"/>
            <w:tcBorders>
              <w:left w:val="nil"/>
              <w:right w:val="single" w:sz="4" w:space="0" w:color="auto"/>
            </w:tcBorders>
            <w:shd w:val="clear" w:color="auto" w:fill="auto"/>
            <w:noWrap/>
            <w:vAlign w:val="bottom"/>
          </w:tcPr>
          <w:p w14:paraId="475DF01A"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76" w:type="dxa"/>
            <w:tcBorders>
              <w:left w:val="nil"/>
              <w:right w:val="single" w:sz="4" w:space="0" w:color="auto"/>
            </w:tcBorders>
            <w:shd w:val="clear" w:color="auto" w:fill="auto"/>
            <w:noWrap/>
            <w:vAlign w:val="bottom"/>
          </w:tcPr>
          <w:p w14:paraId="79D0F906"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58" w:type="dxa"/>
            <w:tcBorders>
              <w:left w:val="nil"/>
              <w:right w:val="single" w:sz="4" w:space="0" w:color="auto"/>
            </w:tcBorders>
            <w:shd w:val="clear" w:color="auto" w:fill="auto"/>
            <w:noWrap/>
            <w:vAlign w:val="bottom"/>
          </w:tcPr>
          <w:p w14:paraId="60EE4461"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358,808,668.04</w:t>
            </w:r>
          </w:p>
        </w:tc>
        <w:tc>
          <w:tcPr>
            <w:tcW w:w="1285" w:type="dxa"/>
            <w:tcBorders>
              <w:left w:val="nil"/>
              <w:right w:val="single" w:sz="4" w:space="0" w:color="auto"/>
            </w:tcBorders>
            <w:shd w:val="clear" w:color="auto" w:fill="auto"/>
            <w:noWrap/>
            <w:vAlign w:val="bottom"/>
          </w:tcPr>
          <w:p w14:paraId="2FC217FA"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439" w:type="dxa"/>
            <w:tcBorders>
              <w:left w:val="nil"/>
              <w:right w:val="single" w:sz="4" w:space="0" w:color="auto"/>
            </w:tcBorders>
            <w:shd w:val="clear" w:color="auto" w:fill="auto"/>
            <w:noWrap/>
            <w:vAlign w:val="bottom"/>
            <w:hideMark/>
          </w:tcPr>
          <w:p w14:paraId="441EAA63"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 358,808,668.04</w:t>
            </w:r>
          </w:p>
        </w:tc>
      </w:tr>
      <w:tr w:rsidR="00E242CA" w:rsidRPr="00D56579" w14:paraId="795E9EF0" w14:textId="77777777" w:rsidTr="006015CD">
        <w:trPr>
          <w:trHeight w:hRule="exact" w:val="324"/>
          <w:jc w:val="center"/>
        </w:trPr>
        <w:tc>
          <w:tcPr>
            <w:tcW w:w="3472" w:type="dxa"/>
            <w:tcBorders>
              <w:left w:val="single" w:sz="4" w:space="0" w:color="auto"/>
              <w:right w:val="single" w:sz="4" w:space="0" w:color="auto"/>
            </w:tcBorders>
            <w:shd w:val="clear" w:color="auto" w:fill="auto"/>
            <w:noWrap/>
            <w:vAlign w:val="bottom"/>
          </w:tcPr>
          <w:p w14:paraId="040F116E" w14:textId="77777777" w:rsidR="00E242CA" w:rsidRPr="00D56579" w:rsidRDefault="00E242CA" w:rsidP="00D56579">
            <w:pPr>
              <w:jc w:val="both"/>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Intereses, Comisiones y Otros Gastos de la Deuda Pública por Pagar a Corto plazo </w:t>
            </w:r>
          </w:p>
        </w:tc>
        <w:tc>
          <w:tcPr>
            <w:tcW w:w="1273" w:type="dxa"/>
            <w:tcBorders>
              <w:left w:val="nil"/>
              <w:right w:val="single" w:sz="4" w:space="0" w:color="auto"/>
            </w:tcBorders>
            <w:shd w:val="clear" w:color="auto" w:fill="auto"/>
            <w:noWrap/>
            <w:vAlign w:val="bottom"/>
          </w:tcPr>
          <w:p w14:paraId="511C4A74"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76" w:type="dxa"/>
            <w:tcBorders>
              <w:left w:val="nil"/>
              <w:right w:val="single" w:sz="4" w:space="0" w:color="auto"/>
            </w:tcBorders>
            <w:shd w:val="clear" w:color="auto" w:fill="auto"/>
            <w:noWrap/>
            <w:vAlign w:val="bottom"/>
          </w:tcPr>
          <w:p w14:paraId="45612566"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58" w:type="dxa"/>
            <w:tcBorders>
              <w:left w:val="nil"/>
              <w:right w:val="single" w:sz="4" w:space="0" w:color="auto"/>
            </w:tcBorders>
            <w:shd w:val="clear" w:color="auto" w:fill="auto"/>
            <w:noWrap/>
            <w:vAlign w:val="bottom"/>
          </w:tcPr>
          <w:p w14:paraId="3AE48B0E"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85" w:type="dxa"/>
            <w:tcBorders>
              <w:left w:val="nil"/>
              <w:right w:val="single" w:sz="4" w:space="0" w:color="auto"/>
            </w:tcBorders>
            <w:shd w:val="clear" w:color="auto" w:fill="auto"/>
            <w:noWrap/>
            <w:vAlign w:val="bottom"/>
          </w:tcPr>
          <w:p w14:paraId="6CB7591F"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439" w:type="dxa"/>
            <w:tcBorders>
              <w:left w:val="nil"/>
              <w:right w:val="single" w:sz="4" w:space="0" w:color="auto"/>
            </w:tcBorders>
            <w:shd w:val="clear" w:color="auto" w:fill="auto"/>
            <w:noWrap/>
            <w:vAlign w:val="bottom"/>
          </w:tcPr>
          <w:p w14:paraId="50E2ED93" w14:textId="77777777" w:rsidR="00E242CA" w:rsidRPr="00D56579" w:rsidRDefault="00E242CA" w:rsidP="00D56579">
            <w:pPr>
              <w:jc w:val="right"/>
              <w:rPr>
                <w:rFonts w:ascii="Montserrat Medium" w:hAnsi="Montserrat Medium" w:cs="Calibri"/>
                <w:sz w:val="14"/>
                <w:szCs w:val="18"/>
                <w:lang w:eastAsia="es-MX"/>
              </w:rPr>
            </w:pPr>
          </w:p>
          <w:p w14:paraId="2CC10F39"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p w14:paraId="0571C9FD"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w:t>
            </w:r>
          </w:p>
        </w:tc>
      </w:tr>
      <w:tr w:rsidR="00E242CA" w:rsidRPr="00D56579" w14:paraId="127EFA11" w14:textId="77777777" w:rsidTr="006015CD">
        <w:trPr>
          <w:trHeight w:hRule="exact" w:val="415"/>
          <w:jc w:val="center"/>
        </w:trPr>
        <w:tc>
          <w:tcPr>
            <w:tcW w:w="3472" w:type="dxa"/>
            <w:tcBorders>
              <w:left w:val="single" w:sz="4" w:space="0" w:color="auto"/>
              <w:right w:val="single" w:sz="4" w:space="0" w:color="auto"/>
            </w:tcBorders>
            <w:shd w:val="clear" w:color="auto" w:fill="auto"/>
            <w:noWrap/>
            <w:vAlign w:val="bottom"/>
            <w:hideMark/>
          </w:tcPr>
          <w:p w14:paraId="3E044796" w14:textId="77777777" w:rsidR="00E242CA" w:rsidRPr="00D56579" w:rsidRDefault="00E242CA" w:rsidP="00D56579">
            <w:pPr>
              <w:jc w:val="both"/>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Retenciones y contribuciones por pagar a corto plazo </w:t>
            </w:r>
          </w:p>
        </w:tc>
        <w:tc>
          <w:tcPr>
            <w:tcW w:w="1273" w:type="dxa"/>
            <w:tcBorders>
              <w:left w:val="nil"/>
              <w:right w:val="single" w:sz="4" w:space="0" w:color="auto"/>
            </w:tcBorders>
            <w:shd w:val="clear" w:color="auto" w:fill="auto"/>
            <w:noWrap/>
            <w:vAlign w:val="bottom"/>
          </w:tcPr>
          <w:p w14:paraId="453B1CA2"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76" w:type="dxa"/>
            <w:tcBorders>
              <w:left w:val="nil"/>
              <w:right w:val="single" w:sz="4" w:space="0" w:color="auto"/>
            </w:tcBorders>
            <w:shd w:val="clear" w:color="auto" w:fill="auto"/>
            <w:noWrap/>
            <w:vAlign w:val="bottom"/>
          </w:tcPr>
          <w:p w14:paraId="07C65636"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58" w:type="dxa"/>
            <w:tcBorders>
              <w:left w:val="nil"/>
              <w:right w:val="single" w:sz="4" w:space="0" w:color="auto"/>
            </w:tcBorders>
            <w:shd w:val="clear" w:color="auto" w:fill="auto"/>
            <w:noWrap/>
            <w:vAlign w:val="bottom"/>
          </w:tcPr>
          <w:p w14:paraId="5EE6038C"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142,122,614.49</w:t>
            </w:r>
          </w:p>
        </w:tc>
        <w:tc>
          <w:tcPr>
            <w:tcW w:w="1285" w:type="dxa"/>
            <w:tcBorders>
              <w:left w:val="nil"/>
              <w:right w:val="single" w:sz="4" w:space="0" w:color="auto"/>
            </w:tcBorders>
            <w:shd w:val="clear" w:color="auto" w:fill="auto"/>
            <w:noWrap/>
            <w:vAlign w:val="bottom"/>
          </w:tcPr>
          <w:p w14:paraId="3922F8F6"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439" w:type="dxa"/>
            <w:tcBorders>
              <w:left w:val="nil"/>
              <w:right w:val="single" w:sz="4" w:space="0" w:color="auto"/>
            </w:tcBorders>
            <w:shd w:val="clear" w:color="auto" w:fill="auto"/>
            <w:noWrap/>
            <w:vAlign w:val="bottom"/>
            <w:hideMark/>
          </w:tcPr>
          <w:p w14:paraId="0DB5CCD0"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 142,122,614.49</w:t>
            </w:r>
          </w:p>
        </w:tc>
      </w:tr>
      <w:tr w:rsidR="00E242CA" w:rsidRPr="00D56579" w14:paraId="6053636D" w14:textId="77777777" w:rsidTr="006015CD">
        <w:trPr>
          <w:trHeight w:hRule="exact" w:val="435"/>
          <w:jc w:val="center"/>
        </w:trPr>
        <w:tc>
          <w:tcPr>
            <w:tcW w:w="3472" w:type="dxa"/>
            <w:tcBorders>
              <w:left w:val="single" w:sz="4" w:space="0" w:color="auto"/>
              <w:right w:val="single" w:sz="4" w:space="0" w:color="auto"/>
            </w:tcBorders>
            <w:shd w:val="clear" w:color="auto" w:fill="auto"/>
            <w:noWrap/>
            <w:vAlign w:val="bottom"/>
          </w:tcPr>
          <w:p w14:paraId="2C4C21FD" w14:textId="77777777" w:rsidR="00E242CA" w:rsidRPr="00D56579" w:rsidRDefault="00E242CA" w:rsidP="00D56579">
            <w:pPr>
              <w:jc w:val="both"/>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Devoluciones de la Ley de Ingresos por Pagar a Corto Plazo </w:t>
            </w:r>
          </w:p>
        </w:tc>
        <w:tc>
          <w:tcPr>
            <w:tcW w:w="1273" w:type="dxa"/>
            <w:tcBorders>
              <w:left w:val="nil"/>
              <w:right w:val="single" w:sz="4" w:space="0" w:color="auto"/>
            </w:tcBorders>
            <w:shd w:val="clear" w:color="auto" w:fill="auto"/>
            <w:noWrap/>
            <w:vAlign w:val="bottom"/>
          </w:tcPr>
          <w:p w14:paraId="7FC0A925"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76" w:type="dxa"/>
            <w:tcBorders>
              <w:left w:val="nil"/>
              <w:right w:val="single" w:sz="4" w:space="0" w:color="auto"/>
            </w:tcBorders>
            <w:shd w:val="clear" w:color="auto" w:fill="auto"/>
            <w:noWrap/>
            <w:vAlign w:val="bottom"/>
          </w:tcPr>
          <w:p w14:paraId="1D25E029"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58" w:type="dxa"/>
            <w:tcBorders>
              <w:left w:val="nil"/>
              <w:right w:val="single" w:sz="4" w:space="0" w:color="auto"/>
            </w:tcBorders>
            <w:shd w:val="clear" w:color="auto" w:fill="auto"/>
            <w:noWrap/>
            <w:vAlign w:val="bottom"/>
          </w:tcPr>
          <w:p w14:paraId="51155824"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85" w:type="dxa"/>
            <w:tcBorders>
              <w:left w:val="nil"/>
              <w:right w:val="single" w:sz="4" w:space="0" w:color="auto"/>
            </w:tcBorders>
            <w:shd w:val="clear" w:color="auto" w:fill="auto"/>
            <w:noWrap/>
            <w:vAlign w:val="bottom"/>
          </w:tcPr>
          <w:p w14:paraId="3AE32F5A"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439" w:type="dxa"/>
            <w:tcBorders>
              <w:left w:val="nil"/>
              <w:right w:val="single" w:sz="4" w:space="0" w:color="auto"/>
            </w:tcBorders>
            <w:shd w:val="clear" w:color="auto" w:fill="auto"/>
            <w:noWrap/>
            <w:vAlign w:val="bottom"/>
          </w:tcPr>
          <w:p w14:paraId="389C541B"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r>
      <w:tr w:rsidR="00E242CA" w:rsidRPr="00D56579" w14:paraId="1E8EB025" w14:textId="77777777" w:rsidTr="006015CD">
        <w:trPr>
          <w:trHeight w:hRule="exact" w:val="227"/>
          <w:jc w:val="center"/>
        </w:trPr>
        <w:tc>
          <w:tcPr>
            <w:tcW w:w="3472" w:type="dxa"/>
            <w:tcBorders>
              <w:left w:val="single" w:sz="4" w:space="0" w:color="auto"/>
              <w:bottom w:val="single" w:sz="4" w:space="0" w:color="auto"/>
              <w:right w:val="single" w:sz="4" w:space="0" w:color="auto"/>
            </w:tcBorders>
            <w:shd w:val="clear" w:color="auto" w:fill="auto"/>
            <w:noWrap/>
            <w:vAlign w:val="bottom"/>
            <w:hideMark/>
          </w:tcPr>
          <w:p w14:paraId="7A1A41B5" w14:textId="77777777" w:rsidR="00E242CA" w:rsidRPr="00D56579" w:rsidRDefault="00E242CA" w:rsidP="00D56579">
            <w:pPr>
              <w:jc w:val="both"/>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Otras cuentas por pagar a corto plazo </w:t>
            </w:r>
          </w:p>
        </w:tc>
        <w:tc>
          <w:tcPr>
            <w:tcW w:w="1273" w:type="dxa"/>
            <w:tcBorders>
              <w:left w:val="nil"/>
              <w:bottom w:val="single" w:sz="4" w:space="0" w:color="auto"/>
              <w:right w:val="single" w:sz="4" w:space="0" w:color="auto"/>
            </w:tcBorders>
            <w:shd w:val="clear" w:color="auto" w:fill="auto"/>
            <w:noWrap/>
            <w:vAlign w:val="bottom"/>
          </w:tcPr>
          <w:p w14:paraId="5C57B949"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76" w:type="dxa"/>
            <w:tcBorders>
              <w:left w:val="nil"/>
              <w:bottom w:val="single" w:sz="4" w:space="0" w:color="auto"/>
              <w:right w:val="single" w:sz="4" w:space="0" w:color="auto"/>
            </w:tcBorders>
            <w:shd w:val="clear" w:color="auto" w:fill="auto"/>
            <w:noWrap/>
            <w:vAlign w:val="bottom"/>
          </w:tcPr>
          <w:p w14:paraId="2C6BFB2A"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58" w:type="dxa"/>
            <w:tcBorders>
              <w:left w:val="nil"/>
              <w:bottom w:val="single" w:sz="4" w:space="0" w:color="auto"/>
              <w:right w:val="single" w:sz="4" w:space="0" w:color="auto"/>
            </w:tcBorders>
            <w:shd w:val="clear" w:color="auto" w:fill="auto"/>
            <w:noWrap/>
            <w:vAlign w:val="bottom"/>
          </w:tcPr>
          <w:p w14:paraId="458F4556"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0.00</w:t>
            </w:r>
          </w:p>
        </w:tc>
        <w:tc>
          <w:tcPr>
            <w:tcW w:w="1285" w:type="dxa"/>
            <w:tcBorders>
              <w:left w:val="nil"/>
              <w:bottom w:val="single" w:sz="4" w:space="0" w:color="auto"/>
              <w:right w:val="single" w:sz="4" w:space="0" w:color="auto"/>
            </w:tcBorders>
            <w:shd w:val="clear" w:color="auto" w:fill="auto"/>
            <w:noWrap/>
            <w:vAlign w:val="bottom"/>
          </w:tcPr>
          <w:p w14:paraId="2463CE3C"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24,769,162.70</w:t>
            </w:r>
          </w:p>
        </w:tc>
        <w:tc>
          <w:tcPr>
            <w:tcW w:w="1439" w:type="dxa"/>
            <w:tcBorders>
              <w:left w:val="nil"/>
              <w:bottom w:val="single" w:sz="4" w:space="0" w:color="auto"/>
              <w:right w:val="single" w:sz="4" w:space="0" w:color="auto"/>
            </w:tcBorders>
            <w:shd w:val="clear" w:color="auto" w:fill="auto"/>
            <w:noWrap/>
            <w:vAlign w:val="bottom"/>
            <w:hideMark/>
          </w:tcPr>
          <w:p w14:paraId="23EB8D0B" w14:textId="77777777" w:rsidR="00E242CA" w:rsidRPr="00D56579" w:rsidRDefault="00E242CA" w:rsidP="00D56579">
            <w:pPr>
              <w:jc w:val="right"/>
              <w:rPr>
                <w:rFonts w:ascii="Montserrat Medium" w:hAnsi="Montserrat Medium" w:cs="Calibri"/>
                <w:sz w:val="14"/>
                <w:szCs w:val="18"/>
                <w:lang w:eastAsia="es-MX"/>
              </w:rPr>
            </w:pPr>
            <w:r w:rsidRPr="00D56579">
              <w:rPr>
                <w:rFonts w:ascii="Montserrat Medium" w:hAnsi="Montserrat Medium" w:cs="Calibri"/>
                <w:sz w:val="14"/>
                <w:szCs w:val="18"/>
                <w:lang w:eastAsia="es-MX"/>
              </w:rPr>
              <w:t xml:space="preserve"> 24,769,162.70 </w:t>
            </w:r>
          </w:p>
        </w:tc>
      </w:tr>
      <w:tr w:rsidR="00E242CA" w:rsidRPr="00D56579" w14:paraId="149505E2" w14:textId="77777777" w:rsidTr="006015CD">
        <w:trPr>
          <w:trHeight w:hRule="exact" w:val="227"/>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84A6A" w14:textId="77777777" w:rsidR="00E242CA" w:rsidRPr="00D56579" w:rsidRDefault="00E242CA" w:rsidP="00D56579">
            <w:pPr>
              <w:rPr>
                <w:rFonts w:ascii="Montserrat Medium" w:hAnsi="Montserrat Medium" w:cs="Calibri"/>
                <w:b/>
                <w:sz w:val="14"/>
                <w:szCs w:val="18"/>
                <w:lang w:eastAsia="es-MX"/>
              </w:rPr>
            </w:pPr>
            <w:r w:rsidRPr="00D56579">
              <w:rPr>
                <w:rFonts w:ascii="Montserrat Medium" w:hAnsi="Montserrat Medium" w:cs="Calibri"/>
                <w:b/>
                <w:sz w:val="14"/>
                <w:szCs w:val="18"/>
                <w:lang w:eastAsia="es-MX"/>
              </w:rPr>
              <w:t>Total</w:t>
            </w:r>
          </w:p>
        </w:tc>
        <w:tc>
          <w:tcPr>
            <w:tcW w:w="1273" w:type="dxa"/>
            <w:tcBorders>
              <w:top w:val="single" w:sz="4" w:space="0" w:color="auto"/>
              <w:left w:val="nil"/>
              <w:bottom w:val="single" w:sz="4" w:space="0" w:color="auto"/>
              <w:right w:val="single" w:sz="4" w:space="0" w:color="auto"/>
            </w:tcBorders>
            <w:shd w:val="clear" w:color="auto" w:fill="auto"/>
            <w:noWrap/>
            <w:vAlign w:val="bottom"/>
          </w:tcPr>
          <w:p w14:paraId="501BAF94" w14:textId="77777777" w:rsidR="00E242CA" w:rsidRPr="00D56579" w:rsidRDefault="00E242CA" w:rsidP="00D56579">
            <w:pPr>
              <w:jc w:val="right"/>
              <w:rPr>
                <w:rFonts w:ascii="Montserrat Medium" w:hAnsi="Montserrat Medium" w:cs="Calibri"/>
                <w:b/>
                <w:bCs/>
                <w:sz w:val="14"/>
                <w:szCs w:val="18"/>
                <w:lang w:eastAsia="es-MX"/>
              </w:rPr>
            </w:pPr>
            <w:r w:rsidRPr="00D56579">
              <w:rPr>
                <w:rFonts w:ascii="Montserrat Medium" w:hAnsi="Montserrat Medium" w:cs="Calibri"/>
                <w:b/>
                <w:sz w:val="14"/>
                <w:szCs w:val="18"/>
                <w:lang w:eastAsia="es-MX"/>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12BB042" w14:textId="77777777" w:rsidR="00E242CA" w:rsidRPr="00D56579" w:rsidRDefault="00E242CA" w:rsidP="00D56579">
            <w:pPr>
              <w:jc w:val="right"/>
              <w:rPr>
                <w:rFonts w:ascii="Montserrat Medium" w:hAnsi="Montserrat Medium" w:cs="Calibri"/>
                <w:b/>
                <w:bCs/>
                <w:sz w:val="14"/>
                <w:szCs w:val="18"/>
                <w:lang w:eastAsia="es-MX"/>
              </w:rPr>
            </w:pPr>
            <w:r w:rsidRPr="00D56579">
              <w:rPr>
                <w:rFonts w:ascii="Montserrat Medium" w:hAnsi="Montserrat Medium" w:cs="Calibri"/>
                <w:b/>
                <w:sz w:val="14"/>
                <w:szCs w:val="18"/>
                <w:lang w:eastAsia="es-MX"/>
              </w:rPr>
              <w:t>0.00</w:t>
            </w:r>
          </w:p>
        </w:tc>
        <w:tc>
          <w:tcPr>
            <w:tcW w:w="1258" w:type="dxa"/>
            <w:tcBorders>
              <w:top w:val="single" w:sz="4" w:space="0" w:color="auto"/>
              <w:left w:val="nil"/>
              <w:bottom w:val="single" w:sz="4" w:space="0" w:color="auto"/>
              <w:right w:val="single" w:sz="4" w:space="0" w:color="auto"/>
            </w:tcBorders>
            <w:shd w:val="clear" w:color="auto" w:fill="auto"/>
            <w:noWrap/>
            <w:vAlign w:val="bottom"/>
          </w:tcPr>
          <w:p w14:paraId="1415B89C" w14:textId="77777777" w:rsidR="00E242CA" w:rsidRPr="00D56579" w:rsidRDefault="00E242CA" w:rsidP="00D56579">
            <w:pPr>
              <w:jc w:val="right"/>
              <w:rPr>
                <w:rFonts w:ascii="Montserrat Medium" w:hAnsi="Montserrat Medium" w:cs="Calibri"/>
                <w:b/>
                <w:bCs/>
                <w:sz w:val="14"/>
                <w:szCs w:val="18"/>
                <w:lang w:eastAsia="es-MX"/>
              </w:rPr>
            </w:pPr>
            <w:r w:rsidRPr="00D56579">
              <w:rPr>
                <w:rFonts w:ascii="Montserrat Medium" w:hAnsi="Montserrat Medium" w:cs="Calibri"/>
                <w:b/>
                <w:sz w:val="14"/>
                <w:szCs w:val="18"/>
                <w:lang w:eastAsia="es-MX"/>
              </w:rPr>
              <w:t>1,164,364,863.45</w:t>
            </w:r>
          </w:p>
        </w:tc>
        <w:tc>
          <w:tcPr>
            <w:tcW w:w="1285" w:type="dxa"/>
            <w:tcBorders>
              <w:top w:val="single" w:sz="4" w:space="0" w:color="auto"/>
              <w:left w:val="nil"/>
              <w:bottom w:val="single" w:sz="4" w:space="0" w:color="auto"/>
              <w:right w:val="single" w:sz="4" w:space="0" w:color="auto"/>
            </w:tcBorders>
            <w:shd w:val="clear" w:color="auto" w:fill="auto"/>
            <w:noWrap/>
            <w:vAlign w:val="bottom"/>
          </w:tcPr>
          <w:p w14:paraId="2057E9FA" w14:textId="77777777" w:rsidR="00E242CA" w:rsidRPr="00D56579" w:rsidRDefault="00E242CA" w:rsidP="00D56579">
            <w:pPr>
              <w:jc w:val="right"/>
              <w:rPr>
                <w:rFonts w:ascii="Montserrat Medium" w:hAnsi="Montserrat Medium" w:cs="Calibri"/>
                <w:b/>
                <w:bCs/>
                <w:sz w:val="14"/>
                <w:szCs w:val="18"/>
                <w:lang w:eastAsia="es-MX"/>
              </w:rPr>
            </w:pPr>
            <w:r w:rsidRPr="00D56579">
              <w:rPr>
                <w:rFonts w:ascii="Montserrat Medium" w:hAnsi="Montserrat Medium" w:cs="Calibri"/>
                <w:b/>
                <w:sz w:val="14"/>
                <w:szCs w:val="18"/>
                <w:lang w:eastAsia="es-MX"/>
              </w:rPr>
              <w:t>24,769,162.70</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7B7E33A" w14:textId="77777777" w:rsidR="00E242CA" w:rsidRPr="00D56579" w:rsidRDefault="00E242CA" w:rsidP="00D56579">
            <w:pPr>
              <w:jc w:val="right"/>
              <w:rPr>
                <w:rFonts w:ascii="Montserrat Medium" w:hAnsi="Montserrat Medium"/>
                <w:b/>
                <w:sz w:val="14"/>
                <w:szCs w:val="18"/>
              </w:rPr>
            </w:pPr>
            <w:r w:rsidRPr="00D56579">
              <w:rPr>
                <w:rFonts w:ascii="Montserrat Medium" w:hAnsi="Montserrat Medium"/>
                <w:b/>
                <w:sz w:val="14"/>
                <w:szCs w:val="18"/>
              </w:rPr>
              <w:t>1,189,134,026.15</w:t>
            </w:r>
          </w:p>
        </w:tc>
      </w:tr>
    </w:tbl>
    <w:p w14:paraId="10C1643B" w14:textId="77777777" w:rsidR="00E242CA" w:rsidRPr="00D56579" w:rsidRDefault="00E242CA" w:rsidP="00D56579">
      <w:pPr>
        <w:jc w:val="both"/>
        <w:rPr>
          <w:rFonts w:ascii="Montserrat Medium" w:eastAsia="Times New Roman" w:hAnsi="Montserrat Medium" w:cs="Arial"/>
          <w:color w:val="595959"/>
          <w:lang w:eastAsia="en-US"/>
        </w:rPr>
      </w:pPr>
    </w:p>
    <w:p w14:paraId="09D549F4" w14:textId="77777777" w:rsidR="00EB48CC" w:rsidRPr="00D56579" w:rsidRDefault="00EB48CC" w:rsidP="00D56579">
      <w:pPr>
        <w:jc w:val="both"/>
        <w:rPr>
          <w:rFonts w:ascii="Montserrat Medium" w:eastAsia="Times New Roman" w:hAnsi="Montserrat Medium" w:cs="Arial"/>
          <w:color w:val="595959"/>
          <w:sz w:val="4"/>
          <w:szCs w:val="20"/>
          <w:lang w:eastAsia="en-US"/>
        </w:rPr>
      </w:pPr>
    </w:p>
    <w:p w14:paraId="7CD615A2" w14:textId="1A284D4E" w:rsidR="001E3866" w:rsidRPr="00D56579" w:rsidRDefault="005B5383"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lastRenderedPageBreak/>
        <w:t xml:space="preserve">2. </w:t>
      </w:r>
      <w:r w:rsidR="001E3866" w:rsidRPr="00D56579">
        <w:rPr>
          <w:rFonts w:ascii="Montserrat Medium" w:eastAsia="Times New Roman" w:hAnsi="Montserrat Medium" w:cs="Arial"/>
          <w:b/>
          <w:iCs/>
          <w:color w:val="595959"/>
          <w:sz w:val="22"/>
        </w:rPr>
        <w:t xml:space="preserve">Fondos y Bienes de Terceros en Garantía y/o Administración </w:t>
      </w:r>
    </w:p>
    <w:p w14:paraId="3C08DA0B" w14:textId="77777777" w:rsidR="006E0A72" w:rsidRPr="00D56579" w:rsidRDefault="006E0A72" w:rsidP="00D56579">
      <w:pPr>
        <w:jc w:val="both"/>
        <w:rPr>
          <w:rFonts w:ascii="Montserrat Medium" w:eastAsia="Times New Roman" w:hAnsi="Montserrat Medium" w:cs="Arial"/>
          <w:color w:val="595959"/>
          <w:sz w:val="22"/>
          <w:lang w:eastAsia="en-US"/>
        </w:rPr>
      </w:pPr>
    </w:p>
    <w:p w14:paraId="3AA1AAF1" w14:textId="3FEB4CC2" w:rsidR="001E757F" w:rsidRPr="00D56579" w:rsidRDefault="001E757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Esta cuenta representa los fondos propiedad de terceros en garantía del cumplimiento de obligaciones contractuales o legales, o para su administración, que eventualmente se tendrán que devolver a su titular en un plazo menor o igual a doce meses, se integra por </w:t>
      </w:r>
      <w:r w:rsidR="005671FD" w:rsidRPr="00D56579">
        <w:rPr>
          <w:rFonts w:ascii="Montserrat Medium" w:eastAsia="Times New Roman" w:hAnsi="Montserrat Medium" w:cs="Arial"/>
          <w:color w:val="595959"/>
          <w:sz w:val="22"/>
          <w:lang w:eastAsia="en-US"/>
        </w:rPr>
        <w:t xml:space="preserve">8,469,130.10 </w:t>
      </w:r>
      <w:r w:rsidR="00322857" w:rsidRPr="00D56579">
        <w:rPr>
          <w:rFonts w:ascii="Montserrat Medium" w:eastAsia="Times New Roman" w:hAnsi="Montserrat Medium" w:cs="Arial"/>
          <w:color w:val="595959"/>
          <w:sz w:val="22"/>
          <w:lang w:eastAsia="en-US"/>
        </w:rPr>
        <w:t xml:space="preserve">pesos y 46,550,503.21, respectivamente y se integra </w:t>
      </w:r>
      <w:r w:rsidRPr="00D56579">
        <w:rPr>
          <w:rFonts w:ascii="Montserrat Medium" w:eastAsia="Times New Roman" w:hAnsi="Montserrat Medium" w:cs="Arial"/>
          <w:color w:val="595959"/>
          <w:sz w:val="22"/>
          <w:lang w:eastAsia="en-US"/>
        </w:rPr>
        <w:t>de la siguiente manera:</w:t>
      </w:r>
    </w:p>
    <w:p w14:paraId="6727BC4F" w14:textId="77777777" w:rsidR="008C7C50" w:rsidRPr="00D56579" w:rsidRDefault="008C7C50" w:rsidP="00D56579">
      <w:pPr>
        <w:jc w:val="both"/>
        <w:rPr>
          <w:rFonts w:ascii="Montserrat Medium" w:eastAsia="Times New Roman" w:hAnsi="Montserrat Medium" w:cs="Arial"/>
          <w:color w:val="595959"/>
          <w:sz w:val="20"/>
          <w:szCs w:val="20"/>
          <w:lang w:eastAsia="en-US"/>
        </w:rPr>
      </w:pPr>
    </w:p>
    <w:tbl>
      <w:tblPr>
        <w:tblW w:w="10176" w:type="dxa"/>
        <w:jc w:val="center"/>
        <w:tblCellMar>
          <w:left w:w="70" w:type="dxa"/>
          <w:right w:w="70" w:type="dxa"/>
        </w:tblCellMar>
        <w:tblLook w:val="04A0" w:firstRow="1" w:lastRow="0" w:firstColumn="1" w:lastColumn="0" w:noHBand="0" w:noVBand="1"/>
      </w:tblPr>
      <w:tblGrid>
        <w:gridCol w:w="7158"/>
        <w:gridCol w:w="1509"/>
        <w:gridCol w:w="1509"/>
      </w:tblGrid>
      <w:tr w:rsidR="005671FD" w:rsidRPr="00D56579" w14:paraId="145AB4BB" w14:textId="532C3E82" w:rsidTr="006015CD">
        <w:trPr>
          <w:trHeight w:hRule="exact" w:val="515"/>
          <w:tblHeader/>
          <w:jc w:val="center"/>
        </w:trPr>
        <w:tc>
          <w:tcPr>
            <w:tcW w:w="7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701DF4" w14:textId="77777777" w:rsidR="005671FD" w:rsidRPr="00D56579" w:rsidRDefault="005671FD"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5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5467A11" w14:textId="2F9FA156" w:rsidR="005671FD" w:rsidRPr="00D56579" w:rsidRDefault="005671FD"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Calibri"/>
                <w:b/>
                <w:bCs/>
                <w:color w:val="000000"/>
                <w:sz w:val="18"/>
                <w:szCs w:val="18"/>
                <w:lang w:eastAsia="es-MX"/>
              </w:rPr>
              <w:t>2024</w:t>
            </w:r>
          </w:p>
        </w:tc>
        <w:tc>
          <w:tcPr>
            <w:tcW w:w="15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66D598" w14:textId="2CEA1F7B" w:rsidR="005671FD" w:rsidRPr="00D56579" w:rsidRDefault="005671FD"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Calibri"/>
                <w:b/>
                <w:bCs/>
                <w:color w:val="000000"/>
                <w:sz w:val="18"/>
                <w:szCs w:val="18"/>
                <w:lang w:eastAsia="es-MX"/>
              </w:rPr>
              <w:t>2023</w:t>
            </w:r>
          </w:p>
        </w:tc>
      </w:tr>
      <w:tr w:rsidR="005671FD" w:rsidRPr="00D56579" w14:paraId="185DBE6F" w14:textId="7B1D1649" w:rsidTr="005671FD">
        <w:trPr>
          <w:trHeight w:hRule="exact" w:val="227"/>
          <w:jc w:val="center"/>
        </w:trPr>
        <w:tc>
          <w:tcPr>
            <w:tcW w:w="7158" w:type="dxa"/>
            <w:tcBorders>
              <w:top w:val="single" w:sz="4" w:space="0" w:color="auto"/>
              <w:left w:val="single" w:sz="4" w:space="0" w:color="auto"/>
              <w:right w:val="single" w:sz="4" w:space="0" w:color="auto"/>
            </w:tcBorders>
            <w:shd w:val="clear" w:color="auto" w:fill="auto"/>
            <w:noWrap/>
            <w:vAlign w:val="bottom"/>
            <w:hideMark/>
          </w:tcPr>
          <w:p w14:paraId="76D437EE"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Comisión de Agua Potable y Alcantarillado</w:t>
            </w:r>
          </w:p>
        </w:tc>
        <w:tc>
          <w:tcPr>
            <w:tcW w:w="1509" w:type="dxa"/>
            <w:tcBorders>
              <w:top w:val="single" w:sz="4" w:space="0" w:color="auto"/>
              <w:left w:val="nil"/>
              <w:right w:val="single" w:sz="4" w:space="0" w:color="auto"/>
            </w:tcBorders>
            <w:vAlign w:val="bottom"/>
          </w:tcPr>
          <w:p w14:paraId="74C7ECF8" w14:textId="19FD3151"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0.00</w:t>
            </w:r>
          </w:p>
        </w:tc>
        <w:tc>
          <w:tcPr>
            <w:tcW w:w="1509" w:type="dxa"/>
            <w:tcBorders>
              <w:top w:val="single" w:sz="4" w:space="0" w:color="auto"/>
              <w:left w:val="single" w:sz="4" w:space="0" w:color="auto"/>
              <w:right w:val="single" w:sz="4" w:space="0" w:color="auto"/>
            </w:tcBorders>
            <w:vAlign w:val="bottom"/>
          </w:tcPr>
          <w:p w14:paraId="25ECE834" w14:textId="2CC68109"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4,104.87</w:t>
            </w:r>
          </w:p>
        </w:tc>
      </w:tr>
      <w:tr w:rsidR="005671FD" w:rsidRPr="00D56579" w14:paraId="5F971CCC" w14:textId="0C94EC22" w:rsidTr="005671FD">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5F5F610B"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Agencia de Proyectos Estratégicos del Estado de Quintana Roo</w:t>
            </w:r>
          </w:p>
        </w:tc>
        <w:tc>
          <w:tcPr>
            <w:tcW w:w="1509" w:type="dxa"/>
            <w:tcBorders>
              <w:top w:val="nil"/>
              <w:left w:val="nil"/>
              <w:right w:val="single" w:sz="4" w:space="0" w:color="auto"/>
            </w:tcBorders>
            <w:vAlign w:val="bottom"/>
          </w:tcPr>
          <w:p w14:paraId="48E2100C" w14:textId="2159B86F"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217,441.16</w:t>
            </w:r>
          </w:p>
        </w:tc>
        <w:tc>
          <w:tcPr>
            <w:tcW w:w="1509" w:type="dxa"/>
            <w:tcBorders>
              <w:top w:val="nil"/>
              <w:left w:val="single" w:sz="4" w:space="0" w:color="auto"/>
              <w:right w:val="single" w:sz="4" w:space="0" w:color="auto"/>
            </w:tcBorders>
            <w:vAlign w:val="bottom"/>
          </w:tcPr>
          <w:p w14:paraId="483394A4" w14:textId="5650F775"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217,024.85</w:t>
            </w:r>
          </w:p>
        </w:tc>
      </w:tr>
      <w:tr w:rsidR="005671FD" w:rsidRPr="00D56579" w14:paraId="5BE040EA" w14:textId="7DDA2B92" w:rsidTr="005671FD">
        <w:trPr>
          <w:trHeight w:hRule="exact" w:val="241"/>
          <w:jc w:val="center"/>
        </w:trPr>
        <w:tc>
          <w:tcPr>
            <w:tcW w:w="7158" w:type="dxa"/>
            <w:tcBorders>
              <w:top w:val="nil"/>
              <w:left w:val="single" w:sz="4" w:space="0" w:color="auto"/>
              <w:right w:val="single" w:sz="4" w:space="0" w:color="auto"/>
            </w:tcBorders>
            <w:shd w:val="clear" w:color="auto" w:fill="auto"/>
            <w:noWrap/>
            <w:vAlign w:val="bottom"/>
            <w:hideMark/>
          </w:tcPr>
          <w:p w14:paraId="43389FE4" w14:textId="61803AD6"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Centro de Estudios de Bachillerato Técnico,  "Eva Sámano de López Mateos"</w:t>
            </w:r>
          </w:p>
        </w:tc>
        <w:tc>
          <w:tcPr>
            <w:tcW w:w="1509" w:type="dxa"/>
            <w:tcBorders>
              <w:top w:val="nil"/>
              <w:left w:val="nil"/>
              <w:right w:val="single" w:sz="4" w:space="0" w:color="auto"/>
            </w:tcBorders>
            <w:vAlign w:val="bottom"/>
          </w:tcPr>
          <w:p w14:paraId="2DB7D8EA" w14:textId="0A054328"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1,976,351.00</w:t>
            </w:r>
          </w:p>
        </w:tc>
        <w:tc>
          <w:tcPr>
            <w:tcW w:w="1509" w:type="dxa"/>
            <w:tcBorders>
              <w:top w:val="nil"/>
              <w:left w:val="single" w:sz="4" w:space="0" w:color="auto"/>
              <w:right w:val="single" w:sz="4" w:space="0" w:color="auto"/>
            </w:tcBorders>
            <w:vAlign w:val="bottom"/>
          </w:tcPr>
          <w:p w14:paraId="35C671A2" w14:textId="7B321E63"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1,976,351.00</w:t>
            </w:r>
          </w:p>
        </w:tc>
      </w:tr>
      <w:tr w:rsidR="005671FD" w:rsidRPr="00D56579" w14:paraId="5417128E" w14:textId="1902156B" w:rsidTr="005671FD">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45272E12"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Servicios Estatales de Salud</w:t>
            </w:r>
          </w:p>
        </w:tc>
        <w:tc>
          <w:tcPr>
            <w:tcW w:w="1509" w:type="dxa"/>
            <w:tcBorders>
              <w:left w:val="nil"/>
              <w:right w:val="single" w:sz="4" w:space="0" w:color="auto"/>
            </w:tcBorders>
            <w:vAlign w:val="center"/>
          </w:tcPr>
          <w:p w14:paraId="5C3C7D61" w14:textId="06EE1E4A"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3,175,671.97</w:t>
            </w:r>
          </w:p>
        </w:tc>
        <w:tc>
          <w:tcPr>
            <w:tcW w:w="1509" w:type="dxa"/>
            <w:tcBorders>
              <w:left w:val="single" w:sz="4" w:space="0" w:color="auto"/>
              <w:right w:val="single" w:sz="4" w:space="0" w:color="auto"/>
            </w:tcBorders>
            <w:vAlign w:val="bottom"/>
          </w:tcPr>
          <w:p w14:paraId="7FFC5ADF" w14:textId="4CC4C8D4"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3,175,672.27</w:t>
            </w:r>
          </w:p>
        </w:tc>
      </w:tr>
      <w:tr w:rsidR="005671FD" w:rsidRPr="00D56579" w14:paraId="6581B3E6" w14:textId="0F371546" w:rsidTr="005671FD">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142FC5BA"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Servicios Educativos de Quintana Roo</w:t>
            </w:r>
          </w:p>
        </w:tc>
        <w:tc>
          <w:tcPr>
            <w:tcW w:w="1509" w:type="dxa"/>
            <w:tcBorders>
              <w:top w:val="nil"/>
              <w:left w:val="nil"/>
              <w:right w:val="single" w:sz="4" w:space="0" w:color="auto"/>
            </w:tcBorders>
            <w:vAlign w:val="center"/>
          </w:tcPr>
          <w:p w14:paraId="5D0006F1" w14:textId="780CBEAB"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-3,959.53</w:t>
            </w:r>
          </w:p>
        </w:tc>
        <w:tc>
          <w:tcPr>
            <w:tcW w:w="1509" w:type="dxa"/>
            <w:tcBorders>
              <w:top w:val="nil"/>
              <w:left w:val="single" w:sz="4" w:space="0" w:color="auto"/>
              <w:right w:val="single" w:sz="4" w:space="0" w:color="auto"/>
            </w:tcBorders>
            <w:vAlign w:val="bottom"/>
          </w:tcPr>
          <w:p w14:paraId="4F37E66F" w14:textId="34595970"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2,933,430.52</w:t>
            </w:r>
          </w:p>
        </w:tc>
      </w:tr>
      <w:tr w:rsidR="005671FD" w:rsidRPr="00D56579" w14:paraId="4DBDF85B" w14:textId="2E901F85" w:rsidTr="005671FD">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3BDF6834"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Colegio de Bachilleres del Estado de Quintana Roo</w:t>
            </w:r>
          </w:p>
        </w:tc>
        <w:tc>
          <w:tcPr>
            <w:tcW w:w="1509" w:type="dxa"/>
            <w:tcBorders>
              <w:left w:val="nil"/>
              <w:right w:val="single" w:sz="4" w:space="0" w:color="auto"/>
            </w:tcBorders>
            <w:vAlign w:val="center"/>
          </w:tcPr>
          <w:p w14:paraId="459A6CA3" w14:textId="1BFB9265"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0.00</w:t>
            </w:r>
          </w:p>
        </w:tc>
        <w:tc>
          <w:tcPr>
            <w:tcW w:w="1509" w:type="dxa"/>
            <w:tcBorders>
              <w:left w:val="single" w:sz="4" w:space="0" w:color="auto"/>
              <w:right w:val="single" w:sz="4" w:space="0" w:color="auto"/>
            </w:tcBorders>
            <w:vAlign w:val="bottom"/>
          </w:tcPr>
          <w:p w14:paraId="6A15FA12" w14:textId="62C8F128"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135,164.82</w:t>
            </w:r>
          </w:p>
        </w:tc>
      </w:tr>
      <w:tr w:rsidR="005671FD" w:rsidRPr="00D56579" w14:paraId="6CF51F77" w14:textId="68276CB0" w:rsidTr="005671FD">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0BED9F04"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Comisión para la Juventud y el Deporte del Estado de Quintana Roo</w:t>
            </w:r>
          </w:p>
        </w:tc>
        <w:tc>
          <w:tcPr>
            <w:tcW w:w="1509" w:type="dxa"/>
            <w:tcBorders>
              <w:left w:val="nil"/>
              <w:right w:val="single" w:sz="4" w:space="0" w:color="auto"/>
            </w:tcBorders>
            <w:vAlign w:val="center"/>
          </w:tcPr>
          <w:p w14:paraId="3A979359" w14:textId="1D2BF24D"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0.00</w:t>
            </w:r>
          </w:p>
        </w:tc>
        <w:tc>
          <w:tcPr>
            <w:tcW w:w="1509" w:type="dxa"/>
            <w:tcBorders>
              <w:left w:val="single" w:sz="4" w:space="0" w:color="auto"/>
              <w:right w:val="single" w:sz="4" w:space="0" w:color="auto"/>
            </w:tcBorders>
            <w:vAlign w:val="bottom"/>
          </w:tcPr>
          <w:p w14:paraId="4B818835" w14:textId="51D872B5"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1,865,376.24</w:t>
            </w:r>
          </w:p>
        </w:tc>
      </w:tr>
      <w:tr w:rsidR="005671FD" w:rsidRPr="00D56579" w14:paraId="603162AC" w14:textId="43534527" w:rsidTr="005671FD">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12C4FB4A"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Administración Portuaria Integral de Quintana Roo, S.A. de C.V.</w:t>
            </w:r>
          </w:p>
        </w:tc>
        <w:tc>
          <w:tcPr>
            <w:tcW w:w="1509" w:type="dxa"/>
            <w:tcBorders>
              <w:left w:val="nil"/>
              <w:right w:val="single" w:sz="4" w:space="0" w:color="auto"/>
            </w:tcBorders>
            <w:vAlign w:val="center"/>
          </w:tcPr>
          <w:p w14:paraId="69F01F4C" w14:textId="39FB43FF"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-19.95</w:t>
            </w:r>
          </w:p>
        </w:tc>
        <w:tc>
          <w:tcPr>
            <w:tcW w:w="1509" w:type="dxa"/>
            <w:tcBorders>
              <w:left w:val="single" w:sz="4" w:space="0" w:color="auto"/>
              <w:right w:val="single" w:sz="4" w:space="0" w:color="auto"/>
            </w:tcBorders>
            <w:vAlign w:val="bottom"/>
          </w:tcPr>
          <w:p w14:paraId="6C90B238" w14:textId="77B56829"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33,138,117.18</w:t>
            </w:r>
          </w:p>
        </w:tc>
      </w:tr>
      <w:tr w:rsidR="005671FD" w:rsidRPr="00D56579" w14:paraId="1C7D2CBC" w14:textId="0612125F" w:rsidTr="005671FD">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61A3482F"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Instituto Tecnológico Superior de Felipe Carrillo Puerto</w:t>
            </w:r>
          </w:p>
        </w:tc>
        <w:tc>
          <w:tcPr>
            <w:tcW w:w="1509" w:type="dxa"/>
            <w:tcBorders>
              <w:top w:val="nil"/>
              <w:left w:val="nil"/>
              <w:right w:val="single" w:sz="4" w:space="0" w:color="auto"/>
            </w:tcBorders>
            <w:vAlign w:val="center"/>
          </w:tcPr>
          <w:p w14:paraId="221205B1" w14:textId="776C672C"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158.06</w:t>
            </w:r>
          </w:p>
        </w:tc>
        <w:tc>
          <w:tcPr>
            <w:tcW w:w="1509" w:type="dxa"/>
            <w:tcBorders>
              <w:top w:val="nil"/>
              <w:left w:val="single" w:sz="4" w:space="0" w:color="auto"/>
              <w:right w:val="single" w:sz="4" w:space="0" w:color="auto"/>
            </w:tcBorders>
            <w:vAlign w:val="bottom"/>
          </w:tcPr>
          <w:p w14:paraId="7E577C15" w14:textId="0569E801"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168.89</w:t>
            </w:r>
          </w:p>
        </w:tc>
      </w:tr>
      <w:tr w:rsidR="005671FD" w:rsidRPr="00D56579" w14:paraId="6E2789FC" w14:textId="7D402CF5" w:rsidTr="005671FD">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0929F4BA"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Instituto Estatal para la Educación de Jóvenes y Adultos</w:t>
            </w:r>
          </w:p>
        </w:tc>
        <w:tc>
          <w:tcPr>
            <w:tcW w:w="1509" w:type="dxa"/>
            <w:tcBorders>
              <w:top w:val="nil"/>
              <w:left w:val="nil"/>
              <w:right w:val="single" w:sz="4" w:space="0" w:color="auto"/>
            </w:tcBorders>
            <w:vAlign w:val="center"/>
          </w:tcPr>
          <w:p w14:paraId="16D66204" w14:textId="14BF0583"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136,534.04</w:t>
            </w:r>
          </w:p>
        </w:tc>
        <w:tc>
          <w:tcPr>
            <w:tcW w:w="1509" w:type="dxa"/>
            <w:tcBorders>
              <w:top w:val="nil"/>
              <w:left w:val="single" w:sz="4" w:space="0" w:color="auto"/>
              <w:right w:val="single" w:sz="4" w:space="0" w:color="auto"/>
            </w:tcBorders>
            <w:vAlign w:val="bottom"/>
          </w:tcPr>
          <w:p w14:paraId="2209B29C" w14:textId="4AF6329F"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136,534.04</w:t>
            </w:r>
          </w:p>
        </w:tc>
      </w:tr>
      <w:tr w:rsidR="005671FD" w:rsidRPr="00D56579" w14:paraId="41981DEA" w14:textId="6915CB08" w:rsidTr="005671FD">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7DE58B38"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Colegio de Educación Profesional Técnica del Estado de Quintana Roo</w:t>
            </w:r>
          </w:p>
        </w:tc>
        <w:tc>
          <w:tcPr>
            <w:tcW w:w="1509" w:type="dxa"/>
            <w:tcBorders>
              <w:top w:val="nil"/>
              <w:left w:val="nil"/>
              <w:right w:val="single" w:sz="4" w:space="0" w:color="auto"/>
            </w:tcBorders>
            <w:vAlign w:val="center"/>
          </w:tcPr>
          <w:p w14:paraId="3BB201DB" w14:textId="7F43363F"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761,651.42</w:t>
            </w:r>
          </w:p>
        </w:tc>
        <w:tc>
          <w:tcPr>
            <w:tcW w:w="1509" w:type="dxa"/>
            <w:tcBorders>
              <w:top w:val="nil"/>
              <w:left w:val="single" w:sz="4" w:space="0" w:color="auto"/>
              <w:right w:val="single" w:sz="4" w:space="0" w:color="auto"/>
            </w:tcBorders>
            <w:vAlign w:val="bottom"/>
          </w:tcPr>
          <w:p w14:paraId="041AF33D" w14:textId="6200E9CE"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761,651.42</w:t>
            </w:r>
          </w:p>
        </w:tc>
      </w:tr>
      <w:tr w:rsidR="005671FD" w:rsidRPr="00D56579" w14:paraId="18633287" w14:textId="18F20BE8" w:rsidTr="005671FD">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03C06085"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Instituto Quintanarroense de la Mujer</w:t>
            </w:r>
          </w:p>
        </w:tc>
        <w:tc>
          <w:tcPr>
            <w:tcW w:w="1509" w:type="dxa"/>
            <w:tcBorders>
              <w:left w:val="nil"/>
              <w:right w:val="single" w:sz="4" w:space="0" w:color="auto"/>
            </w:tcBorders>
            <w:vAlign w:val="center"/>
          </w:tcPr>
          <w:p w14:paraId="4B3BBB3A" w14:textId="50850FEA"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260,147.81</w:t>
            </w:r>
          </w:p>
        </w:tc>
        <w:tc>
          <w:tcPr>
            <w:tcW w:w="1509" w:type="dxa"/>
            <w:tcBorders>
              <w:left w:val="single" w:sz="4" w:space="0" w:color="auto"/>
              <w:right w:val="single" w:sz="4" w:space="0" w:color="auto"/>
            </w:tcBorders>
            <w:vAlign w:val="bottom"/>
          </w:tcPr>
          <w:p w14:paraId="18BF8539" w14:textId="58168131"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260,147.81</w:t>
            </w:r>
          </w:p>
        </w:tc>
      </w:tr>
      <w:tr w:rsidR="005671FD" w:rsidRPr="00D56579" w14:paraId="142D5F0D" w14:textId="06668931" w:rsidTr="005671FD">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309624A9"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Universidad Tecnológica de Cancún</w:t>
            </w:r>
          </w:p>
        </w:tc>
        <w:tc>
          <w:tcPr>
            <w:tcW w:w="1509" w:type="dxa"/>
            <w:tcBorders>
              <w:top w:val="nil"/>
              <w:left w:val="nil"/>
              <w:right w:val="single" w:sz="4" w:space="0" w:color="auto"/>
            </w:tcBorders>
            <w:vAlign w:val="center"/>
          </w:tcPr>
          <w:p w14:paraId="530F415A" w14:textId="1BC055C2"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299,526.21</w:t>
            </w:r>
          </w:p>
        </w:tc>
        <w:tc>
          <w:tcPr>
            <w:tcW w:w="1509" w:type="dxa"/>
            <w:tcBorders>
              <w:top w:val="nil"/>
              <w:left w:val="single" w:sz="4" w:space="0" w:color="auto"/>
              <w:right w:val="single" w:sz="4" w:space="0" w:color="auto"/>
            </w:tcBorders>
            <w:vAlign w:val="bottom"/>
          </w:tcPr>
          <w:p w14:paraId="26A9DA18" w14:textId="72670A37"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299,526.21</w:t>
            </w:r>
          </w:p>
        </w:tc>
      </w:tr>
      <w:tr w:rsidR="005671FD" w:rsidRPr="00D56579" w14:paraId="3DD54944" w14:textId="5D209486" w:rsidTr="005671FD">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2BA42035"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Instituto para el Desarrollo y Financiamiento del Estado de Quintana Roo</w:t>
            </w:r>
          </w:p>
        </w:tc>
        <w:tc>
          <w:tcPr>
            <w:tcW w:w="1509" w:type="dxa"/>
            <w:tcBorders>
              <w:left w:val="nil"/>
              <w:right w:val="single" w:sz="4" w:space="0" w:color="auto"/>
            </w:tcBorders>
            <w:vAlign w:val="center"/>
          </w:tcPr>
          <w:p w14:paraId="5733CC02" w14:textId="3CA6AD79"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48,972.15</w:t>
            </w:r>
          </w:p>
        </w:tc>
        <w:tc>
          <w:tcPr>
            <w:tcW w:w="1509" w:type="dxa"/>
            <w:tcBorders>
              <w:left w:val="single" w:sz="4" w:space="0" w:color="auto"/>
              <w:right w:val="single" w:sz="4" w:space="0" w:color="auto"/>
            </w:tcBorders>
            <w:vAlign w:val="bottom"/>
          </w:tcPr>
          <w:p w14:paraId="45EEAF4C" w14:textId="75FFE2E1"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48,819.39</w:t>
            </w:r>
          </w:p>
        </w:tc>
      </w:tr>
      <w:tr w:rsidR="005671FD" w:rsidRPr="00D56579" w14:paraId="2C453CD2" w14:textId="70C7CF8C" w:rsidTr="005671FD">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3A68820E"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Secretaria de Obras Públicas</w:t>
            </w:r>
          </w:p>
        </w:tc>
        <w:tc>
          <w:tcPr>
            <w:tcW w:w="1509" w:type="dxa"/>
            <w:tcBorders>
              <w:left w:val="nil"/>
              <w:right w:val="single" w:sz="4" w:space="0" w:color="auto"/>
            </w:tcBorders>
            <w:vAlign w:val="center"/>
          </w:tcPr>
          <w:p w14:paraId="4BEB8550" w14:textId="6159C50F"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40,054.55</w:t>
            </w:r>
          </w:p>
        </w:tc>
        <w:tc>
          <w:tcPr>
            <w:tcW w:w="1509" w:type="dxa"/>
            <w:tcBorders>
              <w:left w:val="single" w:sz="4" w:space="0" w:color="auto"/>
              <w:right w:val="single" w:sz="4" w:space="0" w:color="auto"/>
            </w:tcBorders>
            <w:vAlign w:val="bottom"/>
          </w:tcPr>
          <w:p w14:paraId="3C721F00" w14:textId="74AFB82A"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40,054.55</w:t>
            </w:r>
          </w:p>
        </w:tc>
      </w:tr>
      <w:tr w:rsidR="005671FD" w:rsidRPr="00D56579" w14:paraId="2A500264" w14:textId="011C27A2" w:rsidTr="005671FD">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773AFDC2"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Sistema para el Desarrollo Integral de la Familia</w:t>
            </w:r>
          </w:p>
        </w:tc>
        <w:tc>
          <w:tcPr>
            <w:tcW w:w="1509" w:type="dxa"/>
            <w:tcBorders>
              <w:top w:val="nil"/>
              <w:left w:val="nil"/>
              <w:right w:val="single" w:sz="4" w:space="0" w:color="auto"/>
            </w:tcBorders>
            <w:vAlign w:val="center"/>
          </w:tcPr>
          <w:p w14:paraId="5BD911CB" w14:textId="4BE9C2F0"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300,000.00</w:t>
            </w:r>
          </w:p>
        </w:tc>
        <w:tc>
          <w:tcPr>
            <w:tcW w:w="1509" w:type="dxa"/>
            <w:tcBorders>
              <w:top w:val="nil"/>
              <w:left w:val="single" w:sz="4" w:space="0" w:color="auto"/>
              <w:right w:val="single" w:sz="4" w:space="0" w:color="auto"/>
            </w:tcBorders>
            <w:vAlign w:val="bottom"/>
          </w:tcPr>
          <w:p w14:paraId="30292328" w14:textId="143908CA"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300,000.00</w:t>
            </w:r>
          </w:p>
        </w:tc>
      </w:tr>
      <w:tr w:rsidR="005671FD" w:rsidRPr="00D56579" w14:paraId="1FEE8C26" w14:textId="35367CF1" w:rsidTr="005671FD">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5A789303"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Universidad del Caribe</w:t>
            </w:r>
          </w:p>
        </w:tc>
        <w:tc>
          <w:tcPr>
            <w:tcW w:w="1509" w:type="dxa"/>
            <w:tcBorders>
              <w:left w:val="nil"/>
              <w:right w:val="single" w:sz="4" w:space="0" w:color="auto"/>
            </w:tcBorders>
            <w:vAlign w:val="center"/>
          </w:tcPr>
          <w:p w14:paraId="7802C8E6" w14:textId="61E86001"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127,723.76</w:t>
            </w:r>
          </w:p>
        </w:tc>
        <w:tc>
          <w:tcPr>
            <w:tcW w:w="1509" w:type="dxa"/>
            <w:tcBorders>
              <w:left w:val="single" w:sz="4" w:space="0" w:color="auto"/>
              <w:right w:val="single" w:sz="4" w:space="0" w:color="auto"/>
            </w:tcBorders>
            <w:vAlign w:val="bottom"/>
          </w:tcPr>
          <w:p w14:paraId="0663EC81" w14:textId="6B12E5A7"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127,723.76</w:t>
            </w:r>
          </w:p>
        </w:tc>
      </w:tr>
      <w:tr w:rsidR="005671FD" w:rsidRPr="00D56579" w14:paraId="1724F104" w14:textId="4274BC82" w:rsidTr="005671FD">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1D8346D4"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Vip Servicios Aéreos Ejecutivo, S. A. de C. V.</w:t>
            </w:r>
          </w:p>
        </w:tc>
        <w:tc>
          <w:tcPr>
            <w:tcW w:w="1509" w:type="dxa"/>
            <w:tcBorders>
              <w:left w:val="nil"/>
              <w:right w:val="single" w:sz="4" w:space="0" w:color="auto"/>
            </w:tcBorders>
            <w:vAlign w:val="center"/>
          </w:tcPr>
          <w:p w14:paraId="03684F94" w14:textId="2AB7F901"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0.00</w:t>
            </w:r>
          </w:p>
        </w:tc>
        <w:tc>
          <w:tcPr>
            <w:tcW w:w="1509" w:type="dxa"/>
            <w:tcBorders>
              <w:left w:val="single" w:sz="4" w:space="0" w:color="auto"/>
              <w:right w:val="single" w:sz="4" w:space="0" w:color="auto"/>
            </w:tcBorders>
            <w:vAlign w:val="bottom"/>
          </w:tcPr>
          <w:p w14:paraId="1370ACCB" w14:textId="4F012151"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1,757.94</w:t>
            </w:r>
          </w:p>
        </w:tc>
      </w:tr>
      <w:tr w:rsidR="005671FD" w:rsidRPr="00D56579" w14:paraId="2561BCA0" w14:textId="64A1B692" w:rsidTr="005671FD">
        <w:trPr>
          <w:trHeight w:hRule="exact" w:val="227"/>
          <w:jc w:val="center"/>
        </w:trPr>
        <w:tc>
          <w:tcPr>
            <w:tcW w:w="7158" w:type="dxa"/>
            <w:tcBorders>
              <w:top w:val="nil"/>
              <w:left w:val="single" w:sz="4" w:space="0" w:color="auto"/>
              <w:bottom w:val="single" w:sz="4" w:space="0" w:color="auto"/>
              <w:right w:val="single" w:sz="4" w:space="0" w:color="auto"/>
            </w:tcBorders>
            <w:shd w:val="clear" w:color="auto" w:fill="auto"/>
            <w:noWrap/>
            <w:vAlign w:val="bottom"/>
            <w:hideMark/>
          </w:tcPr>
          <w:p w14:paraId="7F3ED3C8" w14:textId="77777777" w:rsidR="005671FD" w:rsidRPr="00D56579" w:rsidRDefault="005671FD"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Instituto de Infraestructura Física Educativa del Estado de Quintana Roo</w:t>
            </w:r>
          </w:p>
        </w:tc>
        <w:tc>
          <w:tcPr>
            <w:tcW w:w="1509" w:type="dxa"/>
            <w:tcBorders>
              <w:top w:val="nil"/>
              <w:left w:val="nil"/>
              <w:bottom w:val="single" w:sz="4" w:space="0" w:color="auto"/>
              <w:right w:val="single" w:sz="4" w:space="0" w:color="auto"/>
            </w:tcBorders>
            <w:vAlign w:val="center"/>
          </w:tcPr>
          <w:p w14:paraId="42921504" w14:textId="6ED871C1"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1,128,877.45</w:t>
            </w:r>
          </w:p>
        </w:tc>
        <w:tc>
          <w:tcPr>
            <w:tcW w:w="1509" w:type="dxa"/>
            <w:tcBorders>
              <w:top w:val="nil"/>
              <w:left w:val="single" w:sz="4" w:space="0" w:color="auto"/>
              <w:bottom w:val="single" w:sz="4" w:space="0" w:color="auto"/>
              <w:right w:val="single" w:sz="4" w:space="0" w:color="auto"/>
            </w:tcBorders>
            <w:vAlign w:val="bottom"/>
          </w:tcPr>
          <w:p w14:paraId="2AE5DC2D" w14:textId="7967FEC2"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color w:val="000000"/>
                <w:sz w:val="18"/>
                <w:szCs w:val="18"/>
              </w:rPr>
              <w:t>1,128,877.45</w:t>
            </w:r>
          </w:p>
        </w:tc>
      </w:tr>
      <w:tr w:rsidR="005671FD" w:rsidRPr="00D56579" w14:paraId="39531C3C" w14:textId="4F3C7BB8" w:rsidTr="005671FD">
        <w:trPr>
          <w:trHeight w:hRule="exact" w:val="227"/>
          <w:jc w:val="center"/>
        </w:trPr>
        <w:tc>
          <w:tcPr>
            <w:tcW w:w="7158" w:type="dxa"/>
            <w:tcBorders>
              <w:top w:val="nil"/>
              <w:left w:val="single" w:sz="4" w:space="0" w:color="auto"/>
              <w:bottom w:val="single" w:sz="4" w:space="0" w:color="auto"/>
              <w:right w:val="single" w:sz="4" w:space="0" w:color="auto"/>
            </w:tcBorders>
            <w:shd w:val="clear" w:color="auto" w:fill="auto"/>
            <w:noWrap/>
            <w:vAlign w:val="center"/>
            <w:hideMark/>
          </w:tcPr>
          <w:p w14:paraId="318DFFBF" w14:textId="77777777" w:rsidR="005671FD" w:rsidRPr="00D56579" w:rsidRDefault="005671FD"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Total</w:t>
            </w:r>
          </w:p>
        </w:tc>
        <w:tc>
          <w:tcPr>
            <w:tcW w:w="1509" w:type="dxa"/>
            <w:tcBorders>
              <w:top w:val="nil"/>
              <w:left w:val="nil"/>
              <w:bottom w:val="single" w:sz="4" w:space="0" w:color="auto"/>
              <w:right w:val="single" w:sz="4" w:space="0" w:color="auto"/>
            </w:tcBorders>
            <w:vAlign w:val="center"/>
          </w:tcPr>
          <w:p w14:paraId="38E1202B" w14:textId="0090E384" w:rsidR="005671FD" w:rsidRPr="00D56579" w:rsidRDefault="005671FD" w:rsidP="00D56579">
            <w:pPr>
              <w:jc w:val="right"/>
              <w:rPr>
                <w:rFonts w:ascii="Montserrat Medium" w:hAnsi="Montserrat Medium" w:cs="Calibri"/>
                <w:b/>
                <w:bCs/>
                <w:sz w:val="18"/>
                <w:szCs w:val="18"/>
              </w:rPr>
            </w:pPr>
            <w:r w:rsidRPr="00D56579">
              <w:rPr>
                <w:rFonts w:ascii="Montserrat Medium" w:hAnsi="Montserrat Medium" w:cs="Calibri"/>
                <w:b/>
                <w:bCs/>
                <w:sz w:val="18"/>
                <w:szCs w:val="18"/>
              </w:rPr>
              <w:t>8,469,130.10</w:t>
            </w:r>
          </w:p>
        </w:tc>
        <w:tc>
          <w:tcPr>
            <w:tcW w:w="1509" w:type="dxa"/>
            <w:tcBorders>
              <w:top w:val="nil"/>
              <w:left w:val="single" w:sz="4" w:space="0" w:color="auto"/>
              <w:bottom w:val="single" w:sz="4" w:space="0" w:color="auto"/>
              <w:right w:val="single" w:sz="4" w:space="0" w:color="auto"/>
            </w:tcBorders>
            <w:vAlign w:val="center"/>
          </w:tcPr>
          <w:p w14:paraId="25A54C9E" w14:textId="77777777" w:rsidR="005671FD" w:rsidRPr="00D56579" w:rsidRDefault="005671FD" w:rsidP="00D56579">
            <w:pPr>
              <w:jc w:val="right"/>
              <w:rPr>
                <w:rFonts w:ascii="Montserrat Medium" w:hAnsi="Montserrat Medium" w:cs="Calibri"/>
                <w:b/>
                <w:bCs/>
                <w:color w:val="000000"/>
                <w:sz w:val="18"/>
                <w:szCs w:val="18"/>
                <w:lang w:val="es-MX" w:eastAsia="es-MX"/>
              </w:rPr>
            </w:pPr>
            <w:r w:rsidRPr="00D56579">
              <w:rPr>
                <w:rFonts w:ascii="Montserrat Medium" w:hAnsi="Montserrat Medium" w:cs="Calibri"/>
                <w:b/>
                <w:bCs/>
                <w:color w:val="000000"/>
                <w:sz w:val="18"/>
                <w:szCs w:val="18"/>
              </w:rPr>
              <w:t>46,550,503.21</w:t>
            </w:r>
          </w:p>
          <w:p w14:paraId="5E6325B9" w14:textId="77777777" w:rsidR="005671FD" w:rsidRPr="00D56579" w:rsidRDefault="005671FD" w:rsidP="00D56579">
            <w:pPr>
              <w:jc w:val="right"/>
              <w:rPr>
                <w:rFonts w:ascii="Montserrat Medium" w:hAnsi="Montserrat Medium" w:cs="Calibri"/>
                <w:b/>
                <w:bCs/>
                <w:sz w:val="18"/>
                <w:szCs w:val="18"/>
              </w:rPr>
            </w:pPr>
          </w:p>
        </w:tc>
      </w:tr>
    </w:tbl>
    <w:p w14:paraId="446F07AF" w14:textId="77777777" w:rsidR="001E757F" w:rsidRPr="00D56579" w:rsidRDefault="001E757F" w:rsidP="00D56579">
      <w:pPr>
        <w:jc w:val="both"/>
        <w:rPr>
          <w:rFonts w:ascii="Montserrat Medium" w:eastAsia="Times New Roman" w:hAnsi="Montserrat Medium" w:cs="Tahoma"/>
          <w:color w:val="595959"/>
          <w:sz w:val="20"/>
          <w:szCs w:val="20"/>
          <w:lang w:eastAsia="en-US"/>
        </w:rPr>
      </w:pPr>
    </w:p>
    <w:p w14:paraId="68AB6139" w14:textId="1403FDB4" w:rsidR="00FE7A16" w:rsidRPr="00D56579" w:rsidRDefault="00FE7A16" w:rsidP="00D56579">
      <w:pPr>
        <w:rPr>
          <w:rFonts w:ascii="Montserrat Medium" w:eastAsia="Times New Roman" w:hAnsi="Montserrat Medium" w:cs="Arial"/>
          <w:b/>
          <w:iCs/>
          <w:color w:val="595959"/>
          <w:sz w:val="22"/>
          <w:szCs w:val="20"/>
        </w:rPr>
      </w:pPr>
    </w:p>
    <w:p w14:paraId="2F2514F4" w14:textId="2B0E8FB2" w:rsidR="00905965" w:rsidRPr="00D56579" w:rsidRDefault="009E3086" w:rsidP="00D56579">
      <w:pPr>
        <w:keepNext/>
        <w:keepLines/>
        <w:jc w:val="both"/>
        <w:outlineLvl w:val="6"/>
        <w:rPr>
          <w:rFonts w:ascii="Montserrat Medium" w:eastAsia="Times New Roman" w:hAnsi="Montserrat Medium" w:cs="Arial"/>
          <w:b/>
          <w:iCs/>
          <w:color w:val="595959"/>
          <w:sz w:val="22"/>
          <w:szCs w:val="20"/>
        </w:rPr>
      </w:pPr>
      <w:r w:rsidRPr="00D56579">
        <w:rPr>
          <w:rFonts w:ascii="Montserrat Medium" w:eastAsia="Times New Roman" w:hAnsi="Montserrat Medium" w:cs="Arial"/>
          <w:b/>
          <w:iCs/>
          <w:color w:val="595959"/>
          <w:sz w:val="22"/>
          <w:szCs w:val="20"/>
        </w:rPr>
        <w:t xml:space="preserve">3. </w:t>
      </w:r>
      <w:r w:rsidR="002632D2" w:rsidRPr="00D56579">
        <w:rPr>
          <w:rFonts w:ascii="Montserrat Medium" w:eastAsia="Times New Roman" w:hAnsi="Montserrat Medium" w:cs="Arial"/>
          <w:b/>
          <w:iCs/>
          <w:color w:val="595959"/>
          <w:sz w:val="22"/>
          <w:szCs w:val="20"/>
        </w:rPr>
        <w:t xml:space="preserve">Pasivos Diferidos </w:t>
      </w:r>
    </w:p>
    <w:p w14:paraId="3CA190CF" w14:textId="77777777" w:rsidR="0002308C" w:rsidRPr="00D56579" w:rsidRDefault="0002308C" w:rsidP="00D56579">
      <w:pPr>
        <w:jc w:val="both"/>
        <w:rPr>
          <w:rFonts w:ascii="Montserrat Medium" w:eastAsia="Times New Roman" w:hAnsi="Montserrat Medium" w:cs="Tahoma"/>
          <w:color w:val="C0504D"/>
          <w:sz w:val="22"/>
          <w:szCs w:val="20"/>
          <w:lang w:eastAsia="en-US"/>
        </w:rPr>
      </w:pPr>
    </w:p>
    <w:p w14:paraId="1D3D2992" w14:textId="6793C6F5" w:rsidR="004A273C" w:rsidRPr="00D56579" w:rsidRDefault="009E3086" w:rsidP="00D56579">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Representa el monto de las obligaciones del ente público cuyo beneficio se recibió por anticipado y se reconocerá en un plazo menor o igual a doce meses.</w:t>
      </w:r>
      <w:r w:rsidR="001E757F" w:rsidRPr="00D56579">
        <w:rPr>
          <w:rFonts w:ascii="Montserrat Medium" w:eastAsia="Times New Roman" w:hAnsi="Montserrat Medium" w:cs="Arial"/>
          <w:color w:val="595959"/>
          <w:sz w:val="22"/>
          <w:szCs w:val="20"/>
          <w:lang w:eastAsia="en-US"/>
        </w:rPr>
        <w:t xml:space="preserve"> </w:t>
      </w:r>
      <w:r w:rsidR="00F13374" w:rsidRPr="00D56579">
        <w:rPr>
          <w:rFonts w:ascii="Montserrat Medium" w:eastAsia="Times New Roman" w:hAnsi="Montserrat Medium" w:cs="Arial"/>
          <w:color w:val="595959"/>
          <w:sz w:val="22"/>
          <w:szCs w:val="20"/>
          <w:lang w:eastAsia="en-US"/>
        </w:rPr>
        <w:t>Esta cuenta se integra por la subcuenta de Anticipo a Adquirentes, en la cual se registran los enganches o anticipos a nivel estatal que pagan los beneficiarios personas físicas o morales para poder adquirir algún lote habitacional, comercial y por la compra de reserva territorial, mismos que están pendientes de contratación debido a que no se les ha otorgado físicamente el bien. La SEDETUS es la encargada de in</w:t>
      </w:r>
      <w:r w:rsidR="00222312" w:rsidRPr="00D56579">
        <w:rPr>
          <w:rFonts w:ascii="Montserrat Medium" w:eastAsia="Times New Roman" w:hAnsi="Montserrat Medium" w:cs="Arial"/>
          <w:color w:val="595959"/>
          <w:sz w:val="22"/>
          <w:szCs w:val="20"/>
          <w:lang w:eastAsia="en-US"/>
        </w:rPr>
        <w:t>tegrar los expedientes que avala</w:t>
      </w:r>
      <w:r w:rsidR="00F13374" w:rsidRPr="00D56579">
        <w:rPr>
          <w:rFonts w:ascii="Montserrat Medium" w:eastAsia="Times New Roman" w:hAnsi="Montserrat Medium" w:cs="Arial"/>
          <w:color w:val="595959"/>
          <w:sz w:val="22"/>
          <w:szCs w:val="20"/>
          <w:lang w:eastAsia="en-US"/>
        </w:rPr>
        <w:t>n dichos pagos, realizar la integración por el nombre del municipio, colonia, beneficiario,</w:t>
      </w:r>
      <w:r w:rsidR="00222312" w:rsidRPr="00D56579">
        <w:rPr>
          <w:rFonts w:ascii="Montserrat Medium" w:eastAsia="Times New Roman" w:hAnsi="Montserrat Medium" w:cs="Arial"/>
          <w:color w:val="595959"/>
          <w:sz w:val="22"/>
          <w:szCs w:val="20"/>
          <w:lang w:eastAsia="en-US"/>
        </w:rPr>
        <w:t xml:space="preserve"> fecha de pago y el importe, a</w:t>
      </w:r>
      <w:r w:rsidR="00A4586C" w:rsidRPr="00D56579">
        <w:rPr>
          <w:rFonts w:ascii="Montserrat Medium" w:eastAsia="Times New Roman" w:hAnsi="Montserrat Medium" w:cs="Arial"/>
          <w:color w:val="595959"/>
          <w:sz w:val="22"/>
          <w:szCs w:val="20"/>
          <w:lang w:eastAsia="en-US"/>
        </w:rPr>
        <w:t>l 31 de diciembre de 2024</w:t>
      </w:r>
      <w:r w:rsidR="004A273C" w:rsidRPr="00D56579">
        <w:rPr>
          <w:rFonts w:ascii="Montserrat Medium" w:eastAsia="Times New Roman" w:hAnsi="Montserrat Medium" w:cs="Arial"/>
          <w:color w:val="595959"/>
          <w:sz w:val="22"/>
          <w:szCs w:val="20"/>
          <w:lang w:eastAsia="en-US"/>
        </w:rPr>
        <w:t xml:space="preserve"> </w:t>
      </w:r>
      <w:r w:rsidR="00222312" w:rsidRPr="00D56579">
        <w:rPr>
          <w:rFonts w:ascii="Montserrat Medium" w:eastAsia="Times New Roman" w:hAnsi="Montserrat Medium" w:cs="Arial"/>
          <w:color w:val="595959"/>
          <w:sz w:val="22"/>
          <w:szCs w:val="20"/>
          <w:lang w:eastAsia="en-US"/>
        </w:rPr>
        <w:t xml:space="preserve">el saldo es de </w:t>
      </w:r>
      <w:r w:rsidR="005671FD" w:rsidRPr="00D56579">
        <w:rPr>
          <w:rFonts w:ascii="Montserrat Medium" w:eastAsia="Times New Roman" w:hAnsi="Montserrat Medium" w:cs="Arial"/>
          <w:color w:val="595959"/>
          <w:sz w:val="22"/>
          <w:szCs w:val="20"/>
          <w:lang w:eastAsia="en-US"/>
        </w:rPr>
        <w:t xml:space="preserve">17,028,975.19 </w:t>
      </w:r>
      <w:r w:rsidR="00222312" w:rsidRPr="00D56579">
        <w:rPr>
          <w:rFonts w:ascii="Montserrat Medium" w:eastAsia="Times New Roman" w:hAnsi="Montserrat Medium" w:cs="Arial"/>
          <w:color w:val="595959"/>
          <w:sz w:val="22"/>
          <w:szCs w:val="20"/>
          <w:lang w:eastAsia="en-US"/>
        </w:rPr>
        <w:t>de pesos</w:t>
      </w:r>
      <w:r w:rsidR="00D60DE6" w:rsidRPr="00D56579">
        <w:rPr>
          <w:rFonts w:ascii="Montserrat Medium" w:eastAsia="Times New Roman" w:hAnsi="Montserrat Medium" w:cs="Arial"/>
          <w:color w:val="595959"/>
          <w:sz w:val="22"/>
          <w:szCs w:val="20"/>
          <w:lang w:eastAsia="en-US"/>
        </w:rPr>
        <w:t>.</w:t>
      </w:r>
    </w:p>
    <w:p w14:paraId="1A8DF011" w14:textId="77777777" w:rsidR="00D60DE6" w:rsidRPr="00D56579" w:rsidRDefault="00D60DE6" w:rsidP="00D56579">
      <w:pPr>
        <w:jc w:val="both"/>
        <w:rPr>
          <w:rFonts w:ascii="Montserrat Medium" w:eastAsia="Times New Roman" w:hAnsi="Montserrat Medium" w:cs="Arial"/>
          <w:color w:val="595959"/>
          <w:sz w:val="22"/>
          <w:szCs w:val="20"/>
          <w:lang w:eastAsia="en-US"/>
        </w:rPr>
      </w:pPr>
    </w:p>
    <w:p w14:paraId="4C06A969" w14:textId="77777777" w:rsidR="005F6D8D" w:rsidRPr="00D56579" w:rsidRDefault="005F6D8D" w:rsidP="00D56579">
      <w:pPr>
        <w:rPr>
          <w:rFonts w:ascii="Montserrat Medium" w:eastAsia="Times New Roman" w:hAnsi="Montserrat Medium" w:cs="Arial"/>
          <w:b/>
          <w:iCs/>
          <w:color w:val="595959"/>
          <w:sz w:val="22"/>
          <w:szCs w:val="20"/>
        </w:rPr>
      </w:pPr>
      <w:r w:rsidRPr="00D56579">
        <w:rPr>
          <w:rFonts w:ascii="Montserrat Medium" w:eastAsia="Times New Roman" w:hAnsi="Montserrat Medium" w:cs="Arial"/>
          <w:b/>
          <w:iCs/>
          <w:color w:val="595959"/>
          <w:sz w:val="22"/>
          <w:szCs w:val="20"/>
        </w:rPr>
        <w:br w:type="page"/>
      </w:r>
    </w:p>
    <w:p w14:paraId="01F9924A" w14:textId="7828B076" w:rsidR="00905965" w:rsidRPr="00D56579" w:rsidRDefault="009E3086" w:rsidP="00D56579">
      <w:pPr>
        <w:keepNext/>
        <w:keepLines/>
        <w:jc w:val="both"/>
        <w:outlineLvl w:val="6"/>
        <w:rPr>
          <w:rFonts w:ascii="Montserrat Medium" w:eastAsia="Times New Roman" w:hAnsi="Montserrat Medium" w:cs="Arial"/>
          <w:b/>
          <w:iCs/>
          <w:color w:val="595959"/>
          <w:sz w:val="22"/>
          <w:szCs w:val="20"/>
        </w:rPr>
      </w:pPr>
      <w:r w:rsidRPr="00D56579">
        <w:rPr>
          <w:rFonts w:ascii="Montserrat Medium" w:eastAsia="Times New Roman" w:hAnsi="Montserrat Medium" w:cs="Arial"/>
          <w:b/>
          <w:iCs/>
          <w:color w:val="595959"/>
          <w:sz w:val="22"/>
          <w:szCs w:val="20"/>
        </w:rPr>
        <w:lastRenderedPageBreak/>
        <w:t xml:space="preserve">4. </w:t>
      </w:r>
      <w:r w:rsidR="002632D2" w:rsidRPr="00D56579">
        <w:rPr>
          <w:rFonts w:ascii="Montserrat Medium" w:eastAsia="Times New Roman" w:hAnsi="Montserrat Medium" w:cs="Arial"/>
          <w:b/>
          <w:iCs/>
          <w:color w:val="595959"/>
          <w:sz w:val="22"/>
          <w:szCs w:val="20"/>
        </w:rPr>
        <w:t>Provisiones</w:t>
      </w:r>
    </w:p>
    <w:p w14:paraId="5E6DE0DF" w14:textId="77777777" w:rsidR="0002308C" w:rsidRPr="00D56579" w:rsidRDefault="0002308C" w:rsidP="00D56579">
      <w:pPr>
        <w:pStyle w:val="Texto"/>
        <w:spacing w:line="240" w:lineRule="auto"/>
        <w:ind w:firstLine="0"/>
        <w:rPr>
          <w:rFonts w:ascii="Montserrat Medium" w:eastAsia="Times New Roman" w:hAnsi="Montserrat Medium" w:cs="Arial"/>
          <w:color w:val="595959"/>
          <w:sz w:val="22"/>
          <w:lang w:val="es-ES_tradnl"/>
        </w:rPr>
      </w:pPr>
    </w:p>
    <w:p w14:paraId="3858A980" w14:textId="77777777" w:rsidR="009E3086" w:rsidRPr="00D56579" w:rsidRDefault="009E3086" w:rsidP="00D56579">
      <w:pPr>
        <w:pStyle w:val="Texto"/>
        <w:spacing w:line="240" w:lineRule="auto"/>
        <w:ind w:firstLine="0"/>
        <w:rPr>
          <w:rFonts w:ascii="Montserrat Medium" w:eastAsia="Times New Roman" w:hAnsi="Montserrat Medium" w:cs="Arial"/>
          <w:color w:val="595959"/>
          <w:sz w:val="22"/>
          <w:lang w:val="es-ES_tradnl"/>
        </w:rPr>
      </w:pPr>
      <w:r w:rsidRPr="00D56579">
        <w:rPr>
          <w:rFonts w:ascii="Montserrat Medium" w:eastAsia="Times New Roman" w:hAnsi="Montserrat Medium" w:cs="Arial"/>
          <w:color w:val="595959"/>
          <w:sz w:val="22"/>
          <w:lang w:val="es-ES_tradnl"/>
        </w:rPr>
        <w:t>Representa el monto de las obligaciones a cargo del ente público, originadas en circunstancias ciertas, cuya exactitud del valor depende de un hecho futuro; estas obligaciones deben ser justificables y su medición monetaria debe ser confiable en un plazo menor o igual a doce meses. De acuerdo a los lineamientos que emita el CONAC.</w:t>
      </w:r>
    </w:p>
    <w:p w14:paraId="3C6B5FDA" w14:textId="77777777" w:rsidR="009E3086" w:rsidRPr="00D56579" w:rsidRDefault="009E3086" w:rsidP="00D56579">
      <w:pPr>
        <w:pStyle w:val="Texto"/>
        <w:spacing w:line="240" w:lineRule="auto"/>
        <w:ind w:firstLine="0"/>
        <w:rPr>
          <w:rFonts w:ascii="Montserrat Medium" w:eastAsia="Times New Roman" w:hAnsi="Montserrat Medium" w:cs="Arial"/>
          <w:color w:val="595959"/>
          <w:sz w:val="22"/>
          <w:lang w:val="es-ES_tradnl"/>
        </w:rPr>
      </w:pPr>
      <w:r w:rsidRPr="00D56579">
        <w:rPr>
          <w:rFonts w:ascii="Montserrat Medium" w:eastAsia="Times New Roman" w:hAnsi="Montserrat Medium" w:cs="Arial"/>
          <w:color w:val="595959"/>
          <w:sz w:val="22"/>
          <w:lang w:val="es-ES_tradnl"/>
        </w:rPr>
        <w:t>A la fecha de presentación de los estados financieros de la Administración Pública Central, no se tienen registros de esa naturaleza que afecten esta cuenta.</w:t>
      </w:r>
    </w:p>
    <w:p w14:paraId="7E490B8D" w14:textId="77777777" w:rsidR="00905965" w:rsidRPr="00D56579" w:rsidRDefault="00905965" w:rsidP="00D56579">
      <w:pPr>
        <w:jc w:val="both"/>
        <w:rPr>
          <w:rFonts w:ascii="Montserrat Medium" w:eastAsia="Times New Roman" w:hAnsi="Montserrat Medium" w:cs="Tahoma"/>
          <w:color w:val="C0504D"/>
          <w:sz w:val="22"/>
          <w:szCs w:val="20"/>
          <w:lang w:eastAsia="en-US"/>
        </w:rPr>
      </w:pPr>
    </w:p>
    <w:p w14:paraId="534D2CDD" w14:textId="7DB85B81" w:rsidR="000B5909" w:rsidRPr="00D56579" w:rsidRDefault="005E6717" w:rsidP="00D56579">
      <w:pPr>
        <w:keepNext/>
        <w:keepLines/>
        <w:jc w:val="both"/>
        <w:outlineLvl w:val="6"/>
        <w:rPr>
          <w:rFonts w:ascii="Montserrat Medium" w:eastAsia="Times New Roman" w:hAnsi="Montserrat Medium" w:cs="Arial"/>
          <w:b/>
          <w:iCs/>
          <w:color w:val="595959"/>
          <w:sz w:val="22"/>
          <w:szCs w:val="20"/>
        </w:rPr>
      </w:pPr>
      <w:r w:rsidRPr="00D56579">
        <w:rPr>
          <w:rFonts w:ascii="Montserrat Medium" w:eastAsia="Times New Roman" w:hAnsi="Montserrat Medium" w:cs="Arial"/>
          <w:b/>
          <w:iCs/>
          <w:color w:val="595959"/>
          <w:sz w:val="22"/>
          <w:szCs w:val="20"/>
        </w:rPr>
        <w:t xml:space="preserve">5. </w:t>
      </w:r>
      <w:r w:rsidR="000B5909" w:rsidRPr="00D56579">
        <w:rPr>
          <w:rFonts w:ascii="Montserrat Medium" w:eastAsia="Times New Roman" w:hAnsi="Montserrat Medium" w:cs="Arial"/>
          <w:b/>
          <w:iCs/>
          <w:color w:val="595959"/>
          <w:sz w:val="22"/>
          <w:szCs w:val="20"/>
        </w:rPr>
        <w:t>O</w:t>
      </w:r>
      <w:r w:rsidR="002632D2" w:rsidRPr="00D56579">
        <w:rPr>
          <w:rFonts w:ascii="Montserrat Medium" w:eastAsia="Times New Roman" w:hAnsi="Montserrat Medium" w:cs="Arial"/>
          <w:b/>
          <w:iCs/>
          <w:color w:val="595959"/>
          <w:sz w:val="22"/>
          <w:szCs w:val="20"/>
        </w:rPr>
        <w:t>tros</w:t>
      </w:r>
      <w:r w:rsidR="000B5909" w:rsidRPr="00D56579">
        <w:rPr>
          <w:rFonts w:ascii="Montserrat Medium" w:eastAsia="Times New Roman" w:hAnsi="Montserrat Medium" w:cs="Arial"/>
          <w:b/>
          <w:iCs/>
          <w:color w:val="595959"/>
          <w:sz w:val="22"/>
          <w:szCs w:val="20"/>
        </w:rPr>
        <w:t xml:space="preserve"> P</w:t>
      </w:r>
      <w:r w:rsidR="002632D2" w:rsidRPr="00D56579">
        <w:rPr>
          <w:rFonts w:ascii="Montserrat Medium" w:eastAsia="Times New Roman" w:hAnsi="Montserrat Medium" w:cs="Arial"/>
          <w:b/>
          <w:iCs/>
          <w:color w:val="595959"/>
          <w:sz w:val="22"/>
          <w:szCs w:val="20"/>
        </w:rPr>
        <w:t>asivos</w:t>
      </w:r>
      <w:r w:rsidR="000B5909" w:rsidRPr="00D56579">
        <w:rPr>
          <w:rFonts w:ascii="Montserrat Medium" w:eastAsia="Times New Roman" w:hAnsi="Montserrat Medium" w:cs="Arial"/>
          <w:b/>
          <w:iCs/>
          <w:color w:val="595959"/>
          <w:sz w:val="22"/>
          <w:szCs w:val="20"/>
        </w:rPr>
        <w:t xml:space="preserve"> </w:t>
      </w:r>
    </w:p>
    <w:p w14:paraId="52BEF1E0" w14:textId="77777777" w:rsidR="005E6717" w:rsidRPr="00D56579" w:rsidRDefault="005E6717" w:rsidP="00D56579">
      <w:pPr>
        <w:pStyle w:val="Texto"/>
        <w:spacing w:line="240" w:lineRule="auto"/>
        <w:ind w:firstLine="0"/>
        <w:rPr>
          <w:rFonts w:ascii="Montserrat Medium" w:eastAsia="Times New Roman" w:hAnsi="Montserrat Medium" w:cs="Arial"/>
          <w:color w:val="595959"/>
          <w:lang w:val="es-ES_tradnl"/>
        </w:rPr>
      </w:pPr>
    </w:p>
    <w:p w14:paraId="0E38D3A4" w14:textId="001E289A" w:rsidR="003F03FC" w:rsidRPr="00D56579" w:rsidRDefault="00F83154" w:rsidP="00D56579">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Representa los adeudos del ente público con terceros, no incluidos en las cuentas anteriores, el saldo a</w:t>
      </w:r>
      <w:r w:rsidR="00A4586C" w:rsidRPr="00D56579">
        <w:rPr>
          <w:rFonts w:ascii="Montserrat Medium" w:eastAsia="Times New Roman" w:hAnsi="Montserrat Medium" w:cs="Arial"/>
          <w:color w:val="595959"/>
          <w:sz w:val="22"/>
          <w:szCs w:val="20"/>
          <w:lang w:eastAsia="en-US"/>
        </w:rPr>
        <w:t>l 31 de diciembre de 2024</w:t>
      </w:r>
      <w:r w:rsidRPr="00D56579">
        <w:rPr>
          <w:rFonts w:ascii="Montserrat Medium" w:eastAsia="Times New Roman" w:hAnsi="Montserrat Medium" w:cs="Arial"/>
          <w:color w:val="595959"/>
          <w:sz w:val="22"/>
          <w:szCs w:val="20"/>
          <w:lang w:eastAsia="en-US"/>
        </w:rPr>
        <w:t xml:space="preserve"> </w:t>
      </w:r>
      <w:r w:rsidR="00322857" w:rsidRPr="00D56579">
        <w:rPr>
          <w:rFonts w:ascii="Montserrat Medium" w:eastAsia="Times New Roman" w:hAnsi="Montserrat Medium" w:cs="Arial"/>
          <w:color w:val="595959"/>
          <w:sz w:val="22"/>
          <w:szCs w:val="20"/>
          <w:lang w:eastAsia="en-US"/>
        </w:rPr>
        <w:t xml:space="preserve">y ejercicio fiscal 2023, </w:t>
      </w:r>
      <w:r w:rsidRPr="00D56579">
        <w:rPr>
          <w:rFonts w:ascii="Montserrat Medium" w:eastAsia="Times New Roman" w:hAnsi="Montserrat Medium" w:cs="Arial"/>
          <w:color w:val="595959"/>
          <w:sz w:val="22"/>
          <w:szCs w:val="20"/>
          <w:lang w:eastAsia="en-US"/>
        </w:rPr>
        <w:t xml:space="preserve">de los estados financieros de la Administración Pública Central, es por </w:t>
      </w:r>
      <w:r w:rsidR="00E242CA" w:rsidRPr="00D56579">
        <w:rPr>
          <w:rFonts w:ascii="Montserrat Medium" w:eastAsia="Times New Roman" w:hAnsi="Montserrat Medium" w:cs="Arial"/>
          <w:color w:val="595959"/>
          <w:sz w:val="22"/>
          <w:szCs w:val="20"/>
          <w:lang w:eastAsia="en-US"/>
        </w:rPr>
        <w:t xml:space="preserve">73,298,055.35 </w:t>
      </w:r>
      <w:r w:rsidR="003F03FC" w:rsidRPr="00D56579">
        <w:rPr>
          <w:rFonts w:ascii="Montserrat Medium" w:eastAsia="Times New Roman" w:hAnsi="Montserrat Medium" w:cs="Arial"/>
          <w:color w:val="595959"/>
          <w:sz w:val="22"/>
          <w:szCs w:val="20"/>
          <w:lang w:eastAsia="en-US"/>
        </w:rPr>
        <w:t xml:space="preserve">y 109,031,356.88 de pesos, respectivamente.  </w:t>
      </w:r>
    </w:p>
    <w:p w14:paraId="760F9A24" w14:textId="426094CA" w:rsidR="008C7C50" w:rsidRPr="00D56579" w:rsidRDefault="008C7C50" w:rsidP="00D56579">
      <w:pPr>
        <w:jc w:val="both"/>
        <w:rPr>
          <w:rFonts w:ascii="Montserrat Medium" w:eastAsia="Times New Roman" w:hAnsi="Montserrat Medium" w:cs="Arial"/>
          <w:color w:val="595959"/>
          <w:sz w:val="22"/>
          <w:szCs w:val="20"/>
          <w:lang w:eastAsia="en-US"/>
        </w:rPr>
      </w:pPr>
    </w:p>
    <w:p w14:paraId="4D0DC368" w14:textId="77777777" w:rsidR="008C25D8" w:rsidRPr="00D56579" w:rsidRDefault="008C25D8" w:rsidP="00D56579">
      <w:pPr>
        <w:jc w:val="both"/>
        <w:rPr>
          <w:rFonts w:ascii="Montserrat Medium" w:eastAsia="Times New Roman" w:hAnsi="Montserrat Medium" w:cs="Arial"/>
          <w:color w:val="595959"/>
          <w:sz w:val="22"/>
          <w:szCs w:val="20"/>
          <w:lang w:eastAsia="en-US"/>
        </w:rPr>
      </w:pPr>
    </w:p>
    <w:p w14:paraId="48A217BC" w14:textId="1E0B0AC5" w:rsidR="001E3866" w:rsidRPr="00D56579" w:rsidRDefault="000D5C4D" w:rsidP="00D56579">
      <w:pPr>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t>III)</w:t>
      </w:r>
      <w:r w:rsidR="001E3866" w:rsidRPr="00D56579">
        <w:rPr>
          <w:rFonts w:ascii="Montserrat Medium" w:eastAsia="Times New Roman" w:hAnsi="Montserrat Medium" w:cs="Arial"/>
          <w:b/>
          <w:i/>
          <w:color w:val="595959"/>
          <w:sz w:val="22"/>
          <w:lang w:eastAsia="en-US"/>
        </w:rPr>
        <w:t xml:space="preserve"> NOTAS AL ESTADO DE VARIACIÓN EN LA HACIENDA PÚBLICA </w:t>
      </w:r>
    </w:p>
    <w:p w14:paraId="0D75572D" w14:textId="77777777" w:rsidR="000B5909" w:rsidRPr="00D56579" w:rsidRDefault="000B5909" w:rsidP="00D56579">
      <w:pPr>
        <w:rPr>
          <w:rFonts w:ascii="Montserrat Medium" w:eastAsia="Times New Roman" w:hAnsi="Montserrat Medium" w:cs="Arial"/>
          <w:b/>
          <w:i/>
          <w:color w:val="595959"/>
          <w:sz w:val="22"/>
          <w:lang w:eastAsia="en-US"/>
        </w:rPr>
      </w:pPr>
    </w:p>
    <w:p w14:paraId="699DFE96" w14:textId="77777777" w:rsidR="005E6717" w:rsidRPr="00D56579" w:rsidRDefault="005E6717"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1. Patrimonio Contribuido</w:t>
      </w:r>
    </w:p>
    <w:p w14:paraId="6D3CA4E5" w14:textId="77777777" w:rsidR="00FA09CC" w:rsidRPr="00D56579" w:rsidRDefault="00FA09CC" w:rsidP="00D56579">
      <w:pPr>
        <w:pStyle w:val="Texto"/>
        <w:spacing w:line="240" w:lineRule="auto"/>
        <w:ind w:firstLine="0"/>
        <w:rPr>
          <w:rFonts w:ascii="Montserrat Medium" w:eastAsia="Times New Roman" w:hAnsi="Montserrat Medium" w:cs="Arial"/>
          <w:color w:val="595959"/>
          <w:sz w:val="22"/>
          <w:szCs w:val="24"/>
          <w:lang w:val="es-ES_tradnl"/>
        </w:rPr>
      </w:pPr>
    </w:p>
    <w:p w14:paraId="4A8ECE51" w14:textId="77777777" w:rsidR="005E6717" w:rsidRPr="00D56579" w:rsidRDefault="007E2AB4" w:rsidP="00D56579">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 xml:space="preserve">Representa las aportaciones </w:t>
      </w:r>
      <w:r w:rsidR="005E6717" w:rsidRPr="00D56579">
        <w:rPr>
          <w:rFonts w:ascii="Montserrat Medium" w:eastAsia="Times New Roman" w:hAnsi="Montserrat Medium" w:cs="Arial"/>
          <w:color w:val="595959"/>
          <w:sz w:val="22"/>
          <w:szCs w:val="20"/>
          <w:lang w:eastAsia="en-US"/>
        </w:rPr>
        <w:t>con fines perman</w:t>
      </w:r>
      <w:r w:rsidRPr="00D56579">
        <w:rPr>
          <w:rFonts w:ascii="Montserrat Medium" w:eastAsia="Times New Roman" w:hAnsi="Montserrat Medium" w:cs="Arial"/>
          <w:color w:val="595959"/>
          <w:sz w:val="22"/>
          <w:szCs w:val="20"/>
          <w:lang w:eastAsia="en-US"/>
        </w:rPr>
        <w:t>entes</w:t>
      </w:r>
      <w:r w:rsidR="005E6717" w:rsidRPr="00D56579">
        <w:rPr>
          <w:rFonts w:ascii="Montserrat Medium" w:eastAsia="Times New Roman" w:hAnsi="Montserrat Medium" w:cs="Arial"/>
          <w:color w:val="595959"/>
          <w:sz w:val="22"/>
          <w:szCs w:val="20"/>
          <w:lang w:eastAsia="en-US"/>
        </w:rPr>
        <w:t xml:space="preserve"> del sector privado, público y externo que incrementan la Hacienda Pública/Patrimonio del ente público</w:t>
      </w:r>
      <w:r w:rsidR="00346FC3" w:rsidRPr="00D56579">
        <w:rPr>
          <w:rFonts w:ascii="Montserrat Medium" w:eastAsia="Times New Roman" w:hAnsi="Montserrat Medium" w:cs="Arial"/>
          <w:color w:val="595959"/>
          <w:sz w:val="22"/>
          <w:szCs w:val="20"/>
          <w:lang w:eastAsia="en-US"/>
        </w:rPr>
        <w:t>.</w:t>
      </w:r>
    </w:p>
    <w:p w14:paraId="198B61FA" w14:textId="77777777" w:rsidR="00222312" w:rsidRPr="00D56579" w:rsidRDefault="00222312" w:rsidP="00D56579">
      <w:pPr>
        <w:jc w:val="both"/>
        <w:rPr>
          <w:rFonts w:ascii="Montserrat Medium" w:eastAsia="Times New Roman" w:hAnsi="Montserrat Medium" w:cs="Arial"/>
          <w:color w:val="595959"/>
          <w:sz w:val="22"/>
          <w:szCs w:val="20"/>
          <w:lang w:eastAsia="en-US"/>
        </w:rPr>
      </w:pPr>
    </w:p>
    <w:p w14:paraId="4E6358E1" w14:textId="77777777" w:rsidR="008A1C8E" w:rsidRPr="00D56579" w:rsidRDefault="008A1C8E" w:rsidP="00D56579">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 xml:space="preserve">Al 31 de diciembre de 2024, la Administración Pública Central cuenta con donaciones de capital por 4,076,195.92 que conforman el saldo del patrimonio contribuido. </w:t>
      </w:r>
    </w:p>
    <w:p w14:paraId="5208B3B8" w14:textId="77777777" w:rsidR="00FA09CC" w:rsidRPr="00D56579" w:rsidRDefault="00FA09CC" w:rsidP="00D56579">
      <w:pPr>
        <w:pStyle w:val="Texto"/>
        <w:spacing w:line="240" w:lineRule="auto"/>
        <w:ind w:firstLine="0"/>
        <w:rPr>
          <w:rFonts w:ascii="Montserrat Medium" w:eastAsia="Times New Roman" w:hAnsi="Montserrat Medium" w:cs="Arial"/>
          <w:b/>
          <w:i/>
          <w:color w:val="C0504D"/>
          <w:sz w:val="22"/>
          <w:szCs w:val="24"/>
        </w:rPr>
      </w:pPr>
    </w:p>
    <w:p w14:paraId="32E38A03" w14:textId="11BDC571" w:rsidR="00FA09CC" w:rsidRPr="00D56579" w:rsidRDefault="00FA09CC"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2. Patrimonio Generado</w:t>
      </w:r>
    </w:p>
    <w:p w14:paraId="5E326BB5" w14:textId="77777777" w:rsidR="007A019B" w:rsidRPr="00D56579" w:rsidRDefault="007A019B" w:rsidP="00D56579">
      <w:pPr>
        <w:rPr>
          <w:rFonts w:ascii="Montserrat Medium" w:eastAsia="Times New Roman" w:hAnsi="Montserrat Medium" w:cs="Arial"/>
          <w:b/>
          <w:i/>
          <w:color w:val="C0504D"/>
          <w:sz w:val="22"/>
          <w:lang w:eastAsia="en-US"/>
        </w:rPr>
      </w:pPr>
    </w:p>
    <w:p w14:paraId="4F5AD7B1" w14:textId="77777777" w:rsidR="007A019B" w:rsidRPr="00D56579" w:rsidRDefault="007A019B" w:rsidP="00D56579">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Representa la acumulación de resultados de la gestión de ejercicios anteriores, incluyendo las aplicadas a reservas, resultados del ejercicio en operación y los eventos identificables y cuantificables que le afectan.</w:t>
      </w:r>
    </w:p>
    <w:p w14:paraId="6A339EAD" w14:textId="77777777" w:rsidR="00222312" w:rsidRPr="00D56579" w:rsidRDefault="00222312" w:rsidP="00D56579">
      <w:pPr>
        <w:tabs>
          <w:tab w:val="left" w:pos="9356"/>
          <w:tab w:val="left" w:pos="9498"/>
        </w:tabs>
        <w:jc w:val="both"/>
        <w:rPr>
          <w:rFonts w:ascii="Montserrat Medium" w:eastAsia="Times New Roman" w:hAnsi="Montserrat Medium" w:cs="Arial"/>
          <w:color w:val="595959"/>
          <w:sz w:val="22"/>
          <w:szCs w:val="20"/>
          <w:lang w:eastAsia="en-US"/>
        </w:rPr>
      </w:pPr>
    </w:p>
    <w:p w14:paraId="6B119271" w14:textId="4D0520B7" w:rsidR="001E3866" w:rsidRPr="00D56579" w:rsidRDefault="001E3866" w:rsidP="00D56579">
      <w:pPr>
        <w:tabs>
          <w:tab w:val="left" w:pos="9356"/>
          <w:tab w:val="left" w:pos="9498"/>
        </w:tabs>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 xml:space="preserve">Las afectaciones a los resultados de ejercicios anteriores en </w:t>
      </w:r>
      <w:r w:rsidR="006D2CDD" w:rsidRPr="00D56579">
        <w:rPr>
          <w:rFonts w:ascii="Montserrat Medium" w:eastAsia="Times New Roman" w:hAnsi="Montserrat Medium" w:cs="Arial"/>
          <w:color w:val="595959"/>
          <w:sz w:val="22"/>
          <w:szCs w:val="20"/>
          <w:lang w:eastAsia="en-US"/>
        </w:rPr>
        <w:t xml:space="preserve">el </w:t>
      </w:r>
      <w:r w:rsidR="000662D4" w:rsidRPr="00D56579">
        <w:rPr>
          <w:rFonts w:ascii="Montserrat Medium" w:eastAsia="Times New Roman" w:hAnsi="Montserrat Medium" w:cs="Arial"/>
          <w:color w:val="595959"/>
          <w:sz w:val="22"/>
          <w:szCs w:val="20"/>
          <w:lang w:eastAsia="en-US"/>
        </w:rPr>
        <w:t>perí</w:t>
      </w:r>
      <w:r w:rsidR="0051649B" w:rsidRPr="00D56579">
        <w:rPr>
          <w:rFonts w:ascii="Montserrat Medium" w:eastAsia="Times New Roman" w:hAnsi="Montserrat Medium" w:cs="Arial"/>
          <w:color w:val="595959"/>
          <w:sz w:val="22"/>
          <w:szCs w:val="20"/>
          <w:lang w:eastAsia="en-US"/>
        </w:rPr>
        <w:t xml:space="preserve">odo de enero a </w:t>
      </w:r>
      <w:r w:rsidR="001965B0" w:rsidRPr="00D56579">
        <w:rPr>
          <w:rFonts w:ascii="Montserrat Medium" w:eastAsia="Times New Roman" w:hAnsi="Montserrat Medium" w:cs="Arial"/>
          <w:color w:val="595959"/>
          <w:sz w:val="22"/>
          <w:szCs w:val="20"/>
          <w:lang w:eastAsia="en-US"/>
        </w:rPr>
        <w:t>agosto</w:t>
      </w:r>
      <w:r w:rsidR="00700236" w:rsidRPr="00D56579">
        <w:rPr>
          <w:rFonts w:ascii="Montserrat Medium" w:eastAsia="Times New Roman" w:hAnsi="Montserrat Medium" w:cs="Arial"/>
          <w:color w:val="595959"/>
          <w:sz w:val="22"/>
          <w:szCs w:val="20"/>
          <w:lang w:eastAsia="en-US"/>
        </w:rPr>
        <w:t xml:space="preserve"> </w:t>
      </w:r>
      <w:r w:rsidR="0051649B" w:rsidRPr="00D56579">
        <w:rPr>
          <w:rFonts w:ascii="Montserrat Medium" w:eastAsia="Times New Roman" w:hAnsi="Montserrat Medium" w:cs="Arial"/>
          <w:color w:val="595959"/>
          <w:sz w:val="22"/>
          <w:szCs w:val="20"/>
          <w:lang w:eastAsia="en-US"/>
        </w:rPr>
        <w:t>de</w:t>
      </w:r>
      <w:r w:rsidR="003C7FBB" w:rsidRPr="00D56579">
        <w:rPr>
          <w:rFonts w:ascii="Montserrat Medium" w:eastAsia="Times New Roman" w:hAnsi="Montserrat Medium" w:cs="Arial"/>
          <w:color w:val="595959"/>
          <w:sz w:val="22"/>
          <w:szCs w:val="20"/>
          <w:lang w:eastAsia="en-US"/>
        </w:rPr>
        <w:t xml:space="preserve"> </w:t>
      </w:r>
      <w:r w:rsidR="007A019B" w:rsidRPr="00D56579">
        <w:rPr>
          <w:rFonts w:ascii="Montserrat Medium" w:eastAsia="Times New Roman" w:hAnsi="Montserrat Medium" w:cs="Arial"/>
          <w:color w:val="595959"/>
          <w:sz w:val="22"/>
          <w:szCs w:val="20"/>
          <w:lang w:eastAsia="en-US"/>
        </w:rPr>
        <w:t>2</w:t>
      </w:r>
      <w:r w:rsidR="00A062E3" w:rsidRPr="00D56579">
        <w:rPr>
          <w:rFonts w:ascii="Montserrat Medium" w:eastAsia="Times New Roman" w:hAnsi="Montserrat Medium" w:cs="Arial"/>
          <w:color w:val="595959"/>
          <w:sz w:val="22"/>
          <w:szCs w:val="20"/>
          <w:lang w:eastAsia="en-US"/>
        </w:rPr>
        <w:t>02</w:t>
      </w:r>
      <w:r w:rsidR="00681F91" w:rsidRPr="00D56579">
        <w:rPr>
          <w:rFonts w:ascii="Montserrat Medium" w:eastAsia="Times New Roman" w:hAnsi="Montserrat Medium" w:cs="Arial"/>
          <w:color w:val="595959"/>
          <w:sz w:val="22"/>
          <w:szCs w:val="20"/>
          <w:lang w:eastAsia="en-US"/>
        </w:rPr>
        <w:t>4</w:t>
      </w:r>
      <w:r w:rsidR="007947CC" w:rsidRPr="00D56579">
        <w:rPr>
          <w:rFonts w:ascii="Montserrat Medium" w:eastAsia="Times New Roman" w:hAnsi="Montserrat Medium" w:cs="Arial"/>
          <w:color w:val="595959"/>
          <w:sz w:val="22"/>
          <w:szCs w:val="20"/>
          <w:lang w:eastAsia="en-US"/>
        </w:rPr>
        <w:t xml:space="preserve"> y </w:t>
      </w:r>
      <w:r w:rsidR="00434BD5" w:rsidRPr="00D56579">
        <w:rPr>
          <w:rFonts w:ascii="Montserrat Medium" w:eastAsia="Times New Roman" w:hAnsi="Montserrat Medium" w:cs="Arial"/>
          <w:color w:val="595959"/>
          <w:sz w:val="22"/>
          <w:szCs w:val="20"/>
          <w:lang w:eastAsia="en-US"/>
        </w:rPr>
        <w:t>ejercicio fiscal 2023</w:t>
      </w:r>
      <w:r w:rsidRPr="00D56579">
        <w:rPr>
          <w:rFonts w:ascii="Montserrat Medium" w:eastAsia="Times New Roman" w:hAnsi="Montserrat Medium" w:cs="Arial"/>
          <w:color w:val="595959"/>
          <w:sz w:val="22"/>
          <w:szCs w:val="20"/>
          <w:lang w:eastAsia="en-US"/>
        </w:rPr>
        <w:t>, se integran como sigue:</w:t>
      </w:r>
    </w:p>
    <w:p w14:paraId="6571D5C2" w14:textId="77777777" w:rsidR="00E242CA" w:rsidRPr="00D56579" w:rsidRDefault="00E242CA" w:rsidP="00D56579">
      <w:pPr>
        <w:tabs>
          <w:tab w:val="left" w:pos="9356"/>
          <w:tab w:val="left" w:pos="9498"/>
        </w:tabs>
        <w:jc w:val="both"/>
        <w:rPr>
          <w:rFonts w:ascii="Montserrat Medium" w:eastAsia="Times New Roman" w:hAnsi="Montserrat Medium" w:cs="Arial"/>
          <w:color w:val="595959"/>
          <w:sz w:val="22"/>
          <w:szCs w:val="20"/>
          <w:lang w:eastAsia="en-US"/>
        </w:r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4"/>
        <w:gridCol w:w="1885"/>
        <w:gridCol w:w="1843"/>
      </w:tblGrid>
      <w:tr w:rsidR="00E242CA" w:rsidRPr="00D56579" w14:paraId="45D5D137" w14:textId="77777777" w:rsidTr="006015CD">
        <w:trPr>
          <w:trHeight w:val="283"/>
          <w:tblHeader/>
          <w:jc w:val="center"/>
        </w:trPr>
        <w:tc>
          <w:tcPr>
            <w:tcW w:w="5214" w:type="dxa"/>
            <w:tcBorders>
              <w:bottom w:val="single" w:sz="4" w:space="0" w:color="auto"/>
            </w:tcBorders>
            <w:shd w:val="clear" w:color="auto" w:fill="BFBFBF" w:themeFill="background1" w:themeFillShade="BF"/>
            <w:vAlign w:val="center"/>
            <w:hideMark/>
          </w:tcPr>
          <w:p w14:paraId="51780602" w14:textId="77777777" w:rsidR="00E242CA" w:rsidRPr="00D56579" w:rsidRDefault="00E242CA" w:rsidP="00D56579">
            <w:pPr>
              <w:pBdr>
                <w:between w:val="single" w:sz="4" w:space="1" w:color="FFFFFF"/>
              </w:pBd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Concepto</w:t>
            </w:r>
          </w:p>
        </w:tc>
        <w:tc>
          <w:tcPr>
            <w:tcW w:w="1885" w:type="dxa"/>
            <w:tcBorders>
              <w:bottom w:val="single" w:sz="4" w:space="0" w:color="auto"/>
            </w:tcBorders>
            <w:shd w:val="clear" w:color="auto" w:fill="BFBFBF" w:themeFill="background1" w:themeFillShade="BF"/>
            <w:vAlign w:val="center"/>
            <w:hideMark/>
          </w:tcPr>
          <w:p w14:paraId="048B4895" w14:textId="77777777" w:rsidR="00E242CA" w:rsidRPr="00D56579" w:rsidRDefault="00E242CA" w:rsidP="00D56579">
            <w:pPr>
              <w:pBdr>
                <w:between w:val="single" w:sz="4" w:space="1" w:color="FFFFFF"/>
              </w:pBd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Calibri"/>
                <w:b/>
                <w:bCs/>
                <w:color w:val="000000"/>
                <w:sz w:val="18"/>
                <w:szCs w:val="18"/>
                <w:lang w:eastAsia="es-MX"/>
              </w:rPr>
              <w:t>2024</w:t>
            </w:r>
          </w:p>
        </w:tc>
        <w:tc>
          <w:tcPr>
            <w:tcW w:w="1843" w:type="dxa"/>
            <w:tcBorders>
              <w:bottom w:val="single" w:sz="4" w:space="0" w:color="auto"/>
            </w:tcBorders>
            <w:shd w:val="clear" w:color="auto" w:fill="BFBFBF" w:themeFill="background1" w:themeFillShade="BF"/>
            <w:vAlign w:val="center"/>
            <w:hideMark/>
          </w:tcPr>
          <w:p w14:paraId="6E6C250A" w14:textId="77777777" w:rsidR="00E242CA" w:rsidRPr="00D56579" w:rsidRDefault="00E242CA" w:rsidP="00D56579">
            <w:pPr>
              <w:pBdr>
                <w:between w:val="single" w:sz="4" w:space="1" w:color="FFFFFF"/>
              </w:pBd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Arial"/>
                <w:b/>
                <w:sz w:val="18"/>
                <w:szCs w:val="18"/>
                <w:lang w:eastAsia="en-US"/>
              </w:rPr>
              <w:t>2023</w:t>
            </w:r>
          </w:p>
        </w:tc>
      </w:tr>
      <w:tr w:rsidR="00E242CA" w:rsidRPr="00D56579" w14:paraId="63CD51E5" w14:textId="77777777" w:rsidTr="006015CD">
        <w:trPr>
          <w:jc w:val="center"/>
        </w:trPr>
        <w:tc>
          <w:tcPr>
            <w:tcW w:w="5214" w:type="dxa"/>
            <w:tcBorders>
              <w:bottom w:val="nil"/>
              <w:right w:val="single" w:sz="4" w:space="0" w:color="auto"/>
            </w:tcBorders>
            <w:shd w:val="clear" w:color="auto" w:fill="auto"/>
            <w:vAlign w:val="bottom"/>
            <w:hideMark/>
          </w:tcPr>
          <w:p w14:paraId="36C80A11" w14:textId="77777777" w:rsidR="00E242CA" w:rsidRPr="00D56579" w:rsidRDefault="00E242CA" w:rsidP="00D56579">
            <w:pP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Saldos al inicio del año fiscal</w:t>
            </w:r>
          </w:p>
        </w:tc>
        <w:tc>
          <w:tcPr>
            <w:tcW w:w="1885" w:type="dxa"/>
            <w:tcBorders>
              <w:left w:val="single" w:sz="4" w:space="0" w:color="auto"/>
              <w:bottom w:val="nil"/>
              <w:right w:val="single" w:sz="4" w:space="0" w:color="auto"/>
            </w:tcBorders>
            <w:shd w:val="clear" w:color="auto" w:fill="auto"/>
            <w:vAlign w:val="bottom"/>
          </w:tcPr>
          <w:p w14:paraId="3336F4E9" w14:textId="77777777" w:rsidR="00E242CA" w:rsidRPr="00D56579" w:rsidRDefault="00E242CA" w:rsidP="00D56579">
            <w:pPr>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bCs/>
                <w:sz w:val="18"/>
                <w:szCs w:val="18"/>
                <w:lang w:eastAsia="en-US"/>
              </w:rPr>
              <w:t>-19,556,011,277.77</w:t>
            </w:r>
          </w:p>
        </w:tc>
        <w:tc>
          <w:tcPr>
            <w:tcW w:w="1843" w:type="dxa"/>
            <w:tcBorders>
              <w:left w:val="single" w:sz="4" w:space="0" w:color="auto"/>
              <w:bottom w:val="nil"/>
            </w:tcBorders>
            <w:shd w:val="clear" w:color="auto" w:fill="auto"/>
            <w:noWrap/>
            <w:vAlign w:val="bottom"/>
            <w:hideMark/>
          </w:tcPr>
          <w:p w14:paraId="5E5E541A" w14:textId="77777777" w:rsidR="00E242CA" w:rsidRPr="00D56579" w:rsidRDefault="00E242CA" w:rsidP="00D56579">
            <w:pPr>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bCs/>
                <w:sz w:val="18"/>
                <w:szCs w:val="18"/>
                <w:lang w:eastAsia="en-US"/>
              </w:rPr>
              <w:t>-20,616,427,377.02</w:t>
            </w:r>
          </w:p>
        </w:tc>
      </w:tr>
      <w:tr w:rsidR="00E242CA" w:rsidRPr="00D56579" w14:paraId="231EA940" w14:textId="77777777" w:rsidTr="006015CD">
        <w:trPr>
          <w:jc w:val="center"/>
        </w:trPr>
        <w:tc>
          <w:tcPr>
            <w:tcW w:w="5214" w:type="dxa"/>
            <w:tcBorders>
              <w:top w:val="nil"/>
              <w:bottom w:val="nil"/>
              <w:right w:val="single" w:sz="4" w:space="0" w:color="auto"/>
            </w:tcBorders>
            <w:shd w:val="clear" w:color="auto" w:fill="auto"/>
            <w:vAlign w:val="bottom"/>
            <w:hideMark/>
          </w:tcPr>
          <w:p w14:paraId="56CB9FF9" w14:textId="77777777" w:rsidR="00E242CA" w:rsidRPr="00D56579" w:rsidRDefault="00E242CA"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Más (Menos):</w:t>
            </w:r>
          </w:p>
        </w:tc>
        <w:tc>
          <w:tcPr>
            <w:tcW w:w="1885" w:type="dxa"/>
            <w:tcBorders>
              <w:top w:val="nil"/>
              <w:left w:val="single" w:sz="4" w:space="0" w:color="auto"/>
              <w:bottom w:val="nil"/>
              <w:right w:val="single" w:sz="4" w:space="0" w:color="auto"/>
            </w:tcBorders>
            <w:shd w:val="clear" w:color="auto" w:fill="auto"/>
            <w:vAlign w:val="bottom"/>
          </w:tcPr>
          <w:p w14:paraId="5CC4EEDE" w14:textId="77777777" w:rsidR="00E242CA" w:rsidRPr="00D56579" w:rsidRDefault="00E242CA" w:rsidP="00D56579">
            <w:pPr>
              <w:jc w:val="right"/>
              <w:rPr>
                <w:rFonts w:ascii="Montserrat Medium" w:eastAsia="Times New Roman" w:hAnsi="Montserrat Medium" w:cs="Tahoma"/>
                <w:b/>
                <w:sz w:val="18"/>
                <w:szCs w:val="18"/>
                <w:lang w:eastAsia="en-US"/>
              </w:rPr>
            </w:pPr>
          </w:p>
        </w:tc>
        <w:tc>
          <w:tcPr>
            <w:tcW w:w="1843" w:type="dxa"/>
            <w:tcBorders>
              <w:top w:val="nil"/>
              <w:left w:val="single" w:sz="4" w:space="0" w:color="auto"/>
              <w:bottom w:val="nil"/>
            </w:tcBorders>
            <w:shd w:val="clear" w:color="auto" w:fill="auto"/>
            <w:noWrap/>
            <w:vAlign w:val="bottom"/>
            <w:hideMark/>
          </w:tcPr>
          <w:p w14:paraId="0A0CAB92" w14:textId="77777777" w:rsidR="00E242CA" w:rsidRPr="00D56579" w:rsidRDefault="00E242CA" w:rsidP="00D56579">
            <w:pPr>
              <w:jc w:val="right"/>
              <w:rPr>
                <w:rFonts w:ascii="Montserrat Medium" w:eastAsia="Times New Roman" w:hAnsi="Montserrat Medium" w:cs="Tahoma"/>
                <w:b/>
                <w:sz w:val="18"/>
                <w:szCs w:val="18"/>
                <w:lang w:eastAsia="en-US"/>
              </w:rPr>
            </w:pPr>
          </w:p>
        </w:tc>
      </w:tr>
      <w:tr w:rsidR="00E242CA" w:rsidRPr="00D56579" w14:paraId="2D0BB7EA" w14:textId="77777777" w:rsidTr="006015CD">
        <w:trPr>
          <w:jc w:val="center"/>
        </w:trPr>
        <w:tc>
          <w:tcPr>
            <w:tcW w:w="5214" w:type="dxa"/>
            <w:tcBorders>
              <w:top w:val="nil"/>
              <w:bottom w:val="single" w:sz="4" w:space="0" w:color="auto"/>
              <w:right w:val="single" w:sz="4" w:space="0" w:color="auto"/>
            </w:tcBorders>
            <w:shd w:val="clear" w:color="auto" w:fill="auto"/>
            <w:vAlign w:val="bottom"/>
            <w:hideMark/>
          </w:tcPr>
          <w:p w14:paraId="6A4FD257" w14:textId="77777777" w:rsidR="00E242CA" w:rsidRPr="00D56579" w:rsidRDefault="00E242CA" w:rsidP="00D56579">
            <w:pPr>
              <w:ind w:left="214"/>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Traspaso del ahorro y desahorro del periodo de enero a julio de 2024 y ejercicio fiscal 2023, respectivamente a resultados de ejercicios anteriores</w:t>
            </w:r>
          </w:p>
        </w:tc>
        <w:tc>
          <w:tcPr>
            <w:tcW w:w="1885" w:type="dxa"/>
            <w:tcBorders>
              <w:top w:val="nil"/>
              <w:left w:val="single" w:sz="4" w:space="0" w:color="auto"/>
              <w:bottom w:val="single" w:sz="4" w:space="0" w:color="auto"/>
              <w:right w:val="single" w:sz="4" w:space="0" w:color="auto"/>
            </w:tcBorders>
            <w:shd w:val="clear" w:color="auto" w:fill="auto"/>
            <w:noWrap/>
            <w:vAlign w:val="bottom"/>
          </w:tcPr>
          <w:p w14:paraId="1345487F"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4,997,309,046.76</w:t>
            </w:r>
          </w:p>
        </w:tc>
        <w:tc>
          <w:tcPr>
            <w:tcW w:w="1843" w:type="dxa"/>
            <w:tcBorders>
              <w:top w:val="nil"/>
              <w:left w:val="single" w:sz="4" w:space="0" w:color="auto"/>
              <w:bottom w:val="single" w:sz="4" w:space="0" w:color="auto"/>
            </w:tcBorders>
            <w:shd w:val="clear" w:color="auto" w:fill="auto"/>
            <w:noWrap/>
            <w:vAlign w:val="bottom"/>
            <w:hideMark/>
          </w:tcPr>
          <w:p w14:paraId="63FAF166"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603,635,419.89</w:t>
            </w:r>
          </w:p>
        </w:tc>
      </w:tr>
      <w:tr w:rsidR="00E242CA" w:rsidRPr="00D56579" w14:paraId="46FE1023" w14:textId="77777777" w:rsidTr="006015CD">
        <w:trPr>
          <w:trHeight w:val="537"/>
          <w:jc w:val="center"/>
        </w:trPr>
        <w:tc>
          <w:tcPr>
            <w:tcW w:w="5214" w:type="dxa"/>
            <w:tcBorders>
              <w:top w:val="single" w:sz="4" w:space="0" w:color="auto"/>
              <w:bottom w:val="nil"/>
              <w:right w:val="single" w:sz="4" w:space="0" w:color="auto"/>
            </w:tcBorders>
            <w:shd w:val="clear" w:color="auto" w:fill="auto"/>
            <w:vAlign w:val="bottom"/>
            <w:hideMark/>
          </w:tcPr>
          <w:p w14:paraId="359B4807" w14:textId="77777777" w:rsidR="00E242CA" w:rsidRPr="00D56579" w:rsidRDefault="00E242CA" w:rsidP="00D56579">
            <w:pPr>
              <w:ind w:left="214"/>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lastRenderedPageBreak/>
              <w:t>Obra pública transferida a municipios, organismos descentralizados, entidades federales, otros sectores, entidades paraestatales y poder judicial</w:t>
            </w:r>
          </w:p>
        </w:tc>
        <w:tc>
          <w:tcPr>
            <w:tcW w:w="1885" w:type="dxa"/>
            <w:tcBorders>
              <w:top w:val="single" w:sz="4" w:space="0" w:color="auto"/>
              <w:left w:val="single" w:sz="4" w:space="0" w:color="auto"/>
              <w:bottom w:val="nil"/>
              <w:right w:val="single" w:sz="4" w:space="0" w:color="auto"/>
            </w:tcBorders>
            <w:shd w:val="clear" w:color="auto" w:fill="auto"/>
            <w:noWrap/>
            <w:vAlign w:val="bottom"/>
          </w:tcPr>
          <w:p w14:paraId="2126FAFA"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-557,954,262.91</w:t>
            </w:r>
          </w:p>
        </w:tc>
        <w:tc>
          <w:tcPr>
            <w:tcW w:w="1843" w:type="dxa"/>
            <w:tcBorders>
              <w:top w:val="single" w:sz="4" w:space="0" w:color="auto"/>
              <w:left w:val="single" w:sz="4" w:space="0" w:color="auto"/>
              <w:bottom w:val="nil"/>
            </w:tcBorders>
            <w:shd w:val="clear" w:color="auto" w:fill="auto"/>
            <w:vAlign w:val="bottom"/>
            <w:hideMark/>
          </w:tcPr>
          <w:p w14:paraId="6F7718C4"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-463,856,655.39</w:t>
            </w:r>
          </w:p>
        </w:tc>
      </w:tr>
      <w:tr w:rsidR="00E242CA" w:rsidRPr="00D56579" w14:paraId="35D74838" w14:textId="77777777" w:rsidTr="006015CD">
        <w:trPr>
          <w:jc w:val="center"/>
        </w:trPr>
        <w:tc>
          <w:tcPr>
            <w:tcW w:w="5214" w:type="dxa"/>
            <w:tcBorders>
              <w:top w:val="nil"/>
              <w:bottom w:val="nil"/>
              <w:right w:val="single" w:sz="4" w:space="0" w:color="auto"/>
            </w:tcBorders>
            <w:shd w:val="clear" w:color="auto" w:fill="auto"/>
            <w:vAlign w:val="bottom"/>
          </w:tcPr>
          <w:p w14:paraId="1BBDEF26" w14:textId="77777777" w:rsidR="00E242CA" w:rsidRPr="00D56579" w:rsidRDefault="00E242CA"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Bienes Muebles</w:t>
            </w:r>
          </w:p>
        </w:tc>
        <w:tc>
          <w:tcPr>
            <w:tcW w:w="1885" w:type="dxa"/>
            <w:tcBorders>
              <w:top w:val="nil"/>
              <w:left w:val="single" w:sz="4" w:space="0" w:color="auto"/>
              <w:bottom w:val="nil"/>
              <w:right w:val="single" w:sz="4" w:space="0" w:color="auto"/>
            </w:tcBorders>
            <w:shd w:val="clear" w:color="auto" w:fill="auto"/>
            <w:noWrap/>
            <w:vAlign w:val="bottom"/>
          </w:tcPr>
          <w:p w14:paraId="608C55E0"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843" w:type="dxa"/>
            <w:tcBorders>
              <w:top w:val="nil"/>
              <w:left w:val="single" w:sz="4" w:space="0" w:color="auto"/>
              <w:bottom w:val="nil"/>
            </w:tcBorders>
            <w:shd w:val="clear" w:color="auto" w:fill="auto"/>
          </w:tcPr>
          <w:p w14:paraId="02C760C0"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437,299.99 </w:t>
            </w:r>
          </w:p>
        </w:tc>
      </w:tr>
      <w:tr w:rsidR="00E242CA" w:rsidRPr="00D56579" w14:paraId="4C1C80B8" w14:textId="77777777" w:rsidTr="006015CD">
        <w:trPr>
          <w:jc w:val="center"/>
        </w:trPr>
        <w:tc>
          <w:tcPr>
            <w:tcW w:w="5214" w:type="dxa"/>
            <w:tcBorders>
              <w:top w:val="nil"/>
              <w:bottom w:val="nil"/>
              <w:right w:val="single" w:sz="4" w:space="0" w:color="auto"/>
            </w:tcBorders>
            <w:shd w:val="clear" w:color="auto" w:fill="auto"/>
            <w:vAlign w:val="bottom"/>
          </w:tcPr>
          <w:p w14:paraId="1EFA551B" w14:textId="77777777" w:rsidR="00E242CA" w:rsidRPr="00D56579" w:rsidRDefault="00E242CA"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    Registro de saldo de inventarios de SEDETUS</w:t>
            </w:r>
          </w:p>
        </w:tc>
        <w:tc>
          <w:tcPr>
            <w:tcW w:w="1885" w:type="dxa"/>
            <w:tcBorders>
              <w:top w:val="nil"/>
              <w:left w:val="single" w:sz="4" w:space="0" w:color="auto"/>
              <w:bottom w:val="nil"/>
              <w:right w:val="single" w:sz="4" w:space="0" w:color="auto"/>
            </w:tcBorders>
            <w:shd w:val="clear" w:color="auto" w:fill="auto"/>
            <w:noWrap/>
            <w:vAlign w:val="bottom"/>
          </w:tcPr>
          <w:p w14:paraId="049F9F3D"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-76,151,619.37</w:t>
            </w:r>
          </w:p>
        </w:tc>
        <w:tc>
          <w:tcPr>
            <w:tcW w:w="1843" w:type="dxa"/>
            <w:tcBorders>
              <w:top w:val="nil"/>
              <w:left w:val="single" w:sz="4" w:space="0" w:color="auto"/>
              <w:bottom w:val="nil"/>
            </w:tcBorders>
            <w:shd w:val="clear" w:color="auto" w:fill="auto"/>
          </w:tcPr>
          <w:p w14:paraId="7AACA400"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-695,000.70 </w:t>
            </w:r>
          </w:p>
        </w:tc>
      </w:tr>
      <w:tr w:rsidR="00E242CA" w:rsidRPr="00D56579" w14:paraId="0BC18D29" w14:textId="77777777" w:rsidTr="006015CD">
        <w:trPr>
          <w:jc w:val="center"/>
        </w:trPr>
        <w:tc>
          <w:tcPr>
            <w:tcW w:w="5214" w:type="dxa"/>
            <w:tcBorders>
              <w:top w:val="nil"/>
              <w:bottom w:val="nil"/>
            </w:tcBorders>
            <w:shd w:val="clear" w:color="auto" w:fill="auto"/>
            <w:vAlign w:val="bottom"/>
          </w:tcPr>
          <w:p w14:paraId="7C830242" w14:textId="77777777" w:rsidR="00E242CA" w:rsidRPr="00D56579" w:rsidRDefault="00E242CA" w:rsidP="00D56579">
            <w:pPr>
              <w:ind w:left="161"/>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Reintegros a la TESOFE</w:t>
            </w:r>
          </w:p>
        </w:tc>
        <w:tc>
          <w:tcPr>
            <w:tcW w:w="1885" w:type="dxa"/>
            <w:tcBorders>
              <w:top w:val="nil"/>
              <w:bottom w:val="nil"/>
            </w:tcBorders>
            <w:shd w:val="clear" w:color="auto" w:fill="auto"/>
            <w:noWrap/>
            <w:vAlign w:val="bottom"/>
          </w:tcPr>
          <w:p w14:paraId="48FAA200"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-15,683,881.14</w:t>
            </w:r>
          </w:p>
        </w:tc>
        <w:tc>
          <w:tcPr>
            <w:tcW w:w="1843" w:type="dxa"/>
            <w:tcBorders>
              <w:top w:val="nil"/>
              <w:bottom w:val="nil"/>
            </w:tcBorders>
            <w:shd w:val="clear" w:color="auto" w:fill="auto"/>
          </w:tcPr>
          <w:p w14:paraId="5225B5F0"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-29,961,327.51 </w:t>
            </w:r>
          </w:p>
        </w:tc>
      </w:tr>
      <w:tr w:rsidR="00E242CA" w:rsidRPr="00D56579" w14:paraId="58A6A86D" w14:textId="77777777" w:rsidTr="006015CD">
        <w:trPr>
          <w:jc w:val="center"/>
        </w:trPr>
        <w:tc>
          <w:tcPr>
            <w:tcW w:w="5214" w:type="dxa"/>
            <w:tcBorders>
              <w:top w:val="nil"/>
              <w:bottom w:val="nil"/>
            </w:tcBorders>
            <w:shd w:val="clear" w:color="auto" w:fill="auto"/>
            <w:vAlign w:val="bottom"/>
          </w:tcPr>
          <w:p w14:paraId="1B5110A0" w14:textId="77777777" w:rsidR="00E242CA" w:rsidRPr="00D56579" w:rsidRDefault="00E242CA" w:rsidP="00D56579">
            <w:pPr>
              <w:ind w:left="161"/>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Cancelación de cuentas por pagar</w:t>
            </w:r>
          </w:p>
        </w:tc>
        <w:tc>
          <w:tcPr>
            <w:tcW w:w="1885" w:type="dxa"/>
            <w:tcBorders>
              <w:top w:val="nil"/>
              <w:bottom w:val="nil"/>
            </w:tcBorders>
            <w:shd w:val="clear" w:color="auto" w:fill="auto"/>
            <w:noWrap/>
            <w:vAlign w:val="bottom"/>
          </w:tcPr>
          <w:p w14:paraId="0FF77C7B"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65,877,842.77</w:t>
            </w:r>
          </w:p>
        </w:tc>
        <w:tc>
          <w:tcPr>
            <w:tcW w:w="1843" w:type="dxa"/>
            <w:tcBorders>
              <w:top w:val="nil"/>
              <w:bottom w:val="nil"/>
            </w:tcBorders>
            <w:shd w:val="clear" w:color="auto" w:fill="auto"/>
          </w:tcPr>
          <w:p w14:paraId="246F308F"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968,664,817.17 </w:t>
            </w:r>
          </w:p>
        </w:tc>
      </w:tr>
      <w:tr w:rsidR="00E242CA" w:rsidRPr="00D56579" w14:paraId="13D629F9" w14:textId="77777777" w:rsidTr="006015CD">
        <w:trPr>
          <w:jc w:val="center"/>
        </w:trPr>
        <w:tc>
          <w:tcPr>
            <w:tcW w:w="5214" w:type="dxa"/>
            <w:tcBorders>
              <w:top w:val="nil"/>
              <w:bottom w:val="nil"/>
            </w:tcBorders>
            <w:shd w:val="clear" w:color="auto" w:fill="auto"/>
            <w:vAlign w:val="bottom"/>
          </w:tcPr>
          <w:p w14:paraId="0C984C92" w14:textId="77777777" w:rsidR="00E242CA" w:rsidRPr="00D56579" w:rsidRDefault="00E242CA" w:rsidP="00D56579">
            <w:pPr>
              <w:ind w:left="161"/>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Ajustes de los ingresos</w:t>
            </w:r>
          </w:p>
        </w:tc>
        <w:tc>
          <w:tcPr>
            <w:tcW w:w="1885" w:type="dxa"/>
            <w:tcBorders>
              <w:top w:val="nil"/>
              <w:bottom w:val="nil"/>
            </w:tcBorders>
            <w:shd w:val="clear" w:color="auto" w:fill="auto"/>
            <w:noWrap/>
            <w:vAlign w:val="bottom"/>
          </w:tcPr>
          <w:p w14:paraId="49BE30E4"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47,542.11</w:t>
            </w:r>
          </w:p>
        </w:tc>
        <w:tc>
          <w:tcPr>
            <w:tcW w:w="1843" w:type="dxa"/>
            <w:tcBorders>
              <w:top w:val="nil"/>
              <w:bottom w:val="nil"/>
            </w:tcBorders>
            <w:shd w:val="clear" w:color="auto" w:fill="auto"/>
          </w:tcPr>
          <w:p w14:paraId="206668FB"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-355,836.26 </w:t>
            </w:r>
          </w:p>
        </w:tc>
      </w:tr>
      <w:tr w:rsidR="00E242CA" w:rsidRPr="00D56579" w14:paraId="32CCC5E9" w14:textId="77777777" w:rsidTr="006015CD">
        <w:trPr>
          <w:jc w:val="center"/>
        </w:trPr>
        <w:tc>
          <w:tcPr>
            <w:tcW w:w="5214" w:type="dxa"/>
            <w:tcBorders>
              <w:top w:val="nil"/>
              <w:bottom w:val="nil"/>
            </w:tcBorders>
            <w:shd w:val="clear" w:color="auto" w:fill="auto"/>
            <w:vAlign w:val="bottom"/>
          </w:tcPr>
          <w:p w14:paraId="1A14DF32" w14:textId="77777777" w:rsidR="00E242CA" w:rsidRPr="00D56579" w:rsidRDefault="00E242CA" w:rsidP="00D56579">
            <w:pPr>
              <w:ind w:left="161"/>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Comprobaciones</w:t>
            </w:r>
          </w:p>
        </w:tc>
        <w:tc>
          <w:tcPr>
            <w:tcW w:w="1885" w:type="dxa"/>
            <w:tcBorders>
              <w:top w:val="nil"/>
              <w:bottom w:val="nil"/>
            </w:tcBorders>
            <w:shd w:val="clear" w:color="auto" w:fill="auto"/>
            <w:noWrap/>
            <w:vAlign w:val="bottom"/>
          </w:tcPr>
          <w:p w14:paraId="2DC33B4F"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843" w:type="dxa"/>
            <w:tcBorders>
              <w:top w:val="nil"/>
              <w:bottom w:val="nil"/>
            </w:tcBorders>
            <w:shd w:val="clear" w:color="auto" w:fill="auto"/>
            <w:vAlign w:val="bottom"/>
          </w:tcPr>
          <w:p w14:paraId="35C71DBE"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-16,651,906.38</w:t>
            </w:r>
          </w:p>
        </w:tc>
      </w:tr>
      <w:tr w:rsidR="00E242CA" w:rsidRPr="00D56579" w14:paraId="12133A03" w14:textId="77777777" w:rsidTr="006015CD">
        <w:trPr>
          <w:jc w:val="center"/>
        </w:trPr>
        <w:tc>
          <w:tcPr>
            <w:tcW w:w="5214" w:type="dxa"/>
            <w:tcBorders>
              <w:top w:val="nil"/>
              <w:bottom w:val="nil"/>
            </w:tcBorders>
            <w:shd w:val="clear" w:color="auto" w:fill="auto"/>
            <w:vAlign w:val="bottom"/>
          </w:tcPr>
          <w:p w14:paraId="74D144D9" w14:textId="77777777" w:rsidR="00E242CA" w:rsidRPr="00D56579" w:rsidRDefault="00E242CA" w:rsidP="00D56579">
            <w:pPr>
              <w:ind w:left="161"/>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Pagos diversos</w:t>
            </w:r>
          </w:p>
        </w:tc>
        <w:tc>
          <w:tcPr>
            <w:tcW w:w="1885" w:type="dxa"/>
            <w:tcBorders>
              <w:top w:val="nil"/>
              <w:bottom w:val="nil"/>
            </w:tcBorders>
            <w:shd w:val="clear" w:color="auto" w:fill="auto"/>
            <w:noWrap/>
            <w:vAlign w:val="bottom"/>
          </w:tcPr>
          <w:p w14:paraId="1B4B246E"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100,599.18</w:t>
            </w:r>
          </w:p>
        </w:tc>
        <w:tc>
          <w:tcPr>
            <w:tcW w:w="1843" w:type="dxa"/>
            <w:tcBorders>
              <w:top w:val="nil"/>
              <w:bottom w:val="nil"/>
            </w:tcBorders>
            <w:shd w:val="clear" w:color="auto" w:fill="auto"/>
            <w:vAlign w:val="bottom"/>
          </w:tcPr>
          <w:p w14:paraId="2CC16382"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0AE57FA7" w14:textId="77777777" w:rsidTr="006015CD">
        <w:trPr>
          <w:jc w:val="center"/>
        </w:trPr>
        <w:tc>
          <w:tcPr>
            <w:tcW w:w="5214" w:type="dxa"/>
            <w:tcBorders>
              <w:top w:val="nil"/>
              <w:bottom w:val="nil"/>
            </w:tcBorders>
            <w:shd w:val="clear" w:color="auto" w:fill="auto"/>
            <w:vAlign w:val="bottom"/>
          </w:tcPr>
          <w:p w14:paraId="06A53905" w14:textId="77777777" w:rsidR="00E242CA" w:rsidRPr="00D56579" w:rsidRDefault="00E242CA" w:rsidP="00D56579">
            <w:pPr>
              <w:ind w:left="161"/>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Reintegros de ejecutores del Ramo 28</w:t>
            </w:r>
          </w:p>
        </w:tc>
        <w:tc>
          <w:tcPr>
            <w:tcW w:w="1885" w:type="dxa"/>
            <w:tcBorders>
              <w:top w:val="nil"/>
              <w:bottom w:val="nil"/>
            </w:tcBorders>
            <w:shd w:val="clear" w:color="auto" w:fill="auto"/>
            <w:noWrap/>
            <w:vAlign w:val="bottom"/>
          </w:tcPr>
          <w:p w14:paraId="0B892393"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17,437,526.15</w:t>
            </w:r>
          </w:p>
        </w:tc>
        <w:tc>
          <w:tcPr>
            <w:tcW w:w="1843" w:type="dxa"/>
            <w:tcBorders>
              <w:top w:val="nil"/>
              <w:bottom w:val="nil"/>
            </w:tcBorders>
            <w:shd w:val="clear" w:color="auto" w:fill="auto"/>
            <w:vAlign w:val="bottom"/>
          </w:tcPr>
          <w:p w14:paraId="27267F11"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r>
      <w:tr w:rsidR="00E242CA" w:rsidRPr="00D56579" w14:paraId="25D09DD7" w14:textId="77777777" w:rsidTr="006015CD">
        <w:trPr>
          <w:jc w:val="center"/>
        </w:trPr>
        <w:tc>
          <w:tcPr>
            <w:tcW w:w="5214" w:type="dxa"/>
            <w:tcBorders>
              <w:top w:val="nil"/>
              <w:bottom w:val="nil"/>
            </w:tcBorders>
            <w:shd w:val="clear" w:color="auto" w:fill="auto"/>
            <w:vAlign w:val="bottom"/>
          </w:tcPr>
          <w:p w14:paraId="215EE04B" w14:textId="77777777" w:rsidR="00E242CA" w:rsidRPr="00D56579" w:rsidRDefault="00E242CA" w:rsidP="00D56579">
            <w:pPr>
              <w:ind w:left="161"/>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Depuraciones y cancelaciones de saldos</w:t>
            </w:r>
          </w:p>
        </w:tc>
        <w:tc>
          <w:tcPr>
            <w:tcW w:w="1885" w:type="dxa"/>
            <w:tcBorders>
              <w:top w:val="nil"/>
              <w:bottom w:val="nil"/>
            </w:tcBorders>
            <w:shd w:val="clear" w:color="auto" w:fill="auto"/>
            <w:noWrap/>
          </w:tcPr>
          <w:p w14:paraId="4FCF60AE"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-238,673,039.89</w:t>
            </w:r>
          </w:p>
        </w:tc>
        <w:tc>
          <w:tcPr>
            <w:tcW w:w="1843" w:type="dxa"/>
            <w:tcBorders>
              <w:top w:val="nil"/>
              <w:bottom w:val="nil"/>
            </w:tcBorders>
            <w:shd w:val="clear" w:color="auto" w:fill="auto"/>
          </w:tcPr>
          <w:p w14:paraId="61BCDF55"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-800,711.56</w:t>
            </w:r>
          </w:p>
        </w:tc>
      </w:tr>
      <w:tr w:rsidR="00E242CA" w:rsidRPr="00D56579" w14:paraId="2D091B37" w14:textId="77777777" w:rsidTr="006015CD">
        <w:trPr>
          <w:jc w:val="center"/>
        </w:trPr>
        <w:tc>
          <w:tcPr>
            <w:tcW w:w="5214" w:type="dxa"/>
            <w:tcBorders>
              <w:top w:val="nil"/>
              <w:bottom w:val="nil"/>
            </w:tcBorders>
            <w:shd w:val="clear" w:color="auto" w:fill="auto"/>
            <w:vAlign w:val="bottom"/>
          </w:tcPr>
          <w:p w14:paraId="4F441267" w14:textId="77777777" w:rsidR="00E242CA" w:rsidRPr="00D56579" w:rsidRDefault="00E242CA" w:rsidP="00D56579">
            <w:pPr>
              <w:ind w:left="161"/>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Reintegros del Fondo de Estabilización de los Ingresos de las Entidades Federativas (FEIEF)</w:t>
            </w:r>
          </w:p>
        </w:tc>
        <w:tc>
          <w:tcPr>
            <w:tcW w:w="1885" w:type="dxa"/>
            <w:tcBorders>
              <w:top w:val="nil"/>
              <w:bottom w:val="nil"/>
            </w:tcBorders>
            <w:shd w:val="clear" w:color="auto" w:fill="auto"/>
            <w:noWrap/>
            <w:vAlign w:val="bottom"/>
          </w:tcPr>
          <w:p w14:paraId="0182D655"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-8,656,469.29</w:t>
            </w:r>
          </w:p>
        </w:tc>
        <w:tc>
          <w:tcPr>
            <w:tcW w:w="1843" w:type="dxa"/>
            <w:tcBorders>
              <w:top w:val="nil"/>
              <w:bottom w:val="nil"/>
            </w:tcBorders>
            <w:shd w:val="clear" w:color="auto" w:fill="auto"/>
            <w:vAlign w:val="bottom"/>
          </w:tcPr>
          <w:p w14:paraId="13653759"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r>
      <w:tr w:rsidR="00E242CA" w:rsidRPr="00D56579" w14:paraId="671CB736" w14:textId="77777777" w:rsidTr="006015CD">
        <w:trPr>
          <w:jc w:val="center"/>
        </w:trPr>
        <w:tc>
          <w:tcPr>
            <w:tcW w:w="5214" w:type="dxa"/>
            <w:tcBorders>
              <w:top w:val="nil"/>
            </w:tcBorders>
            <w:shd w:val="clear" w:color="auto" w:fill="auto"/>
            <w:vAlign w:val="bottom"/>
          </w:tcPr>
          <w:p w14:paraId="5165CFB4" w14:textId="77777777" w:rsidR="00E242CA" w:rsidRPr="00D56579" w:rsidRDefault="00E242CA" w:rsidP="00D56579">
            <w:pPr>
              <w:ind w:left="161"/>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Reintegros recursos estatales</w:t>
            </w:r>
          </w:p>
        </w:tc>
        <w:tc>
          <w:tcPr>
            <w:tcW w:w="1885" w:type="dxa"/>
            <w:tcBorders>
              <w:top w:val="nil"/>
            </w:tcBorders>
            <w:shd w:val="clear" w:color="auto" w:fill="auto"/>
            <w:noWrap/>
            <w:vAlign w:val="bottom"/>
          </w:tcPr>
          <w:p w14:paraId="49DE0FDC"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860,264.52</w:t>
            </w:r>
          </w:p>
        </w:tc>
        <w:tc>
          <w:tcPr>
            <w:tcW w:w="1843" w:type="dxa"/>
            <w:tcBorders>
              <w:top w:val="nil"/>
            </w:tcBorders>
            <w:shd w:val="clear" w:color="auto" w:fill="auto"/>
            <w:vAlign w:val="bottom"/>
          </w:tcPr>
          <w:p w14:paraId="67133673"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2BEFE667" w14:textId="77777777" w:rsidTr="006015CD">
        <w:trPr>
          <w:trHeight w:val="114"/>
          <w:jc w:val="center"/>
        </w:trPr>
        <w:tc>
          <w:tcPr>
            <w:tcW w:w="5214" w:type="dxa"/>
            <w:shd w:val="clear" w:color="auto" w:fill="auto"/>
            <w:vAlign w:val="center"/>
            <w:hideMark/>
          </w:tcPr>
          <w:p w14:paraId="53AD7FDD" w14:textId="77777777" w:rsidR="00E242CA" w:rsidRPr="00D56579" w:rsidRDefault="00E242CA" w:rsidP="00D56579">
            <w:pPr>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Saldo a final del año fiscal</w:t>
            </w:r>
          </w:p>
        </w:tc>
        <w:tc>
          <w:tcPr>
            <w:tcW w:w="1885" w:type="dxa"/>
            <w:shd w:val="clear" w:color="auto" w:fill="auto"/>
            <w:noWrap/>
            <w:vAlign w:val="bottom"/>
          </w:tcPr>
          <w:p w14:paraId="420F14AE" w14:textId="77777777" w:rsidR="00E242CA" w:rsidRPr="00D56579" w:rsidRDefault="00E242CA" w:rsidP="00D56579">
            <w:pPr>
              <w:jc w:val="right"/>
              <w:rPr>
                <w:rFonts w:ascii="Montserrat Medium" w:eastAsia="Times New Roman" w:hAnsi="Montserrat Medium" w:cs="Tahoma"/>
                <w:b/>
                <w:bCs/>
                <w:sz w:val="18"/>
                <w:szCs w:val="18"/>
                <w:lang w:eastAsia="en-US"/>
              </w:rPr>
            </w:pPr>
            <w:r w:rsidRPr="00D56579">
              <w:rPr>
                <w:rFonts w:ascii="Montserrat" w:hAnsi="Montserrat" w:cs="Calibri"/>
                <w:b/>
                <w:bCs/>
                <w:color w:val="000000"/>
                <w:sz w:val="18"/>
                <w:szCs w:val="18"/>
              </w:rPr>
              <w:t>-15,371,497,728.88</w:t>
            </w:r>
          </w:p>
        </w:tc>
        <w:tc>
          <w:tcPr>
            <w:tcW w:w="1843" w:type="dxa"/>
            <w:shd w:val="clear" w:color="auto" w:fill="auto"/>
            <w:noWrap/>
            <w:vAlign w:val="bottom"/>
            <w:hideMark/>
          </w:tcPr>
          <w:p w14:paraId="5799376B" w14:textId="77777777" w:rsidR="00E242CA" w:rsidRPr="00D56579" w:rsidRDefault="00E242CA" w:rsidP="00D56579">
            <w:pPr>
              <w:jc w:val="right"/>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-19,556,011,277.77</w:t>
            </w:r>
          </w:p>
        </w:tc>
      </w:tr>
    </w:tbl>
    <w:p w14:paraId="5B22648B" w14:textId="77777777" w:rsidR="00E242CA" w:rsidRPr="00D56579" w:rsidRDefault="00E242CA" w:rsidP="00D56579">
      <w:pPr>
        <w:tabs>
          <w:tab w:val="left" w:pos="9356"/>
          <w:tab w:val="left" w:pos="9498"/>
        </w:tabs>
        <w:jc w:val="both"/>
        <w:rPr>
          <w:rFonts w:ascii="Montserrat Medium" w:eastAsia="Times New Roman" w:hAnsi="Montserrat Medium" w:cs="Arial"/>
          <w:color w:val="595959"/>
          <w:sz w:val="22"/>
          <w:szCs w:val="20"/>
          <w:lang w:eastAsia="en-US"/>
        </w:rPr>
      </w:pPr>
    </w:p>
    <w:p w14:paraId="70AE3377" w14:textId="5FE1C348" w:rsidR="00EA0330" w:rsidRPr="00D56579" w:rsidRDefault="00EA0330" w:rsidP="00D56579">
      <w:pPr>
        <w:rPr>
          <w:rFonts w:ascii="Montserrat Medium" w:eastAsia="Times New Roman" w:hAnsi="Montserrat Medium" w:cs="Arial"/>
          <w:b/>
          <w:i/>
          <w:color w:val="595959"/>
          <w:sz w:val="22"/>
          <w:szCs w:val="20"/>
          <w:lang w:eastAsia="en-US"/>
        </w:rPr>
      </w:pPr>
    </w:p>
    <w:p w14:paraId="727B7E45" w14:textId="76D8A7E7" w:rsidR="001E3866" w:rsidRPr="00D56579" w:rsidRDefault="000D5C4D" w:rsidP="00D56579">
      <w:pPr>
        <w:rPr>
          <w:rFonts w:ascii="Montserrat Medium" w:eastAsia="Times New Roman" w:hAnsi="Montserrat Medium" w:cs="Arial"/>
          <w:b/>
          <w:i/>
          <w:color w:val="595959"/>
          <w:sz w:val="22"/>
          <w:szCs w:val="20"/>
          <w:lang w:eastAsia="en-US"/>
        </w:rPr>
      </w:pPr>
      <w:r w:rsidRPr="00D56579">
        <w:rPr>
          <w:rFonts w:ascii="Montserrat Medium" w:eastAsia="Times New Roman" w:hAnsi="Montserrat Medium" w:cs="Arial"/>
          <w:b/>
          <w:i/>
          <w:color w:val="595959"/>
          <w:sz w:val="22"/>
          <w:szCs w:val="20"/>
          <w:lang w:eastAsia="en-US"/>
        </w:rPr>
        <w:t>IV)</w:t>
      </w:r>
      <w:r w:rsidR="001E3866" w:rsidRPr="00D56579">
        <w:rPr>
          <w:rFonts w:ascii="Montserrat Medium" w:eastAsia="Times New Roman" w:hAnsi="Montserrat Medium" w:cs="Arial"/>
          <w:b/>
          <w:i/>
          <w:color w:val="595959"/>
          <w:sz w:val="22"/>
          <w:szCs w:val="20"/>
          <w:lang w:eastAsia="en-US"/>
        </w:rPr>
        <w:t xml:space="preserve"> NOTAS AL ESTADO DE FLUJOS DE EFECTIVO </w:t>
      </w:r>
      <w:r w:rsidR="001E3866" w:rsidRPr="00D56579">
        <w:rPr>
          <w:rFonts w:ascii="Montserrat Medium" w:eastAsia="Times New Roman" w:hAnsi="Montserrat Medium" w:cs="Arial"/>
          <w:b/>
          <w:i/>
          <w:color w:val="595959"/>
          <w:sz w:val="22"/>
          <w:szCs w:val="20"/>
          <w:lang w:eastAsia="en-US"/>
        </w:rPr>
        <w:tab/>
      </w:r>
      <w:r w:rsidR="001E3866" w:rsidRPr="00D56579">
        <w:rPr>
          <w:rFonts w:ascii="Montserrat Medium" w:eastAsia="Times New Roman" w:hAnsi="Montserrat Medium" w:cs="Arial"/>
          <w:b/>
          <w:i/>
          <w:color w:val="595959"/>
          <w:sz w:val="22"/>
          <w:szCs w:val="20"/>
          <w:lang w:eastAsia="en-US"/>
        </w:rPr>
        <w:tab/>
      </w:r>
    </w:p>
    <w:p w14:paraId="06A8104F" w14:textId="77777777" w:rsidR="001E3866" w:rsidRPr="00D56579" w:rsidRDefault="001E3866" w:rsidP="00D56579">
      <w:pPr>
        <w:jc w:val="both"/>
        <w:rPr>
          <w:rFonts w:ascii="Montserrat Medium" w:eastAsia="Times New Roman" w:hAnsi="Montserrat Medium" w:cs="Arial"/>
          <w:b/>
          <w:color w:val="595959"/>
          <w:sz w:val="22"/>
          <w:szCs w:val="20"/>
          <w:lang w:eastAsia="en-US"/>
        </w:rPr>
      </w:pPr>
    </w:p>
    <w:p w14:paraId="78866842" w14:textId="77777777" w:rsidR="001E3866" w:rsidRPr="00D56579" w:rsidRDefault="005B5383" w:rsidP="00D56579">
      <w:pPr>
        <w:jc w:val="both"/>
        <w:rPr>
          <w:rFonts w:ascii="Montserrat Medium" w:eastAsia="Times New Roman" w:hAnsi="Montserrat Medium" w:cs="Arial"/>
          <w:b/>
          <w:color w:val="595959"/>
          <w:sz w:val="22"/>
          <w:szCs w:val="20"/>
          <w:lang w:eastAsia="en-US"/>
        </w:rPr>
      </w:pPr>
      <w:r w:rsidRPr="00D56579">
        <w:rPr>
          <w:rFonts w:ascii="Montserrat Medium" w:eastAsia="Times New Roman" w:hAnsi="Montserrat Medium" w:cs="Arial"/>
          <w:b/>
          <w:color w:val="595959"/>
          <w:sz w:val="22"/>
          <w:szCs w:val="20"/>
          <w:lang w:eastAsia="en-US"/>
        </w:rPr>
        <w:t>1</w:t>
      </w:r>
      <w:r w:rsidR="00FA09CC" w:rsidRPr="00D56579">
        <w:rPr>
          <w:rFonts w:ascii="Montserrat Medium" w:eastAsia="Times New Roman" w:hAnsi="Montserrat Medium" w:cs="Arial"/>
          <w:b/>
          <w:color w:val="595959"/>
          <w:sz w:val="22"/>
          <w:szCs w:val="20"/>
          <w:lang w:eastAsia="en-US"/>
        </w:rPr>
        <w:t>.</w:t>
      </w:r>
      <w:r w:rsidR="00A279DB" w:rsidRPr="00D56579">
        <w:rPr>
          <w:rFonts w:ascii="Montserrat Medium" w:eastAsia="Times New Roman" w:hAnsi="Montserrat Medium" w:cs="Arial"/>
          <w:b/>
          <w:color w:val="595959"/>
          <w:sz w:val="22"/>
          <w:szCs w:val="20"/>
          <w:lang w:eastAsia="en-US"/>
        </w:rPr>
        <w:t xml:space="preserve"> Efectivo</w:t>
      </w:r>
      <w:r w:rsidR="001E3866" w:rsidRPr="00D56579">
        <w:rPr>
          <w:rFonts w:ascii="Montserrat Medium" w:eastAsia="Times New Roman" w:hAnsi="Montserrat Medium" w:cs="Arial"/>
          <w:b/>
          <w:color w:val="595959"/>
          <w:sz w:val="22"/>
          <w:szCs w:val="20"/>
          <w:lang w:eastAsia="en-US"/>
        </w:rPr>
        <w:t xml:space="preserve"> y Equivalentes</w:t>
      </w:r>
      <w:r w:rsidR="00B0307F" w:rsidRPr="00D56579">
        <w:rPr>
          <w:rFonts w:ascii="Montserrat Medium" w:eastAsia="Times New Roman" w:hAnsi="Montserrat Medium" w:cs="Arial"/>
          <w:b/>
          <w:color w:val="595959"/>
          <w:sz w:val="22"/>
          <w:szCs w:val="20"/>
          <w:lang w:eastAsia="en-US"/>
        </w:rPr>
        <w:t xml:space="preserve"> </w:t>
      </w:r>
    </w:p>
    <w:p w14:paraId="575AA9B5" w14:textId="77777777" w:rsidR="001E3866" w:rsidRPr="00D56579" w:rsidRDefault="001E3866" w:rsidP="00D56579">
      <w:pPr>
        <w:jc w:val="both"/>
        <w:rPr>
          <w:rFonts w:ascii="Montserrat Medium" w:eastAsia="Times New Roman" w:hAnsi="Montserrat Medium" w:cs="Arial"/>
          <w:b/>
          <w:color w:val="595959"/>
          <w:sz w:val="22"/>
          <w:szCs w:val="20"/>
          <w:lang w:eastAsia="en-US"/>
        </w:rPr>
      </w:pPr>
    </w:p>
    <w:p w14:paraId="4C2D56CD" w14:textId="44355000" w:rsidR="001E3866" w:rsidRPr="00D56579" w:rsidRDefault="001E3866" w:rsidP="00D56579">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La integración de</w:t>
      </w:r>
      <w:r w:rsidR="003320F1" w:rsidRPr="00D56579">
        <w:rPr>
          <w:rFonts w:ascii="Montserrat Medium" w:eastAsia="Times New Roman" w:hAnsi="Montserrat Medium" w:cs="Arial"/>
          <w:color w:val="595959"/>
          <w:sz w:val="22"/>
          <w:szCs w:val="20"/>
          <w:lang w:eastAsia="en-US"/>
        </w:rPr>
        <w:t>l</w:t>
      </w:r>
      <w:r w:rsidRPr="00D56579">
        <w:rPr>
          <w:rFonts w:ascii="Montserrat Medium" w:eastAsia="Times New Roman" w:hAnsi="Montserrat Medium" w:cs="Arial"/>
          <w:color w:val="595959"/>
          <w:sz w:val="22"/>
          <w:szCs w:val="20"/>
          <w:lang w:eastAsia="en-US"/>
        </w:rPr>
        <w:t xml:space="preserve"> saldo final del efectivo y equivalentes </w:t>
      </w:r>
      <w:r w:rsidR="000901FA" w:rsidRPr="00D56579">
        <w:rPr>
          <w:rFonts w:ascii="Montserrat Medium" w:eastAsia="Times New Roman" w:hAnsi="Montserrat Medium" w:cs="Arial"/>
          <w:color w:val="595959"/>
          <w:sz w:val="22"/>
          <w:szCs w:val="20"/>
          <w:lang w:eastAsia="en-US"/>
        </w:rPr>
        <w:t>a</w:t>
      </w:r>
      <w:r w:rsidR="00A4586C" w:rsidRPr="00D56579">
        <w:rPr>
          <w:rFonts w:ascii="Montserrat Medium" w:eastAsia="Times New Roman" w:hAnsi="Montserrat Medium" w:cs="Arial"/>
          <w:color w:val="595959"/>
          <w:sz w:val="22"/>
          <w:szCs w:val="20"/>
          <w:lang w:eastAsia="en-US"/>
        </w:rPr>
        <w:t>l 31 de diciembre de 2024</w:t>
      </w:r>
      <w:r w:rsidR="00D73B96" w:rsidRPr="00D56579">
        <w:rPr>
          <w:rFonts w:ascii="Montserrat Medium" w:eastAsia="Times New Roman" w:hAnsi="Montserrat Medium" w:cs="Arial"/>
          <w:color w:val="595959"/>
          <w:sz w:val="22"/>
          <w:szCs w:val="20"/>
          <w:lang w:eastAsia="en-US"/>
        </w:rPr>
        <w:t xml:space="preserve"> y </w:t>
      </w:r>
      <w:r w:rsidR="00434BD5" w:rsidRPr="00D56579">
        <w:rPr>
          <w:rFonts w:ascii="Montserrat Medium" w:eastAsia="Times New Roman" w:hAnsi="Montserrat Medium" w:cs="Arial"/>
          <w:color w:val="595959"/>
          <w:sz w:val="22"/>
          <w:szCs w:val="20"/>
          <w:lang w:eastAsia="en-US"/>
        </w:rPr>
        <w:t>ejercicio fiscal 2023</w:t>
      </w:r>
      <w:r w:rsidR="00D73B96" w:rsidRPr="00D56579">
        <w:rPr>
          <w:rFonts w:ascii="Montserrat Medium" w:eastAsia="Times New Roman" w:hAnsi="Montserrat Medium" w:cs="Arial"/>
          <w:color w:val="595959"/>
          <w:sz w:val="22"/>
          <w:szCs w:val="20"/>
          <w:lang w:eastAsia="en-US"/>
        </w:rPr>
        <w:t xml:space="preserve">, </w:t>
      </w:r>
      <w:r w:rsidR="003320F1" w:rsidRPr="00D56579">
        <w:rPr>
          <w:rFonts w:ascii="Montserrat Medium" w:eastAsia="Times New Roman" w:hAnsi="Montserrat Medium" w:cs="Arial"/>
          <w:color w:val="595959"/>
          <w:sz w:val="22"/>
          <w:szCs w:val="20"/>
          <w:lang w:eastAsia="en-US"/>
        </w:rPr>
        <w:t>es la siguiente:</w:t>
      </w:r>
    </w:p>
    <w:p w14:paraId="783EC111" w14:textId="77777777" w:rsidR="00222312" w:rsidRPr="00D56579" w:rsidRDefault="00222312" w:rsidP="00D56579">
      <w:pPr>
        <w:jc w:val="both"/>
        <w:rPr>
          <w:rFonts w:ascii="Montserrat Medium" w:eastAsia="Times New Roman" w:hAnsi="Montserrat Medium" w:cs="Arial"/>
          <w:color w:val="595959"/>
          <w:szCs w:val="20"/>
          <w:lang w:eastAsia="en-US"/>
        </w:rPr>
      </w:pPr>
    </w:p>
    <w:tbl>
      <w:tblPr>
        <w:tblW w:w="8052" w:type="dxa"/>
        <w:jc w:val="center"/>
        <w:tblCellMar>
          <w:left w:w="70" w:type="dxa"/>
          <w:right w:w="70" w:type="dxa"/>
        </w:tblCellMar>
        <w:tblLook w:val="04A0" w:firstRow="1" w:lastRow="0" w:firstColumn="1" w:lastColumn="0" w:noHBand="0" w:noVBand="1"/>
      </w:tblPr>
      <w:tblGrid>
        <w:gridCol w:w="4670"/>
        <w:gridCol w:w="1701"/>
        <w:gridCol w:w="1681"/>
      </w:tblGrid>
      <w:tr w:rsidR="00E242CA" w:rsidRPr="00D56579" w14:paraId="11287295" w14:textId="77777777" w:rsidTr="006015CD">
        <w:trPr>
          <w:trHeight w:val="300"/>
          <w:tblHeader/>
          <w:jc w:val="center"/>
        </w:trPr>
        <w:tc>
          <w:tcPr>
            <w:tcW w:w="805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79BDADF"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Efectivo y Equivalentes</w:t>
            </w:r>
          </w:p>
        </w:tc>
      </w:tr>
      <w:tr w:rsidR="00E242CA" w:rsidRPr="00D56579" w14:paraId="289F18A5" w14:textId="77777777" w:rsidTr="006015CD">
        <w:trPr>
          <w:trHeight w:val="300"/>
          <w:tblHeader/>
          <w:jc w:val="center"/>
        </w:trPr>
        <w:tc>
          <w:tcPr>
            <w:tcW w:w="4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0823D"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Concepto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513C46"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2024</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14:paraId="3A82024D"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2023</w:t>
            </w:r>
          </w:p>
        </w:tc>
      </w:tr>
      <w:tr w:rsidR="00E242CA" w:rsidRPr="00D56579" w14:paraId="27E0490D" w14:textId="77777777" w:rsidTr="006015CD">
        <w:trPr>
          <w:trHeight w:hRule="exact" w:val="227"/>
          <w:jc w:val="center"/>
        </w:trPr>
        <w:tc>
          <w:tcPr>
            <w:tcW w:w="4670" w:type="dxa"/>
            <w:tcBorders>
              <w:top w:val="single" w:sz="4" w:space="0" w:color="auto"/>
              <w:left w:val="single" w:sz="4" w:space="0" w:color="auto"/>
              <w:right w:val="single" w:sz="4" w:space="0" w:color="auto"/>
            </w:tcBorders>
            <w:shd w:val="clear" w:color="auto" w:fill="auto"/>
            <w:noWrap/>
            <w:vAlign w:val="bottom"/>
            <w:hideMark/>
          </w:tcPr>
          <w:p w14:paraId="7A812F28" w14:textId="77777777" w:rsidR="00E242CA" w:rsidRPr="00D56579" w:rsidRDefault="00E242CA"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Efectivo</w:t>
            </w:r>
          </w:p>
        </w:tc>
        <w:tc>
          <w:tcPr>
            <w:tcW w:w="1701" w:type="dxa"/>
            <w:tcBorders>
              <w:top w:val="single" w:sz="4" w:space="0" w:color="auto"/>
              <w:left w:val="nil"/>
              <w:right w:val="single" w:sz="4" w:space="0" w:color="auto"/>
            </w:tcBorders>
            <w:shd w:val="clear" w:color="auto" w:fill="auto"/>
            <w:noWrap/>
            <w:vAlign w:val="bottom"/>
            <w:hideMark/>
          </w:tcPr>
          <w:p w14:paraId="48FAFABB"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65,348.86</w:t>
            </w:r>
          </w:p>
        </w:tc>
        <w:tc>
          <w:tcPr>
            <w:tcW w:w="1681" w:type="dxa"/>
            <w:tcBorders>
              <w:top w:val="single" w:sz="4" w:space="0" w:color="auto"/>
              <w:left w:val="nil"/>
              <w:right w:val="single" w:sz="4" w:space="0" w:color="auto"/>
            </w:tcBorders>
            <w:shd w:val="clear" w:color="auto" w:fill="auto"/>
            <w:noWrap/>
            <w:hideMark/>
          </w:tcPr>
          <w:p w14:paraId="5F71B2AC"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5,682,805.35 </w:t>
            </w:r>
          </w:p>
        </w:tc>
      </w:tr>
      <w:tr w:rsidR="00E242CA" w:rsidRPr="00D56579" w14:paraId="378A1443" w14:textId="77777777" w:rsidTr="006015CD">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625F4605" w14:textId="77777777" w:rsidR="00E242CA" w:rsidRPr="00D56579" w:rsidRDefault="00E242CA"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Bancos/Tesorería</w:t>
            </w:r>
          </w:p>
        </w:tc>
        <w:tc>
          <w:tcPr>
            <w:tcW w:w="1701" w:type="dxa"/>
            <w:tcBorders>
              <w:top w:val="nil"/>
              <w:left w:val="nil"/>
              <w:right w:val="single" w:sz="4" w:space="0" w:color="auto"/>
            </w:tcBorders>
            <w:shd w:val="clear" w:color="auto" w:fill="auto"/>
            <w:noWrap/>
            <w:vAlign w:val="bottom"/>
            <w:hideMark/>
          </w:tcPr>
          <w:p w14:paraId="7C0E26E6"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2,957,710,509.39</w:t>
            </w:r>
          </w:p>
        </w:tc>
        <w:tc>
          <w:tcPr>
            <w:tcW w:w="1681" w:type="dxa"/>
            <w:tcBorders>
              <w:top w:val="nil"/>
              <w:left w:val="nil"/>
              <w:right w:val="single" w:sz="4" w:space="0" w:color="auto"/>
            </w:tcBorders>
            <w:shd w:val="clear" w:color="auto" w:fill="auto"/>
            <w:noWrap/>
            <w:hideMark/>
          </w:tcPr>
          <w:p w14:paraId="45F733C6"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2,365,812,037.33 </w:t>
            </w:r>
          </w:p>
        </w:tc>
      </w:tr>
      <w:tr w:rsidR="00E242CA" w:rsidRPr="00D56579" w14:paraId="0D201F6F" w14:textId="77777777" w:rsidTr="006015CD">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4738264E" w14:textId="77777777" w:rsidR="00E242CA" w:rsidRPr="00D56579" w:rsidRDefault="00E242CA"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Bancos/Dependencias y Otros</w:t>
            </w:r>
          </w:p>
        </w:tc>
        <w:tc>
          <w:tcPr>
            <w:tcW w:w="1701" w:type="dxa"/>
            <w:tcBorders>
              <w:top w:val="nil"/>
              <w:left w:val="nil"/>
              <w:right w:val="single" w:sz="4" w:space="0" w:color="auto"/>
            </w:tcBorders>
            <w:shd w:val="clear" w:color="auto" w:fill="auto"/>
            <w:noWrap/>
            <w:vAlign w:val="bottom"/>
            <w:hideMark/>
          </w:tcPr>
          <w:p w14:paraId="5022619E"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0.00 </w:t>
            </w:r>
          </w:p>
        </w:tc>
        <w:tc>
          <w:tcPr>
            <w:tcW w:w="1681" w:type="dxa"/>
            <w:tcBorders>
              <w:top w:val="nil"/>
              <w:left w:val="nil"/>
              <w:right w:val="single" w:sz="4" w:space="0" w:color="auto"/>
            </w:tcBorders>
            <w:shd w:val="clear" w:color="auto" w:fill="auto"/>
            <w:noWrap/>
            <w:hideMark/>
          </w:tcPr>
          <w:p w14:paraId="5207B7B9"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0.00 </w:t>
            </w:r>
          </w:p>
        </w:tc>
      </w:tr>
      <w:tr w:rsidR="00E242CA" w:rsidRPr="00D56579" w14:paraId="2669C81B" w14:textId="77777777" w:rsidTr="006015CD">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24629608" w14:textId="77777777" w:rsidR="00E242CA" w:rsidRPr="00D56579" w:rsidRDefault="00E242CA"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Inversiones Temporales (hasta 3 meses)</w:t>
            </w:r>
          </w:p>
        </w:tc>
        <w:tc>
          <w:tcPr>
            <w:tcW w:w="1701" w:type="dxa"/>
            <w:tcBorders>
              <w:top w:val="nil"/>
              <w:left w:val="nil"/>
              <w:right w:val="single" w:sz="4" w:space="0" w:color="auto"/>
            </w:tcBorders>
            <w:shd w:val="clear" w:color="auto" w:fill="auto"/>
            <w:noWrap/>
            <w:vAlign w:val="bottom"/>
            <w:hideMark/>
          </w:tcPr>
          <w:p w14:paraId="752266ED"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186,235.5 </w:t>
            </w:r>
          </w:p>
        </w:tc>
        <w:tc>
          <w:tcPr>
            <w:tcW w:w="1681" w:type="dxa"/>
            <w:tcBorders>
              <w:top w:val="nil"/>
              <w:left w:val="nil"/>
              <w:right w:val="single" w:sz="4" w:space="0" w:color="auto"/>
            </w:tcBorders>
            <w:shd w:val="clear" w:color="auto" w:fill="auto"/>
            <w:noWrap/>
            <w:hideMark/>
          </w:tcPr>
          <w:p w14:paraId="43D390E0"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410,054,265.51 </w:t>
            </w:r>
          </w:p>
        </w:tc>
      </w:tr>
      <w:tr w:rsidR="00E242CA" w:rsidRPr="00D56579" w14:paraId="2569FB12" w14:textId="77777777" w:rsidTr="006015CD">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432E6869" w14:textId="77777777" w:rsidR="00E242CA" w:rsidRPr="00D56579" w:rsidRDefault="00E242CA"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Fondos con Afectación Específica</w:t>
            </w:r>
          </w:p>
        </w:tc>
        <w:tc>
          <w:tcPr>
            <w:tcW w:w="1701" w:type="dxa"/>
            <w:tcBorders>
              <w:top w:val="nil"/>
              <w:left w:val="nil"/>
              <w:right w:val="single" w:sz="4" w:space="0" w:color="auto"/>
            </w:tcBorders>
            <w:shd w:val="clear" w:color="auto" w:fill="auto"/>
            <w:noWrap/>
            <w:vAlign w:val="bottom"/>
            <w:hideMark/>
          </w:tcPr>
          <w:p w14:paraId="66684B40"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0.00 </w:t>
            </w:r>
          </w:p>
        </w:tc>
        <w:tc>
          <w:tcPr>
            <w:tcW w:w="1681" w:type="dxa"/>
            <w:tcBorders>
              <w:top w:val="nil"/>
              <w:left w:val="nil"/>
              <w:right w:val="single" w:sz="4" w:space="0" w:color="auto"/>
            </w:tcBorders>
            <w:shd w:val="clear" w:color="auto" w:fill="auto"/>
            <w:noWrap/>
            <w:hideMark/>
          </w:tcPr>
          <w:p w14:paraId="4A1BBE8D"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0.00 </w:t>
            </w:r>
          </w:p>
        </w:tc>
      </w:tr>
      <w:tr w:rsidR="00E242CA" w:rsidRPr="00D56579" w14:paraId="6A0C2F1C" w14:textId="77777777" w:rsidTr="006015CD">
        <w:trPr>
          <w:trHeight w:hRule="exact" w:val="483"/>
          <w:jc w:val="center"/>
        </w:trPr>
        <w:tc>
          <w:tcPr>
            <w:tcW w:w="4670" w:type="dxa"/>
            <w:tcBorders>
              <w:left w:val="single" w:sz="4" w:space="0" w:color="auto"/>
              <w:right w:val="single" w:sz="4" w:space="0" w:color="auto"/>
            </w:tcBorders>
            <w:shd w:val="clear" w:color="auto" w:fill="auto"/>
            <w:noWrap/>
            <w:vAlign w:val="bottom"/>
            <w:hideMark/>
          </w:tcPr>
          <w:p w14:paraId="6DD19ED4" w14:textId="77777777" w:rsidR="00E242CA" w:rsidRPr="00D56579" w:rsidRDefault="00E242CA"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Depósitos de Fondos de Terceros en Garantía y/o administración</w:t>
            </w:r>
          </w:p>
        </w:tc>
        <w:tc>
          <w:tcPr>
            <w:tcW w:w="1701" w:type="dxa"/>
            <w:tcBorders>
              <w:left w:val="nil"/>
              <w:right w:val="single" w:sz="4" w:space="0" w:color="auto"/>
            </w:tcBorders>
            <w:shd w:val="clear" w:color="auto" w:fill="auto"/>
            <w:noWrap/>
            <w:vAlign w:val="bottom"/>
            <w:hideMark/>
          </w:tcPr>
          <w:p w14:paraId="1DC71B30"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0.00 </w:t>
            </w:r>
          </w:p>
        </w:tc>
        <w:tc>
          <w:tcPr>
            <w:tcW w:w="1681" w:type="dxa"/>
            <w:tcBorders>
              <w:left w:val="nil"/>
              <w:right w:val="single" w:sz="4" w:space="0" w:color="auto"/>
            </w:tcBorders>
            <w:shd w:val="clear" w:color="auto" w:fill="auto"/>
            <w:noWrap/>
            <w:vAlign w:val="bottom"/>
            <w:hideMark/>
          </w:tcPr>
          <w:p w14:paraId="7A6AB0C3"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0.00 </w:t>
            </w:r>
          </w:p>
        </w:tc>
      </w:tr>
      <w:tr w:rsidR="00E242CA" w:rsidRPr="00D56579" w14:paraId="608F224E" w14:textId="77777777" w:rsidTr="006015CD">
        <w:trPr>
          <w:trHeight w:hRule="exact" w:val="227"/>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70783231" w14:textId="77777777" w:rsidR="00E242CA" w:rsidRPr="00D56579" w:rsidRDefault="00E242CA"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Otros Efectivos y Equivalentes</w:t>
            </w:r>
          </w:p>
        </w:tc>
        <w:tc>
          <w:tcPr>
            <w:tcW w:w="1701" w:type="dxa"/>
            <w:tcBorders>
              <w:top w:val="nil"/>
              <w:left w:val="nil"/>
              <w:bottom w:val="single" w:sz="4" w:space="0" w:color="auto"/>
              <w:right w:val="single" w:sz="4" w:space="0" w:color="auto"/>
            </w:tcBorders>
            <w:shd w:val="clear" w:color="auto" w:fill="auto"/>
            <w:noWrap/>
            <w:vAlign w:val="bottom"/>
            <w:hideMark/>
          </w:tcPr>
          <w:p w14:paraId="4E2A66A7"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0.00 </w:t>
            </w:r>
          </w:p>
        </w:tc>
        <w:tc>
          <w:tcPr>
            <w:tcW w:w="1681" w:type="dxa"/>
            <w:tcBorders>
              <w:top w:val="nil"/>
              <w:left w:val="nil"/>
              <w:bottom w:val="single" w:sz="4" w:space="0" w:color="auto"/>
              <w:right w:val="single" w:sz="4" w:space="0" w:color="auto"/>
            </w:tcBorders>
            <w:shd w:val="clear" w:color="auto" w:fill="auto"/>
            <w:noWrap/>
            <w:hideMark/>
          </w:tcPr>
          <w:p w14:paraId="4BB10163"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xml:space="preserve">0.00 </w:t>
            </w:r>
          </w:p>
        </w:tc>
      </w:tr>
      <w:tr w:rsidR="00E242CA" w:rsidRPr="00D56579" w14:paraId="425617DB" w14:textId="77777777" w:rsidTr="006015CD">
        <w:trPr>
          <w:trHeight w:hRule="exact" w:val="227"/>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6E240764" w14:textId="77777777" w:rsidR="00E242CA" w:rsidRPr="00D56579" w:rsidRDefault="00E242CA"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Total </w:t>
            </w:r>
          </w:p>
        </w:tc>
        <w:tc>
          <w:tcPr>
            <w:tcW w:w="1701" w:type="dxa"/>
            <w:tcBorders>
              <w:top w:val="nil"/>
              <w:left w:val="nil"/>
              <w:bottom w:val="single" w:sz="4" w:space="0" w:color="auto"/>
              <w:right w:val="single" w:sz="4" w:space="0" w:color="auto"/>
            </w:tcBorders>
            <w:shd w:val="clear" w:color="auto" w:fill="auto"/>
            <w:noWrap/>
            <w:vAlign w:val="bottom"/>
            <w:hideMark/>
          </w:tcPr>
          <w:p w14:paraId="773C673C" w14:textId="77777777" w:rsidR="00E242CA" w:rsidRPr="00D56579" w:rsidRDefault="00E242CA" w:rsidP="00D56579">
            <w:pPr>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sz w:val="18"/>
                <w:szCs w:val="18"/>
                <w:lang w:eastAsia="en-US"/>
              </w:rPr>
              <w:t>2,957,962,093.75</w:t>
            </w:r>
          </w:p>
        </w:tc>
        <w:tc>
          <w:tcPr>
            <w:tcW w:w="1681" w:type="dxa"/>
            <w:tcBorders>
              <w:top w:val="nil"/>
              <w:left w:val="nil"/>
              <w:bottom w:val="single" w:sz="4" w:space="0" w:color="auto"/>
              <w:right w:val="single" w:sz="4" w:space="0" w:color="auto"/>
            </w:tcBorders>
            <w:shd w:val="clear" w:color="auto" w:fill="auto"/>
            <w:noWrap/>
            <w:vAlign w:val="bottom"/>
            <w:hideMark/>
          </w:tcPr>
          <w:p w14:paraId="635155D1" w14:textId="77777777" w:rsidR="00E242CA" w:rsidRPr="00D56579" w:rsidRDefault="00E242CA" w:rsidP="00D56579">
            <w:pPr>
              <w:jc w:val="right"/>
              <w:rPr>
                <w:rFonts w:ascii="Montserrat Medium" w:eastAsia="Times New Roman" w:hAnsi="Montserrat Medium" w:cs="Tahoma"/>
                <w:b/>
                <w:sz w:val="18"/>
                <w:szCs w:val="18"/>
                <w:lang w:eastAsia="en-US"/>
              </w:rPr>
            </w:pPr>
            <w:r w:rsidRPr="00D56579">
              <w:rPr>
                <w:rFonts w:ascii="Montserrat Medium" w:eastAsia="Times New Roman" w:hAnsi="Montserrat Medium" w:cs="Tahoma"/>
                <w:b/>
                <w:sz w:val="18"/>
                <w:szCs w:val="18"/>
                <w:lang w:eastAsia="en-US"/>
              </w:rPr>
              <w:t xml:space="preserve">2,781,549,108.19 </w:t>
            </w:r>
          </w:p>
        </w:tc>
      </w:tr>
    </w:tbl>
    <w:p w14:paraId="0E1D18CB" w14:textId="77777777" w:rsidR="00E242CA" w:rsidRPr="00D56579" w:rsidRDefault="00E242CA" w:rsidP="00D56579">
      <w:pPr>
        <w:jc w:val="both"/>
        <w:rPr>
          <w:rFonts w:ascii="Montserrat Medium" w:eastAsia="Times New Roman" w:hAnsi="Montserrat Medium" w:cs="Arial"/>
          <w:color w:val="595959"/>
          <w:szCs w:val="20"/>
          <w:lang w:eastAsia="en-US"/>
        </w:rPr>
      </w:pPr>
    </w:p>
    <w:p w14:paraId="0D4CD534" w14:textId="64DDB0C9" w:rsidR="005F6D8D" w:rsidRPr="00D56579" w:rsidRDefault="005F6D8D" w:rsidP="00D56579">
      <w:pPr>
        <w:rPr>
          <w:rFonts w:ascii="Montserrat Medium" w:eastAsia="Times New Roman" w:hAnsi="Montserrat Medium" w:cs="Arial"/>
          <w:color w:val="595959"/>
          <w:szCs w:val="20"/>
          <w:lang w:eastAsia="en-US"/>
        </w:rPr>
      </w:pPr>
      <w:r w:rsidRPr="00D56579">
        <w:rPr>
          <w:rFonts w:ascii="Montserrat Medium" w:eastAsia="Times New Roman" w:hAnsi="Montserrat Medium" w:cs="Arial"/>
          <w:color w:val="595959"/>
          <w:szCs w:val="20"/>
          <w:lang w:eastAsia="en-US"/>
        </w:rPr>
        <w:br w:type="page"/>
      </w:r>
    </w:p>
    <w:p w14:paraId="0F669522" w14:textId="0EDF1548" w:rsidR="00A350F6" w:rsidRPr="00D56579" w:rsidRDefault="00F305E6" w:rsidP="00D56579">
      <w:pPr>
        <w:pStyle w:val="Prrafodelista"/>
        <w:numPr>
          <w:ilvl w:val="0"/>
          <w:numId w:val="42"/>
        </w:numPr>
        <w:jc w:val="both"/>
        <w:rPr>
          <w:rFonts w:ascii="Montserrat Medium" w:eastAsia="Times New Roman" w:hAnsi="Montserrat Medium" w:cs="Arial"/>
          <w:b/>
          <w:color w:val="595959"/>
          <w:sz w:val="22"/>
          <w:szCs w:val="20"/>
          <w:lang w:eastAsia="en-US"/>
        </w:rPr>
      </w:pPr>
      <w:r w:rsidRPr="00D56579">
        <w:rPr>
          <w:rFonts w:ascii="Montserrat Medium" w:eastAsia="Times New Roman" w:hAnsi="Montserrat Medium" w:cs="Arial"/>
          <w:b/>
          <w:color w:val="595959"/>
          <w:sz w:val="22"/>
          <w:szCs w:val="20"/>
          <w:lang w:eastAsia="en-US"/>
        </w:rPr>
        <w:lastRenderedPageBreak/>
        <w:t>Detallar las adquisiciones de las Actividades de Inversión efectivamente pagadas, res</w:t>
      </w:r>
      <w:r w:rsidR="00417BFB" w:rsidRPr="00D56579">
        <w:rPr>
          <w:rFonts w:ascii="Montserrat Medium" w:eastAsia="Times New Roman" w:hAnsi="Montserrat Medium" w:cs="Arial"/>
          <w:b/>
          <w:color w:val="595959"/>
          <w:sz w:val="22"/>
          <w:szCs w:val="20"/>
          <w:lang w:eastAsia="en-US"/>
        </w:rPr>
        <w:t>pecto al apartado de aplicación</w:t>
      </w:r>
      <w:r w:rsidR="00162B9A" w:rsidRPr="00D56579">
        <w:rPr>
          <w:rFonts w:ascii="Montserrat Medium" w:eastAsia="Times New Roman" w:hAnsi="Montserrat Medium" w:cs="Arial"/>
          <w:b/>
          <w:color w:val="595959"/>
          <w:sz w:val="22"/>
          <w:szCs w:val="20"/>
          <w:lang w:eastAsia="en-US"/>
        </w:rPr>
        <w:t>.</w:t>
      </w:r>
    </w:p>
    <w:p w14:paraId="0BC07086" w14:textId="77777777" w:rsidR="00D44648" w:rsidRPr="00D56579" w:rsidRDefault="00D44648" w:rsidP="00D56579">
      <w:pPr>
        <w:pStyle w:val="Prrafodelista"/>
        <w:jc w:val="both"/>
        <w:rPr>
          <w:rFonts w:ascii="Montserrat Medium" w:eastAsia="Times New Roman" w:hAnsi="Montserrat Medium" w:cs="Arial"/>
          <w:b/>
          <w:color w:val="595959"/>
          <w:sz w:val="22"/>
          <w:szCs w:val="20"/>
          <w:lang w:eastAsia="en-US"/>
        </w:rPr>
      </w:pPr>
    </w:p>
    <w:tbl>
      <w:tblPr>
        <w:tblW w:w="8789" w:type="dxa"/>
        <w:jc w:val="center"/>
        <w:tblLayout w:type="fixed"/>
        <w:tblCellMar>
          <w:left w:w="70" w:type="dxa"/>
          <w:right w:w="70" w:type="dxa"/>
        </w:tblCellMar>
        <w:tblLook w:val="04A0" w:firstRow="1" w:lastRow="0" w:firstColumn="1" w:lastColumn="0" w:noHBand="0" w:noVBand="1"/>
      </w:tblPr>
      <w:tblGrid>
        <w:gridCol w:w="5441"/>
        <w:gridCol w:w="1765"/>
        <w:gridCol w:w="1583"/>
      </w:tblGrid>
      <w:tr w:rsidR="00E242CA" w:rsidRPr="00D56579" w14:paraId="66494571" w14:textId="77777777" w:rsidTr="006015CD">
        <w:trPr>
          <w:trHeight w:val="315"/>
          <w:tblHeader/>
          <w:jc w:val="center"/>
        </w:trPr>
        <w:tc>
          <w:tcPr>
            <w:tcW w:w="8789" w:type="dxa"/>
            <w:gridSpan w:val="3"/>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5AB17E5B"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Adquisiciones de Actividades de Inversión efectivamente pagadas</w:t>
            </w:r>
          </w:p>
        </w:tc>
      </w:tr>
      <w:tr w:rsidR="00E242CA" w:rsidRPr="00D56579" w14:paraId="5D2B1104" w14:textId="77777777" w:rsidTr="006015CD">
        <w:trPr>
          <w:trHeight w:val="505"/>
          <w:tblHeader/>
          <w:jc w:val="center"/>
        </w:trPr>
        <w:tc>
          <w:tcPr>
            <w:tcW w:w="544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23F9FED5"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765" w:type="dxa"/>
            <w:tcBorders>
              <w:top w:val="nil"/>
              <w:left w:val="nil"/>
              <w:bottom w:val="single" w:sz="8" w:space="0" w:color="auto"/>
              <w:right w:val="single" w:sz="8" w:space="0" w:color="auto"/>
            </w:tcBorders>
            <w:shd w:val="clear" w:color="auto" w:fill="BFBFBF" w:themeFill="background1" w:themeFillShade="BF"/>
            <w:vAlign w:val="center"/>
            <w:hideMark/>
          </w:tcPr>
          <w:p w14:paraId="48B1F1BE"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2024</w:t>
            </w:r>
          </w:p>
        </w:tc>
        <w:tc>
          <w:tcPr>
            <w:tcW w:w="1583" w:type="dxa"/>
            <w:tcBorders>
              <w:top w:val="nil"/>
              <w:left w:val="nil"/>
              <w:bottom w:val="single" w:sz="8" w:space="0" w:color="auto"/>
              <w:right w:val="single" w:sz="8" w:space="0" w:color="auto"/>
            </w:tcBorders>
            <w:shd w:val="clear" w:color="auto" w:fill="BFBFBF" w:themeFill="background1" w:themeFillShade="BF"/>
            <w:vAlign w:val="center"/>
            <w:hideMark/>
          </w:tcPr>
          <w:p w14:paraId="6D93E0FC"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2023</w:t>
            </w:r>
          </w:p>
        </w:tc>
      </w:tr>
      <w:tr w:rsidR="00E242CA" w:rsidRPr="00D56579" w14:paraId="2BD08E84" w14:textId="77777777" w:rsidTr="006015CD">
        <w:trPr>
          <w:trHeight w:hRule="exact" w:val="473"/>
          <w:jc w:val="center"/>
        </w:trPr>
        <w:tc>
          <w:tcPr>
            <w:tcW w:w="5441" w:type="dxa"/>
            <w:tcBorders>
              <w:top w:val="nil"/>
              <w:left w:val="single" w:sz="8" w:space="0" w:color="auto"/>
              <w:bottom w:val="nil"/>
              <w:right w:val="single" w:sz="8" w:space="0" w:color="auto"/>
            </w:tcBorders>
            <w:shd w:val="clear" w:color="auto" w:fill="auto"/>
            <w:noWrap/>
            <w:vAlign w:val="bottom"/>
            <w:hideMark/>
          </w:tcPr>
          <w:p w14:paraId="5838AED4" w14:textId="77777777" w:rsidR="00E242CA" w:rsidRPr="00D56579" w:rsidRDefault="00E242CA"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Bienes Inmuebles, Infraestructura y Construcciones en Proceso</w:t>
            </w:r>
          </w:p>
        </w:tc>
        <w:tc>
          <w:tcPr>
            <w:tcW w:w="1765" w:type="dxa"/>
            <w:tcBorders>
              <w:top w:val="nil"/>
              <w:left w:val="nil"/>
              <w:bottom w:val="nil"/>
              <w:right w:val="single" w:sz="8" w:space="0" w:color="auto"/>
            </w:tcBorders>
            <w:shd w:val="clear" w:color="auto" w:fill="auto"/>
            <w:vAlign w:val="bottom"/>
            <w:hideMark/>
          </w:tcPr>
          <w:p w14:paraId="1197D5D5" w14:textId="77777777" w:rsidR="00E242CA" w:rsidRPr="00D56579" w:rsidRDefault="00E242CA" w:rsidP="00D56579">
            <w:pPr>
              <w:jc w:val="right"/>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 xml:space="preserve">                                458,237,401.79 </w:t>
            </w:r>
          </w:p>
          <w:p w14:paraId="08F3058E" w14:textId="77777777" w:rsidR="00E242CA" w:rsidRPr="00D56579" w:rsidRDefault="00E242CA" w:rsidP="00D56579">
            <w:pPr>
              <w:jc w:val="right"/>
              <w:rPr>
                <w:rFonts w:ascii="Montserrat Medium" w:eastAsia="Times New Roman" w:hAnsi="Montserrat Medium" w:cs="Calibri"/>
                <w:b/>
                <w:bCs/>
                <w:color w:val="000000"/>
                <w:sz w:val="18"/>
                <w:szCs w:val="18"/>
                <w:lang w:val="es-MX" w:eastAsia="es-MX"/>
              </w:rPr>
            </w:pPr>
          </w:p>
        </w:tc>
        <w:tc>
          <w:tcPr>
            <w:tcW w:w="1583" w:type="dxa"/>
            <w:tcBorders>
              <w:top w:val="nil"/>
              <w:left w:val="nil"/>
              <w:bottom w:val="nil"/>
              <w:right w:val="single" w:sz="8" w:space="0" w:color="auto"/>
            </w:tcBorders>
            <w:shd w:val="clear" w:color="auto" w:fill="auto"/>
            <w:vAlign w:val="bottom"/>
            <w:hideMark/>
          </w:tcPr>
          <w:p w14:paraId="6E28BC66" w14:textId="77777777" w:rsidR="00E242CA" w:rsidRPr="00D56579" w:rsidRDefault="00E242CA" w:rsidP="00D56579">
            <w:pPr>
              <w:jc w:val="right"/>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639,106,454.87</w:t>
            </w:r>
          </w:p>
        </w:tc>
      </w:tr>
      <w:tr w:rsidR="00E242CA" w:rsidRPr="00D56579" w14:paraId="79AC5092" w14:textId="77777777" w:rsidTr="006015CD">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AF8225C"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Terrenos</w:t>
            </w:r>
          </w:p>
        </w:tc>
        <w:tc>
          <w:tcPr>
            <w:tcW w:w="1765" w:type="dxa"/>
            <w:tcBorders>
              <w:top w:val="nil"/>
              <w:left w:val="nil"/>
              <w:bottom w:val="nil"/>
              <w:right w:val="single" w:sz="8" w:space="0" w:color="auto"/>
            </w:tcBorders>
            <w:shd w:val="clear" w:color="auto" w:fill="auto"/>
            <w:vAlign w:val="bottom"/>
            <w:hideMark/>
          </w:tcPr>
          <w:p w14:paraId="1C4B1D68" w14:textId="77777777" w:rsidR="00E242CA" w:rsidRPr="00D56579" w:rsidRDefault="00E242CA" w:rsidP="00D56579">
            <w:pPr>
              <w:jc w:val="right"/>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0.00</w:t>
            </w:r>
          </w:p>
        </w:tc>
        <w:tc>
          <w:tcPr>
            <w:tcW w:w="1583" w:type="dxa"/>
            <w:tcBorders>
              <w:top w:val="nil"/>
              <w:left w:val="nil"/>
              <w:bottom w:val="nil"/>
              <w:right w:val="single" w:sz="8" w:space="0" w:color="auto"/>
            </w:tcBorders>
            <w:shd w:val="clear" w:color="auto" w:fill="auto"/>
            <w:hideMark/>
          </w:tcPr>
          <w:p w14:paraId="08B3ED89" w14:textId="77777777" w:rsidR="00E242CA" w:rsidRPr="00D56579" w:rsidRDefault="00E242CA" w:rsidP="00D56579">
            <w:pPr>
              <w:jc w:val="right"/>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0.00</w:t>
            </w:r>
          </w:p>
        </w:tc>
      </w:tr>
      <w:tr w:rsidR="00E242CA" w:rsidRPr="00D56579" w14:paraId="04C79FF2" w14:textId="77777777" w:rsidTr="006015CD">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629BECE5"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Viviendas</w:t>
            </w:r>
          </w:p>
        </w:tc>
        <w:tc>
          <w:tcPr>
            <w:tcW w:w="1765" w:type="dxa"/>
            <w:tcBorders>
              <w:top w:val="nil"/>
              <w:left w:val="nil"/>
              <w:bottom w:val="nil"/>
              <w:right w:val="single" w:sz="8" w:space="0" w:color="auto"/>
            </w:tcBorders>
            <w:shd w:val="clear" w:color="auto" w:fill="auto"/>
            <w:vAlign w:val="bottom"/>
            <w:hideMark/>
          </w:tcPr>
          <w:p w14:paraId="12DBF0C6" w14:textId="77777777" w:rsidR="00E242CA" w:rsidRPr="00D56579" w:rsidRDefault="00E242CA" w:rsidP="00D56579">
            <w:pPr>
              <w:jc w:val="right"/>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0.00</w:t>
            </w:r>
          </w:p>
        </w:tc>
        <w:tc>
          <w:tcPr>
            <w:tcW w:w="1583" w:type="dxa"/>
            <w:tcBorders>
              <w:top w:val="nil"/>
              <w:left w:val="nil"/>
              <w:bottom w:val="nil"/>
              <w:right w:val="single" w:sz="8" w:space="0" w:color="auto"/>
            </w:tcBorders>
            <w:shd w:val="clear" w:color="auto" w:fill="auto"/>
            <w:hideMark/>
          </w:tcPr>
          <w:p w14:paraId="1AB09EC5" w14:textId="77777777" w:rsidR="00E242CA" w:rsidRPr="00D56579" w:rsidRDefault="00E242CA" w:rsidP="00D56579">
            <w:pPr>
              <w:jc w:val="right"/>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0.00</w:t>
            </w:r>
          </w:p>
        </w:tc>
      </w:tr>
      <w:tr w:rsidR="00E242CA" w:rsidRPr="00D56579" w14:paraId="16B78BFB" w14:textId="77777777" w:rsidTr="006015CD">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94FB91D"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Edificios no Habitacionales</w:t>
            </w:r>
          </w:p>
        </w:tc>
        <w:tc>
          <w:tcPr>
            <w:tcW w:w="1765" w:type="dxa"/>
            <w:tcBorders>
              <w:top w:val="nil"/>
              <w:left w:val="nil"/>
              <w:bottom w:val="nil"/>
              <w:right w:val="single" w:sz="8" w:space="0" w:color="auto"/>
            </w:tcBorders>
            <w:shd w:val="clear" w:color="auto" w:fill="auto"/>
            <w:vAlign w:val="bottom"/>
            <w:hideMark/>
          </w:tcPr>
          <w:p w14:paraId="027D8234" w14:textId="77777777" w:rsidR="00E242CA" w:rsidRPr="00D56579" w:rsidRDefault="00E242CA" w:rsidP="00D56579">
            <w:pPr>
              <w:jc w:val="right"/>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0.00</w:t>
            </w:r>
          </w:p>
        </w:tc>
        <w:tc>
          <w:tcPr>
            <w:tcW w:w="1583" w:type="dxa"/>
            <w:tcBorders>
              <w:top w:val="nil"/>
              <w:left w:val="nil"/>
              <w:bottom w:val="nil"/>
              <w:right w:val="single" w:sz="8" w:space="0" w:color="auto"/>
            </w:tcBorders>
            <w:shd w:val="clear" w:color="auto" w:fill="auto"/>
            <w:hideMark/>
          </w:tcPr>
          <w:p w14:paraId="23F8B153" w14:textId="77777777" w:rsidR="00E242CA" w:rsidRPr="00D56579" w:rsidRDefault="00E242CA" w:rsidP="00D56579">
            <w:pPr>
              <w:jc w:val="right"/>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0.00</w:t>
            </w:r>
          </w:p>
        </w:tc>
      </w:tr>
      <w:tr w:rsidR="00E242CA" w:rsidRPr="00D56579" w14:paraId="5EDF4912" w14:textId="77777777" w:rsidTr="006015CD">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A81E9F6"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Infraestructura</w:t>
            </w:r>
          </w:p>
        </w:tc>
        <w:tc>
          <w:tcPr>
            <w:tcW w:w="1765" w:type="dxa"/>
            <w:tcBorders>
              <w:top w:val="nil"/>
              <w:left w:val="nil"/>
              <w:bottom w:val="nil"/>
              <w:right w:val="single" w:sz="8" w:space="0" w:color="auto"/>
            </w:tcBorders>
            <w:shd w:val="clear" w:color="auto" w:fill="auto"/>
            <w:vAlign w:val="bottom"/>
            <w:hideMark/>
          </w:tcPr>
          <w:p w14:paraId="04F94AAD" w14:textId="77777777" w:rsidR="00E242CA" w:rsidRPr="00D56579" w:rsidRDefault="00E242CA" w:rsidP="00D56579">
            <w:pPr>
              <w:jc w:val="right"/>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0.00</w:t>
            </w:r>
          </w:p>
        </w:tc>
        <w:tc>
          <w:tcPr>
            <w:tcW w:w="1583" w:type="dxa"/>
            <w:tcBorders>
              <w:top w:val="nil"/>
              <w:left w:val="nil"/>
              <w:bottom w:val="nil"/>
              <w:right w:val="single" w:sz="8" w:space="0" w:color="auto"/>
            </w:tcBorders>
            <w:shd w:val="clear" w:color="auto" w:fill="auto"/>
            <w:hideMark/>
          </w:tcPr>
          <w:p w14:paraId="6AB28D30" w14:textId="77777777" w:rsidR="00E242CA" w:rsidRPr="00D56579" w:rsidRDefault="00E242CA" w:rsidP="00D56579">
            <w:pPr>
              <w:jc w:val="right"/>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0.00</w:t>
            </w:r>
          </w:p>
        </w:tc>
      </w:tr>
      <w:tr w:rsidR="00E242CA" w:rsidRPr="00D56579" w14:paraId="65A97547" w14:textId="77777777" w:rsidTr="006015CD">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37032130"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Construcciones en Proceso en Bienes de Dominio Público</w:t>
            </w:r>
          </w:p>
        </w:tc>
        <w:tc>
          <w:tcPr>
            <w:tcW w:w="1765" w:type="dxa"/>
            <w:tcBorders>
              <w:top w:val="nil"/>
              <w:left w:val="nil"/>
              <w:bottom w:val="nil"/>
              <w:right w:val="single" w:sz="8" w:space="0" w:color="auto"/>
            </w:tcBorders>
            <w:shd w:val="clear" w:color="auto" w:fill="auto"/>
            <w:hideMark/>
          </w:tcPr>
          <w:p w14:paraId="0E1D0CA0"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318,339,921.89</w:t>
            </w:r>
          </w:p>
        </w:tc>
        <w:tc>
          <w:tcPr>
            <w:tcW w:w="1583" w:type="dxa"/>
            <w:tcBorders>
              <w:top w:val="nil"/>
              <w:left w:val="nil"/>
              <w:bottom w:val="nil"/>
              <w:right w:val="single" w:sz="8" w:space="0" w:color="auto"/>
            </w:tcBorders>
            <w:shd w:val="clear" w:color="auto" w:fill="auto"/>
            <w:hideMark/>
          </w:tcPr>
          <w:p w14:paraId="0B7A15F8"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 xml:space="preserve">597,336,484.91 </w:t>
            </w:r>
          </w:p>
        </w:tc>
      </w:tr>
      <w:tr w:rsidR="00E242CA" w:rsidRPr="00D56579" w14:paraId="66F91023" w14:textId="77777777" w:rsidTr="006015CD">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310508C0"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Construcciones en Proceso en Bienes Propios</w:t>
            </w:r>
          </w:p>
        </w:tc>
        <w:tc>
          <w:tcPr>
            <w:tcW w:w="1765" w:type="dxa"/>
            <w:tcBorders>
              <w:top w:val="nil"/>
              <w:left w:val="nil"/>
              <w:right w:val="single" w:sz="8" w:space="0" w:color="auto"/>
            </w:tcBorders>
            <w:shd w:val="clear" w:color="auto" w:fill="auto"/>
            <w:hideMark/>
          </w:tcPr>
          <w:p w14:paraId="292D6D11"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139,897,479.90</w:t>
            </w:r>
          </w:p>
        </w:tc>
        <w:tc>
          <w:tcPr>
            <w:tcW w:w="1583" w:type="dxa"/>
            <w:tcBorders>
              <w:top w:val="nil"/>
              <w:left w:val="nil"/>
              <w:right w:val="single" w:sz="8" w:space="0" w:color="auto"/>
            </w:tcBorders>
            <w:shd w:val="clear" w:color="auto" w:fill="auto"/>
            <w:hideMark/>
          </w:tcPr>
          <w:p w14:paraId="4EBDEB4F"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 xml:space="preserve">41,769,969.96 </w:t>
            </w:r>
          </w:p>
        </w:tc>
      </w:tr>
      <w:tr w:rsidR="00E242CA" w:rsidRPr="00D56579" w14:paraId="42341F2F" w14:textId="77777777" w:rsidTr="006015CD">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7BECF1C4"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Otros Bienes Inmuebles</w:t>
            </w:r>
          </w:p>
        </w:tc>
        <w:tc>
          <w:tcPr>
            <w:tcW w:w="1765" w:type="dxa"/>
            <w:tcBorders>
              <w:top w:val="nil"/>
              <w:left w:val="nil"/>
              <w:right w:val="single" w:sz="8" w:space="0" w:color="auto"/>
            </w:tcBorders>
            <w:shd w:val="clear" w:color="auto" w:fill="auto"/>
            <w:vAlign w:val="bottom"/>
            <w:hideMark/>
          </w:tcPr>
          <w:p w14:paraId="4C03F15A" w14:textId="77777777" w:rsidR="00E242CA" w:rsidRPr="00D56579" w:rsidRDefault="00E242CA" w:rsidP="00D56579">
            <w:pPr>
              <w:jc w:val="right"/>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0.00</w:t>
            </w:r>
          </w:p>
        </w:tc>
        <w:tc>
          <w:tcPr>
            <w:tcW w:w="1583" w:type="dxa"/>
            <w:tcBorders>
              <w:top w:val="nil"/>
              <w:left w:val="nil"/>
              <w:right w:val="single" w:sz="8" w:space="0" w:color="auto"/>
            </w:tcBorders>
            <w:shd w:val="clear" w:color="auto" w:fill="auto"/>
            <w:vAlign w:val="bottom"/>
            <w:hideMark/>
          </w:tcPr>
          <w:p w14:paraId="4E4EDAFE" w14:textId="77777777" w:rsidR="00E242CA" w:rsidRPr="00D56579" w:rsidRDefault="00E242CA" w:rsidP="00D56579">
            <w:pPr>
              <w:jc w:val="right"/>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0.00</w:t>
            </w:r>
          </w:p>
        </w:tc>
      </w:tr>
      <w:tr w:rsidR="00E242CA" w:rsidRPr="00D56579" w14:paraId="7E116B93" w14:textId="77777777" w:rsidTr="006015CD">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649D30E7" w14:textId="77777777" w:rsidR="00E242CA" w:rsidRPr="00D56579" w:rsidRDefault="00E242CA"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Bienes Muebles</w:t>
            </w:r>
          </w:p>
        </w:tc>
        <w:tc>
          <w:tcPr>
            <w:tcW w:w="1765" w:type="dxa"/>
            <w:tcBorders>
              <w:left w:val="nil"/>
              <w:right w:val="single" w:sz="8" w:space="0" w:color="auto"/>
            </w:tcBorders>
            <w:shd w:val="clear" w:color="auto" w:fill="auto"/>
            <w:vAlign w:val="bottom"/>
            <w:hideMark/>
          </w:tcPr>
          <w:p w14:paraId="7D69FE28" w14:textId="77777777" w:rsidR="00E242CA" w:rsidRPr="00D56579" w:rsidRDefault="00E242CA" w:rsidP="00D56579">
            <w:pPr>
              <w:ind w:firstLineChars="200" w:firstLine="361"/>
              <w:jc w:val="right"/>
              <w:rPr>
                <w:rFonts w:ascii="Montserrat Medium" w:eastAsia="Times New Roman" w:hAnsi="Montserrat Medium" w:cs="Calibri"/>
                <w:b/>
                <w:color w:val="000000"/>
                <w:sz w:val="18"/>
                <w:szCs w:val="18"/>
                <w:lang w:val="es-MX" w:eastAsia="es-MX"/>
              </w:rPr>
            </w:pPr>
            <w:r w:rsidRPr="00D56579">
              <w:rPr>
                <w:rFonts w:ascii="Montserrat Medium" w:eastAsia="Times New Roman" w:hAnsi="Montserrat Medium" w:cs="Calibri"/>
                <w:b/>
                <w:color w:val="000000"/>
                <w:sz w:val="18"/>
                <w:szCs w:val="18"/>
                <w:lang w:val="es-MX" w:eastAsia="es-MX"/>
              </w:rPr>
              <w:t>179,247,481.62</w:t>
            </w:r>
          </w:p>
        </w:tc>
        <w:tc>
          <w:tcPr>
            <w:tcW w:w="1583" w:type="dxa"/>
            <w:tcBorders>
              <w:left w:val="nil"/>
              <w:right w:val="single" w:sz="8" w:space="0" w:color="auto"/>
            </w:tcBorders>
            <w:shd w:val="clear" w:color="auto" w:fill="auto"/>
            <w:hideMark/>
          </w:tcPr>
          <w:p w14:paraId="6648487A" w14:textId="77777777" w:rsidR="00E242CA" w:rsidRPr="00D56579" w:rsidRDefault="00E242CA" w:rsidP="00D56579">
            <w:pPr>
              <w:ind w:firstLineChars="200" w:firstLine="361"/>
              <w:jc w:val="right"/>
              <w:rPr>
                <w:rFonts w:ascii="Montserrat Medium" w:eastAsia="Times New Roman" w:hAnsi="Montserrat Medium" w:cs="Calibri"/>
                <w:b/>
                <w:color w:val="000000"/>
                <w:sz w:val="18"/>
                <w:szCs w:val="18"/>
                <w:lang w:val="es-MX" w:eastAsia="es-MX"/>
              </w:rPr>
            </w:pPr>
            <w:r w:rsidRPr="00D56579">
              <w:rPr>
                <w:rFonts w:ascii="Montserrat Medium" w:eastAsia="Times New Roman" w:hAnsi="Montserrat Medium" w:cs="Calibri"/>
                <w:b/>
                <w:color w:val="000000"/>
                <w:sz w:val="18"/>
                <w:szCs w:val="18"/>
                <w:lang w:val="es-MX" w:eastAsia="es-MX"/>
              </w:rPr>
              <w:t xml:space="preserve">186,008,941.73 </w:t>
            </w:r>
          </w:p>
        </w:tc>
      </w:tr>
      <w:tr w:rsidR="00E242CA" w:rsidRPr="00D56579" w14:paraId="3F226F9D" w14:textId="77777777" w:rsidTr="006015CD">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7D58DEE2"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Mobiliario y Equipo de Administración</w:t>
            </w:r>
          </w:p>
        </w:tc>
        <w:tc>
          <w:tcPr>
            <w:tcW w:w="1765" w:type="dxa"/>
            <w:tcBorders>
              <w:top w:val="nil"/>
              <w:left w:val="nil"/>
              <w:right w:val="single" w:sz="8" w:space="0" w:color="auto"/>
            </w:tcBorders>
            <w:shd w:val="clear" w:color="auto" w:fill="auto"/>
            <w:hideMark/>
          </w:tcPr>
          <w:p w14:paraId="556B874D"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27,871,808.85</w:t>
            </w:r>
          </w:p>
        </w:tc>
        <w:tc>
          <w:tcPr>
            <w:tcW w:w="1583" w:type="dxa"/>
            <w:tcBorders>
              <w:top w:val="nil"/>
              <w:left w:val="nil"/>
              <w:right w:val="single" w:sz="8" w:space="0" w:color="auto"/>
            </w:tcBorders>
            <w:shd w:val="clear" w:color="auto" w:fill="auto"/>
            <w:hideMark/>
          </w:tcPr>
          <w:p w14:paraId="193270EA"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 xml:space="preserve">19,858,430.69 </w:t>
            </w:r>
          </w:p>
        </w:tc>
      </w:tr>
      <w:tr w:rsidR="00E242CA" w:rsidRPr="00D56579" w14:paraId="46FC9CF3" w14:textId="77777777" w:rsidTr="006015CD">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2720B320"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Mobiliario y Equipo Educacional y Recreativo</w:t>
            </w:r>
          </w:p>
        </w:tc>
        <w:tc>
          <w:tcPr>
            <w:tcW w:w="1765" w:type="dxa"/>
            <w:tcBorders>
              <w:left w:val="nil"/>
              <w:right w:val="single" w:sz="8" w:space="0" w:color="auto"/>
            </w:tcBorders>
            <w:shd w:val="clear" w:color="auto" w:fill="auto"/>
            <w:hideMark/>
          </w:tcPr>
          <w:p w14:paraId="2C84AB57"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2,699,841.86</w:t>
            </w:r>
          </w:p>
        </w:tc>
        <w:tc>
          <w:tcPr>
            <w:tcW w:w="1583" w:type="dxa"/>
            <w:tcBorders>
              <w:left w:val="nil"/>
              <w:right w:val="single" w:sz="8" w:space="0" w:color="auto"/>
            </w:tcBorders>
            <w:shd w:val="clear" w:color="auto" w:fill="auto"/>
            <w:hideMark/>
          </w:tcPr>
          <w:p w14:paraId="78AE04D7"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 xml:space="preserve">15,826,999.99 </w:t>
            </w:r>
          </w:p>
        </w:tc>
      </w:tr>
      <w:tr w:rsidR="00E242CA" w:rsidRPr="00D56579" w14:paraId="0F1CEDF5" w14:textId="77777777" w:rsidTr="006015CD">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641DDF08"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Equipo e Instrumental Médico y de Laboratorio</w:t>
            </w:r>
          </w:p>
        </w:tc>
        <w:tc>
          <w:tcPr>
            <w:tcW w:w="1765" w:type="dxa"/>
            <w:tcBorders>
              <w:left w:val="nil"/>
              <w:right w:val="single" w:sz="8" w:space="0" w:color="auto"/>
            </w:tcBorders>
            <w:shd w:val="clear" w:color="auto" w:fill="auto"/>
            <w:hideMark/>
          </w:tcPr>
          <w:p w14:paraId="69021E0E"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0.00</w:t>
            </w:r>
          </w:p>
        </w:tc>
        <w:tc>
          <w:tcPr>
            <w:tcW w:w="1583" w:type="dxa"/>
            <w:tcBorders>
              <w:left w:val="nil"/>
              <w:right w:val="single" w:sz="8" w:space="0" w:color="auto"/>
            </w:tcBorders>
            <w:shd w:val="clear" w:color="auto" w:fill="auto"/>
            <w:hideMark/>
          </w:tcPr>
          <w:p w14:paraId="1147EB5C"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 xml:space="preserve">908,983.49 </w:t>
            </w:r>
          </w:p>
        </w:tc>
      </w:tr>
      <w:tr w:rsidR="00E242CA" w:rsidRPr="00D56579" w14:paraId="50881F66" w14:textId="77777777" w:rsidTr="006015CD">
        <w:trPr>
          <w:trHeight w:hRule="exact" w:val="227"/>
          <w:jc w:val="center"/>
        </w:trPr>
        <w:tc>
          <w:tcPr>
            <w:tcW w:w="5441" w:type="dxa"/>
            <w:tcBorders>
              <w:left w:val="single" w:sz="8" w:space="0" w:color="auto"/>
              <w:bottom w:val="nil"/>
              <w:right w:val="single" w:sz="8" w:space="0" w:color="auto"/>
            </w:tcBorders>
            <w:shd w:val="clear" w:color="auto" w:fill="auto"/>
            <w:noWrap/>
            <w:vAlign w:val="bottom"/>
            <w:hideMark/>
          </w:tcPr>
          <w:p w14:paraId="63E1990F"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Vehículos y Equipo de Transporte</w:t>
            </w:r>
          </w:p>
        </w:tc>
        <w:tc>
          <w:tcPr>
            <w:tcW w:w="1765" w:type="dxa"/>
            <w:tcBorders>
              <w:left w:val="nil"/>
              <w:bottom w:val="nil"/>
              <w:right w:val="single" w:sz="8" w:space="0" w:color="auto"/>
            </w:tcBorders>
            <w:shd w:val="clear" w:color="auto" w:fill="auto"/>
            <w:hideMark/>
          </w:tcPr>
          <w:p w14:paraId="60B9B21C"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79,348,541.92</w:t>
            </w:r>
          </w:p>
        </w:tc>
        <w:tc>
          <w:tcPr>
            <w:tcW w:w="1583" w:type="dxa"/>
            <w:tcBorders>
              <w:left w:val="nil"/>
              <w:bottom w:val="nil"/>
              <w:right w:val="single" w:sz="8" w:space="0" w:color="auto"/>
            </w:tcBorders>
            <w:shd w:val="clear" w:color="auto" w:fill="auto"/>
            <w:hideMark/>
          </w:tcPr>
          <w:p w14:paraId="4EF2B7F5"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 xml:space="preserve">59,097,232.23 </w:t>
            </w:r>
          </w:p>
        </w:tc>
      </w:tr>
      <w:tr w:rsidR="00E242CA" w:rsidRPr="00D56579" w14:paraId="0525756E" w14:textId="77777777" w:rsidTr="006015CD">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1296D64"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Equipo de Defensa y Seguridad</w:t>
            </w:r>
          </w:p>
        </w:tc>
        <w:tc>
          <w:tcPr>
            <w:tcW w:w="1765" w:type="dxa"/>
            <w:tcBorders>
              <w:top w:val="nil"/>
              <w:left w:val="nil"/>
              <w:bottom w:val="nil"/>
              <w:right w:val="single" w:sz="8" w:space="0" w:color="auto"/>
            </w:tcBorders>
            <w:shd w:val="clear" w:color="auto" w:fill="auto"/>
            <w:hideMark/>
          </w:tcPr>
          <w:p w14:paraId="7D5646ED"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1,150,348.8</w:t>
            </w:r>
          </w:p>
        </w:tc>
        <w:tc>
          <w:tcPr>
            <w:tcW w:w="1583" w:type="dxa"/>
            <w:tcBorders>
              <w:top w:val="nil"/>
              <w:left w:val="nil"/>
              <w:bottom w:val="nil"/>
              <w:right w:val="single" w:sz="8" w:space="0" w:color="auto"/>
            </w:tcBorders>
            <w:shd w:val="clear" w:color="auto" w:fill="auto"/>
            <w:hideMark/>
          </w:tcPr>
          <w:p w14:paraId="71EBFBBD"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 xml:space="preserve">17,445,936.00 </w:t>
            </w:r>
          </w:p>
        </w:tc>
      </w:tr>
      <w:tr w:rsidR="00E242CA" w:rsidRPr="00D56579" w14:paraId="0453E814" w14:textId="77777777" w:rsidTr="006015CD">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916A281"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Maquinaria, Otros Equipos y Herramientas</w:t>
            </w:r>
          </w:p>
        </w:tc>
        <w:tc>
          <w:tcPr>
            <w:tcW w:w="1765" w:type="dxa"/>
            <w:tcBorders>
              <w:top w:val="nil"/>
              <w:left w:val="nil"/>
              <w:bottom w:val="nil"/>
              <w:right w:val="single" w:sz="8" w:space="0" w:color="auto"/>
            </w:tcBorders>
            <w:shd w:val="clear" w:color="auto" w:fill="auto"/>
            <w:hideMark/>
          </w:tcPr>
          <w:p w14:paraId="4464E26A"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68,176,940.19</w:t>
            </w:r>
          </w:p>
        </w:tc>
        <w:tc>
          <w:tcPr>
            <w:tcW w:w="1583" w:type="dxa"/>
            <w:tcBorders>
              <w:top w:val="nil"/>
              <w:left w:val="nil"/>
              <w:bottom w:val="nil"/>
              <w:right w:val="single" w:sz="8" w:space="0" w:color="auto"/>
            </w:tcBorders>
            <w:shd w:val="clear" w:color="auto" w:fill="auto"/>
            <w:hideMark/>
          </w:tcPr>
          <w:p w14:paraId="6D4ED525"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 xml:space="preserve">72,871,359.33 </w:t>
            </w:r>
          </w:p>
        </w:tc>
      </w:tr>
      <w:tr w:rsidR="00E242CA" w:rsidRPr="00D56579" w14:paraId="3E74334D" w14:textId="77777777" w:rsidTr="006015CD">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21FAEFA7"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Colecciones, Obras de Arte y Objetos Valiosos</w:t>
            </w:r>
          </w:p>
        </w:tc>
        <w:tc>
          <w:tcPr>
            <w:tcW w:w="1765" w:type="dxa"/>
            <w:tcBorders>
              <w:top w:val="nil"/>
              <w:left w:val="nil"/>
              <w:bottom w:val="nil"/>
              <w:right w:val="single" w:sz="8" w:space="0" w:color="auto"/>
            </w:tcBorders>
            <w:shd w:val="clear" w:color="auto" w:fill="auto"/>
            <w:hideMark/>
          </w:tcPr>
          <w:p w14:paraId="32C8AFD6"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0.00</w:t>
            </w:r>
          </w:p>
        </w:tc>
        <w:tc>
          <w:tcPr>
            <w:tcW w:w="1583" w:type="dxa"/>
            <w:tcBorders>
              <w:top w:val="nil"/>
              <w:left w:val="nil"/>
              <w:bottom w:val="nil"/>
              <w:right w:val="single" w:sz="8" w:space="0" w:color="auto"/>
            </w:tcBorders>
            <w:shd w:val="clear" w:color="auto" w:fill="auto"/>
            <w:hideMark/>
          </w:tcPr>
          <w:p w14:paraId="580E7A3C"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 xml:space="preserve">0.00 </w:t>
            </w:r>
          </w:p>
        </w:tc>
      </w:tr>
      <w:tr w:rsidR="00E242CA" w:rsidRPr="00D56579" w14:paraId="7ED76872" w14:textId="77777777" w:rsidTr="006015CD">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AE0F335" w14:textId="77777777" w:rsidR="00E242CA" w:rsidRPr="00D56579" w:rsidRDefault="00E242CA"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Activos Biológicos</w:t>
            </w:r>
          </w:p>
        </w:tc>
        <w:tc>
          <w:tcPr>
            <w:tcW w:w="1765" w:type="dxa"/>
            <w:tcBorders>
              <w:top w:val="nil"/>
              <w:left w:val="nil"/>
              <w:bottom w:val="nil"/>
              <w:right w:val="single" w:sz="8" w:space="0" w:color="auto"/>
            </w:tcBorders>
            <w:shd w:val="clear" w:color="auto" w:fill="auto"/>
            <w:hideMark/>
          </w:tcPr>
          <w:p w14:paraId="72DEF0BF"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0.00</w:t>
            </w:r>
          </w:p>
        </w:tc>
        <w:tc>
          <w:tcPr>
            <w:tcW w:w="1583" w:type="dxa"/>
            <w:tcBorders>
              <w:top w:val="nil"/>
              <w:left w:val="nil"/>
              <w:bottom w:val="nil"/>
              <w:right w:val="single" w:sz="8" w:space="0" w:color="auto"/>
            </w:tcBorders>
            <w:shd w:val="clear" w:color="auto" w:fill="auto"/>
            <w:hideMark/>
          </w:tcPr>
          <w:p w14:paraId="6DC6CDF0" w14:textId="77777777" w:rsidR="00E242CA" w:rsidRPr="00D56579" w:rsidRDefault="00E242CA" w:rsidP="00D56579">
            <w:pPr>
              <w:jc w:val="right"/>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 xml:space="preserve">0.00 </w:t>
            </w:r>
          </w:p>
        </w:tc>
      </w:tr>
      <w:tr w:rsidR="00E242CA" w:rsidRPr="00D56579" w14:paraId="2DE8D952" w14:textId="77777777" w:rsidTr="006015CD">
        <w:trPr>
          <w:trHeight w:hRule="exact" w:val="227"/>
          <w:jc w:val="center"/>
        </w:trPr>
        <w:tc>
          <w:tcPr>
            <w:tcW w:w="5441" w:type="dxa"/>
            <w:tcBorders>
              <w:top w:val="nil"/>
              <w:left w:val="single" w:sz="8" w:space="0" w:color="auto"/>
              <w:bottom w:val="single" w:sz="4" w:space="0" w:color="auto"/>
              <w:right w:val="single" w:sz="8" w:space="0" w:color="auto"/>
            </w:tcBorders>
            <w:shd w:val="clear" w:color="auto" w:fill="auto"/>
            <w:noWrap/>
            <w:vAlign w:val="bottom"/>
            <w:hideMark/>
          </w:tcPr>
          <w:p w14:paraId="28CECBC9" w14:textId="77777777" w:rsidR="00E242CA" w:rsidRPr="00D56579" w:rsidRDefault="00E242CA"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Otras Inversiones</w:t>
            </w:r>
          </w:p>
        </w:tc>
        <w:tc>
          <w:tcPr>
            <w:tcW w:w="1765" w:type="dxa"/>
            <w:tcBorders>
              <w:top w:val="nil"/>
              <w:left w:val="nil"/>
              <w:bottom w:val="single" w:sz="4" w:space="0" w:color="auto"/>
              <w:right w:val="single" w:sz="8" w:space="0" w:color="auto"/>
            </w:tcBorders>
            <w:shd w:val="clear" w:color="auto" w:fill="auto"/>
            <w:hideMark/>
          </w:tcPr>
          <w:p w14:paraId="206CA6ED" w14:textId="77777777" w:rsidR="00E242CA" w:rsidRPr="00D56579" w:rsidRDefault="00E242CA" w:rsidP="00D56579">
            <w:pPr>
              <w:jc w:val="right"/>
              <w:rPr>
                <w:rFonts w:ascii="Montserrat Medium" w:eastAsia="Times New Roman" w:hAnsi="Montserrat Medium" w:cs="Calibri"/>
                <w:b/>
                <w:color w:val="000000"/>
                <w:sz w:val="18"/>
                <w:szCs w:val="18"/>
                <w:lang w:eastAsia="es-MX"/>
              </w:rPr>
            </w:pPr>
            <w:r w:rsidRPr="00D56579">
              <w:rPr>
                <w:rFonts w:ascii="Montserrat Medium" w:eastAsia="Times New Roman" w:hAnsi="Montserrat Medium" w:cs="Calibri"/>
                <w:b/>
                <w:color w:val="000000"/>
                <w:sz w:val="18"/>
                <w:szCs w:val="18"/>
                <w:lang w:eastAsia="es-MX"/>
              </w:rPr>
              <w:t>306,405,405.40</w:t>
            </w:r>
          </w:p>
        </w:tc>
        <w:tc>
          <w:tcPr>
            <w:tcW w:w="1583" w:type="dxa"/>
            <w:tcBorders>
              <w:top w:val="nil"/>
              <w:left w:val="nil"/>
              <w:bottom w:val="single" w:sz="4" w:space="0" w:color="auto"/>
              <w:right w:val="single" w:sz="8" w:space="0" w:color="auto"/>
            </w:tcBorders>
            <w:shd w:val="clear" w:color="auto" w:fill="auto"/>
            <w:hideMark/>
          </w:tcPr>
          <w:p w14:paraId="034CA1D3" w14:textId="77777777" w:rsidR="00E242CA" w:rsidRPr="00D56579" w:rsidRDefault="00E242CA" w:rsidP="00D56579">
            <w:pPr>
              <w:jc w:val="right"/>
              <w:rPr>
                <w:rFonts w:ascii="Montserrat Medium" w:eastAsia="Times New Roman" w:hAnsi="Montserrat Medium" w:cs="Calibri"/>
                <w:b/>
                <w:color w:val="000000"/>
                <w:sz w:val="18"/>
                <w:szCs w:val="18"/>
                <w:lang w:eastAsia="es-MX"/>
              </w:rPr>
            </w:pPr>
            <w:r w:rsidRPr="00D56579">
              <w:rPr>
                <w:rFonts w:ascii="Montserrat Medium" w:eastAsia="Times New Roman" w:hAnsi="Montserrat Medium" w:cs="Calibri"/>
                <w:b/>
                <w:color w:val="000000"/>
                <w:sz w:val="18"/>
                <w:szCs w:val="18"/>
                <w:lang w:eastAsia="es-MX"/>
              </w:rPr>
              <w:t xml:space="preserve">146,476,547.30 </w:t>
            </w:r>
          </w:p>
        </w:tc>
      </w:tr>
      <w:tr w:rsidR="00E242CA" w:rsidRPr="00D56579" w14:paraId="173F1642" w14:textId="77777777" w:rsidTr="006015CD">
        <w:trPr>
          <w:trHeight w:hRule="exact" w:val="227"/>
          <w:jc w:val="center"/>
        </w:trPr>
        <w:tc>
          <w:tcPr>
            <w:tcW w:w="5441" w:type="dxa"/>
            <w:tcBorders>
              <w:top w:val="nil"/>
              <w:left w:val="single" w:sz="4" w:space="0" w:color="auto"/>
              <w:bottom w:val="single" w:sz="4" w:space="0" w:color="auto"/>
              <w:right w:val="single" w:sz="4" w:space="0" w:color="auto"/>
            </w:tcBorders>
            <w:shd w:val="clear" w:color="auto" w:fill="auto"/>
            <w:noWrap/>
            <w:vAlign w:val="bottom"/>
            <w:hideMark/>
          </w:tcPr>
          <w:p w14:paraId="58E5E513" w14:textId="77777777" w:rsidR="00E242CA" w:rsidRPr="00D56579" w:rsidRDefault="00E242CA"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Total</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1E2EC" w14:textId="77777777" w:rsidR="00E242CA" w:rsidRPr="00D56579" w:rsidRDefault="00E242CA" w:rsidP="00D56579">
            <w:pPr>
              <w:jc w:val="right"/>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943,890,288.81</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B231F" w14:textId="77777777" w:rsidR="00E242CA" w:rsidRPr="00D56579" w:rsidRDefault="00E242CA" w:rsidP="00D56579">
            <w:pPr>
              <w:jc w:val="right"/>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 xml:space="preserve">971,591,943.90 </w:t>
            </w:r>
          </w:p>
        </w:tc>
      </w:tr>
    </w:tbl>
    <w:p w14:paraId="341E70ED" w14:textId="77777777" w:rsidR="00E242CA" w:rsidRPr="00D56579" w:rsidRDefault="00E242CA" w:rsidP="00D56579">
      <w:pPr>
        <w:jc w:val="both"/>
        <w:rPr>
          <w:rFonts w:ascii="Montserrat Medium" w:eastAsia="Times New Roman" w:hAnsi="Montserrat Medium" w:cs="Arial"/>
          <w:b/>
          <w:color w:val="595959"/>
          <w:sz w:val="22"/>
          <w:szCs w:val="20"/>
          <w:lang w:eastAsia="en-US"/>
        </w:rPr>
      </w:pPr>
    </w:p>
    <w:p w14:paraId="730D9837" w14:textId="77777777" w:rsidR="00EC1A3D" w:rsidRPr="00D56579" w:rsidRDefault="00EC1A3D" w:rsidP="00D56579">
      <w:pPr>
        <w:jc w:val="both"/>
        <w:rPr>
          <w:rFonts w:ascii="Montserrat Medium" w:eastAsia="Times New Roman" w:hAnsi="Montserrat Medium" w:cs="Arial"/>
          <w:b/>
          <w:color w:val="595959"/>
          <w:sz w:val="22"/>
          <w:lang w:eastAsia="en-US"/>
        </w:rPr>
      </w:pPr>
    </w:p>
    <w:p w14:paraId="4AE839C8" w14:textId="14699216" w:rsidR="001E3866" w:rsidRPr="00D56579" w:rsidRDefault="002409FD"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3</w:t>
      </w:r>
      <w:r w:rsidR="00861788" w:rsidRPr="00D56579">
        <w:rPr>
          <w:rFonts w:ascii="Montserrat Medium" w:eastAsia="Times New Roman" w:hAnsi="Montserrat Medium" w:cs="Arial"/>
          <w:b/>
          <w:color w:val="595959"/>
          <w:sz w:val="22"/>
          <w:lang w:eastAsia="en-US"/>
        </w:rPr>
        <w:t>.</w:t>
      </w:r>
      <w:r w:rsidR="001E3866" w:rsidRPr="00D56579">
        <w:rPr>
          <w:rFonts w:ascii="Montserrat Medium" w:eastAsia="Times New Roman" w:hAnsi="Montserrat Medium" w:cs="Arial"/>
          <w:b/>
          <w:color w:val="595959"/>
          <w:sz w:val="22"/>
          <w:lang w:eastAsia="en-US"/>
        </w:rPr>
        <w:t xml:space="preserve"> Conciliación de los Flujos de Efectivo Netos de la</w:t>
      </w:r>
      <w:r w:rsidRPr="00D56579">
        <w:rPr>
          <w:rFonts w:ascii="Montserrat Medium" w:eastAsia="Times New Roman" w:hAnsi="Montserrat Medium" w:cs="Arial"/>
          <w:b/>
          <w:color w:val="595959"/>
          <w:sz w:val="22"/>
          <w:lang w:eastAsia="en-US"/>
        </w:rPr>
        <w:t>s</w:t>
      </w:r>
      <w:r w:rsidR="001E3866" w:rsidRPr="00D56579">
        <w:rPr>
          <w:rFonts w:ascii="Montserrat Medium" w:eastAsia="Times New Roman" w:hAnsi="Montserrat Medium" w:cs="Arial"/>
          <w:b/>
          <w:color w:val="595959"/>
          <w:sz w:val="22"/>
          <w:lang w:eastAsia="en-US"/>
        </w:rPr>
        <w:t xml:space="preserve"> Actividad</w:t>
      </w:r>
      <w:r w:rsidRPr="00D56579">
        <w:rPr>
          <w:rFonts w:ascii="Montserrat Medium" w:eastAsia="Times New Roman" w:hAnsi="Montserrat Medium" w:cs="Arial"/>
          <w:b/>
          <w:color w:val="595959"/>
          <w:sz w:val="22"/>
          <w:lang w:eastAsia="en-US"/>
        </w:rPr>
        <w:t>es de Operación y los saldos de Resultados del Ejercicio (</w:t>
      </w:r>
      <w:r w:rsidR="001E3866" w:rsidRPr="00D56579">
        <w:rPr>
          <w:rFonts w:ascii="Montserrat Medium" w:eastAsia="Times New Roman" w:hAnsi="Montserrat Medium" w:cs="Arial"/>
          <w:b/>
          <w:color w:val="595959"/>
          <w:sz w:val="22"/>
          <w:lang w:eastAsia="en-US"/>
        </w:rPr>
        <w:t>Ahorro/Desahorro</w:t>
      </w:r>
      <w:r w:rsidRPr="00D56579">
        <w:rPr>
          <w:rFonts w:ascii="Montserrat Medium" w:eastAsia="Times New Roman" w:hAnsi="Montserrat Medium" w:cs="Arial"/>
          <w:b/>
          <w:color w:val="595959"/>
          <w:sz w:val="22"/>
          <w:lang w:eastAsia="en-US"/>
        </w:rPr>
        <w:t>)</w:t>
      </w:r>
    </w:p>
    <w:p w14:paraId="49FD8B04" w14:textId="77777777" w:rsidR="001E3866" w:rsidRPr="00D56579" w:rsidRDefault="001E3866" w:rsidP="00D56579">
      <w:pPr>
        <w:ind w:left="708" w:hanging="424"/>
        <w:jc w:val="both"/>
        <w:rPr>
          <w:rFonts w:ascii="Montserrat Medium" w:eastAsia="Times New Roman" w:hAnsi="Montserrat Medium" w:cs="Tahoma"/>
          <w:b/>
          <w:color w:val="595959"/>
          <w:sz w:val="22"/>
          <w:lang w:eastAsia="en-US"/>
        </w:rPr>
      </w:pPr>
    </w:p>
    <w:p w14:paraId="1ECAFEBC" w14:textId="77777777" w:rsidR="002D69CA"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En el cuadro siguiente se muestran las operaciones que afectaron la actividad de operación, pero que no requirieron de flujo de efectivo o que no son propias de la operación: </w:t>
      </w:r>
    </w:p>
    <w:p w14:paraId="5F678363" w14:textId="39DF5D96" w:rsidR="002619A4" w:rsidRPr="00D56579" w:rsidRDefault="002619A4" w:rsidP="00D56579">
      <w:pPr>
        <w:jc w:val="both"/>
        <w:rPr>
          <w:rFonts w:ascii="Montserrat Medium" w:eastAsia="Times New Roman" w:hAnsi="Montserrat Medium" w:cs="Arial"/>
          <w:color w:val="595959"/>
          <w:sz w:val="22"/>
          <w:lang w:eastAsia="en-US"/>
        </w:rPr>
      </w:pPr>
    </w:p>
    <w:tbl>
      <w:tblPr>
        <w:tblW w:w="9864" w:type="dxa"/>
        <w:jc w:val="center"/>
        <w:tblLayout w:type="fixed"/>
        <w:tblCellMar>
          <w:left w:w="70" w:type="dxa"/>
          <w:right w:w="70" w:type="dxa"/>
        </w:tblCellMar>
        <w:tblLook w:val="04A0" w:firstRow="1" w:lastRow="0" w:firstColumn="1" w:lastColumn="0" w:noHBand="0" w:noVBand="1"/>
      </w:tblPr>
      <w:tblGrid>
        <w:gridCol w:w="3584"/>
        <w:gridCol w:w="1559"/>
        <w:gridCol w:w="1559"/>
        <w:gridCol w:w="1559"/>
        <w:gridCol w:w="1603"/>
      </w:tblGrid>
      <w:tr w:rsidR="00E242CA" w:rsidRPr="00D56579" w14:paraId="2A94F15E" w14:textId="77777777" w:rsidTr="006015CD">
        <w:trPr>
          <w:trHeight w:hRule="exact" w:val="430"/>
          <w:tblHeader/>
          <w:jc w:val="center"/>
        </w:trPr>
        <w:tc>
          <w:tcPr>
            <w:tcW w:w="9864" w:type="dxa"/>
            <w:gridSpan w:val="5"/>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tcPr>
          <w:p w14:paraId="2BEFD396" w14:textId="77777777" w:rsidR="00E242CA" w:rsidRPr="00D56579" w:rsidRDefault="00E242CA" w:rsidP="00D56579">
            <w:pPr>
              <w:jc w:val="center"/>
              <w:rPr>
                <w:rFonts w:ascii="Montserrat Medium" w:eastAsia="Times New Roman" w:hAnsi="Montserrat Medium" w:cs="Calibri"/>
                <w:b/>
                <w:bCs/>
                <w:color w:val="000000"/>
                <w:sz w:val="16"/>
                <w:szCs w:val="18"/>
                <w:lang w:eastAsia="es-MX"/>
              </w:rPr>
            </w:pPr>
            <w:r w:rsidRPr="00D56579">
              <w:rPr>
                <w:rFonts w:ascii="Montserrat Medium" w:eastAsia="Times New Roman" w:hAnsi="Montserrat Medium" w:cs="Calibri"/>
                <w:b/>
                <w:bCs/>
                <w:color w:val="000000"/>
                <w:sz w:val="16"/>
                <w:szCs w:val="18"/>
                <w:lang w:eastAsia="es-MX"/>
              </w:rPr>
              <w:t>CONCILIACIÓN DE FLUJOS DE EFECTIVO NETOS</w:t>
            </w:r>
          </w:p>
        </w:tc>
      </w:tr>
      <w:tr w:rsidR="00E242CA" w:rsidRPr="00D56579" w14:paraId="70A4CE03" w14:textId="77777777" w:rsidTr="006015CD">
        <w:trPr>
          <w:trHeight w:hRule="exact" w:val="393"/>
          <w:tblHeader/>
          <w:jc w:val="center"/>
        </w:trPr>
        <w:tc>
          <w:tcPr>
            <w:tcW w:w="3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EFC6EC1" w14:textId="77777777" w:rsidR="00E242CA" w:rsidRPr="00D56579" w:rsidRDefault="00E242CA" w:rsidP="00D56579">
            <w:pPr>
              <w:jc w:val="center"/>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eastAsia="es-MX"/>
              </w:rPr>
              <w:t>Concepto</w:t>
            </w:r>
          </w:p>
        </w:tc>
        <w:tc>
          <w:tcPr>
            <w:tcW w:w="31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531A028" w14:textId="77777777" w:rsidR="00E242CA" w:rsidRPr="00D56579" w:rsidRDefault="00E242CA" w:rsidP="00D56579">
            <w:pPr>
              <w:jc w:val="center"/>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eastAsia="es-MX"/>
              </w:rPr>
              <w:t>2024</w:t>
            </w:r>
          </w:p>
        </w:tc>
        <w:tc>
          <w:tcPr>
            <w:tcW w:w="31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D9E14A" w14:textId="77777777" w:rsidR="00E242CA" w:rsidRPr="00D56579" w:rsidRDefault="00E242CA" w:rsidP="00D56579">
            <w:pPr>
              <w:jc w:val="center"/>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eastAsia="es-MX"/>
              </w:rPr>
              <w:t>2023</w:t>
            </w:r>
          </w:p>
        </w:tc>
      </w:tr>
      <w:tr w:rsidR="00E242CA" w:rsidRPr="00D56579" w14:paraId="78DA3F01" w14:textId="77777777" w:rsidTr="006015CD">
        <w:trPr>
          <w:trHeight w:hRule="exact" w:val="255"/>
          <w:jc w:val="center"/>
        </w:trPr>
        <w:tc>
          <w:tcPr>
            <w:tcW w:w="3584" w:type="dxa"/>
            <w:tcBorders>
              <w:top w:val="single" w:sz="4" w:space="0" w:color="auto"/>
              <w:left w:val="single" w:sz="4" w:space="0" w:color="auto"/>
              <w:right w:val="nil"/>
            </w:tcBorders>
            <w:shd w:val="clear" w:color="auto" w:fill="auto"/>
            <w:noWrap/>
            <w:vAlign w:val="bottom"/>
            <w:hideMark/>
          </w:tcPr>
          <w:p w14:paraId="7D804C49" w14:textId="77777777" w:rsidR="00E242CA" w:rsidRPr="00D56579" w:rsidRDefault="00E242CA" w:rsidP="00D56579">
            <w:pPr>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eastAsia="es-MX"/>
              </w:rPr>
              <w:t>Resultados del Ejercicio Ahorro/Desahorro</w:t>
            </w:r>
          </w:p>
        </w:tc>
        <w:tc>
          <w:tcPr>
            <w:tcW w:w="1559" w:type="dxa"/>
            <w:tcBorders>
              <w:top w:val="single" w:sz="4" w:space="0" w:color="auto"/>
              <w:left w:val="single" w:sz="4" w:space="0" w:color="auto"/>
            </w:tcBorders>
            <w:shd w:val="clear" w:color="auto" w:fill="auto"/>
            <w:noWrap/>
            <w:vAlign w:val="bottom"/>
            <w:hideMark/>
          </w:tcPr>
          <w:p w14:paraId="3DFB8ED2" w14:textId="77777777" w:rsidR="00E242CA" w:rsidRPr="00D56579" w:rsidRDefault="00E242CA" w:rsidP="00D56579">
            <w:pPr>
              <w:jc w:val="right"/>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eastAsia="es-MX"/>
              </w:rPr>
              <w:t> </w:t>
            </w:r>
          </w:p>
        </w:tc>
        <w:tc>
          <w:tcPr>
            <w:tcW w:w="1559" w:type="dxa"/>
            <w:tcBorders>
              <w:top w:val="single" w:sz="4" w:space="0" w:color="auto"/>
              <w:left w:val="nil"/>
              <w:right w:val="nil"/>
            </w:tcBorders>
            <w:shd w:val="clear" w:color="auto" w:fill="auto"/>
            <w:vAlign w:val="bottom"/>
          </w:tcPr>
          <w:p w14:paraId="76A2E354" w14:textId="77777777" w:rsidR="00E242CA" w:rsidRPr="00D56579" w:rsidRDefault="00E242CA" w:rsidP="00D56579">
            <w:pPr>
              <w:jc w:val="right"/>
              <w:rPr>
                <w:rFonts w:ascii="Montserrat Medium" w:eastAsia="Times New Roman" w:hAnsi="Montserrat Medium" w:cs="Calibri"/>
                <w:b/>
                <w:bCs/>
                <w:color w:val="000000"/>
                <w:sz w:val="16"/>
                <w:szCs w:val="18"/>
                <w:lang w:eastAsia="es-MX"/>
              </w:rPr>
            </w:pPr>
            <w:r w:rsidRPr="00D56579">
              <w:rPr>
                <w:rFonts w:ascii="Montserrat Medium" w:eastAsia="Times New Roman" w:hAnsi="Montserrat Medium" w:cs="Calibri"/>
                <w:b/>
                <w:bCs/>
                <w:color w:val="000000"/>
                <w:sz w:val="16"/>
                <w:szCs w:val="18"/>
                <w:lang w:eastAsia="es-MX"/>
              </w:rPr>
              <w:t>1,866,455,753.26</w:t>
            </w:r>
          </w:p>
        </w:tc>
        <w:tc>
          <w:tcPr>
            <w:tcW w:w="1559" w:type="dxa"/>
            <w:tcBorders>
              <w:top w:val="single" w:sz="4" w:space="0" w:color="auto"/>
              <w:left w:val="single" w:sz="4" w:space="0" w:color="auto"/>
            </w:tcBorders>
            <w:shd w:val="clear" w:color="auto" w:fill="auto"/>
            <w:vAlign w:val="bottom"/>
            <w:hideMark/>
          </w:tcPr>
          <w:p w14:paraId="61F813EF" w14:textId="77777777" w:rsidR="00E242CA" w:rsidRPr="00D56579" w:rsidRDefault="00E242CA" w:rsidP="00D56579">
            <w:pPr>
              <w:jc w:val="right"/>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eastAsia="es-MX"/>
              </w:rPr>
              <w:t> </w:t>
            </w:r>
          </w:p>
        </w:tc>
        <w:tc>
          <w:tcPr>
            <w:tcW w:w="1603" w:type="dxa"/>
            <w:tcBorders>
              <w:top w:val="single" w:sz="4" w:space="0" w:color="auto"/>
              <w:left w:val="nil"/>
              <w:right w:val="single" w:sz="4" w:space="0" w:color="auto"/>
            </w:tcBorders>
            <w:shd w:val="clear" w:color="auto" w:fill="auto"/>
            <w:vAlign w:val="bottom"/>
            <w:hideMark/>
          </w:tcPr>
          <w:p w14:paraId="0521B2EF" w14:textId="77777777" w:rsidR="00E242CA" w:rsidRPr="00D56579" w:rsidRDefault="00E242CA" w:rsidP="00D56579">
            <w:pPr>
              <w:jc w:val="right"/>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eastAsia="es-MX"/>
              </w:rPr>
              <w:t>4,997,309,046.76</w:t>
            </w:r>
          </w:p>
        </w:tc>
      </w:tr>
      <w:tr w:rsidR="00E242CA" w:rsidRPr="00D56579" w14:paraId="667557BA" w14:textId="77777777" w:rsidTr="006015CD">
        <w:trPr>
          <w:trHeight w:hRule="exact" w:val="379"/>
          <w:jc w:val="center"/>
        </w:trPr>
        <w:tc>
          <w:tcPr>
            <w:tcW w:w="3584" w:type="dxa"/>
            <w:tcBorders>
              <w:left w:val="single" w:sz="4" w:space="0" w:color="auto"/>
              <w:bottom w:val="nil"/>
              <w:right w:val="nil"/>
            </w:tcBorders>
            <w:shd w:val="clear" w:color="auto" w:fill="auto"/>
            <w:noWrap/>
            <w:vAlign w:val="bottom"/>
            <w:hideMark/>
          </w:tcPr>
          <w:p w14:paraId="67B014CE" w14:textId="77777777" w:rsidR="00E242CA" w:rsidRPr="00D56579" w:rsidRDefault="00E242CA" w:rsidP="00D56579">
            <w:pPr>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eastAsia="es-MX"/>
              </w:rPr>
              <w:t>Movimientos de partidas (o rubros) que no afectan al efectivo</w:t>
            </w:r>
          </w:p>
        </w:tc>
        <w:tc>
          <w:tcPr>
            <w:tcW w:w="1559" w:type="dxa"/>
            <w:tcBorders>
              <w:left w:val="single" w:sz="4" w:space="0" w:color="auto"/>
              <w:bottom w:val="nil"/>
            </w:tcBorders>
            <w:shd w:val="clear" w:color="auto" w:fill="auto"/>
            <w:noWrap/>
            <w:vAlign w:val="bottom"/>
            <w:hideMark/>
          </w:tcPr>
          <w:p w14:paraId="691AFE06"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eastAsia="es-MX"/>
              </w:rPr>
              <w:t> </w:t>
            </w:r>
          </w:p>
        </w:tc>
        <w:tc>
          <w:tcPr>
            <w:tcW w:w="1559" w:type="dxa"/>
            <w:tcBorders>
              <w:left w:val="nil"/>
              <w:bottom w:val="nil"/>
              <w:right w:val="nil"/>
            </w:tcBorders>
            <w:shd w:val="clear" w:color="auto" w:fill="auto"/>
            <w:vAlign w:val="bottom"/>
          </w:tcPr>
          <w:p w14:paraId="4B900831" w14:textId="0CB7FC9E" w:rsidR="00E242CA" w:rsidRPr="00D56579" w:rsidRDefault="0052680A" w:rsidP="00D56579">
            <w:pPr>
              <w:jc w:val="right"/>
              <w:rPr>
                <w:rFonts w:ascii="Montserrat Medium" w:eastAsia="Times New Roman" w:hAnsi="Montserrat Medium" w:cs="Calibri"/>
                <w:b/>
                <w:bCs/>
                <w:color w:val="000000"/>
                <w:sz w:val="16"/>
                <w:szCs w:val="18"/>
                <w:lang w:val="es-MX" w:eastAsia="es-MX"/>
              </w:rPr>
            </w:pPr>
            <w:r w:rsidRPr="0052680A">
              <w:rPr>
                <w:rFonts w:ascii="Montserrat Medium" w:eastAsia="Times New Roman" w:hAnsi="Montserrat Medium" w:cs="Calibri"/>
                <w:b/>
                <w:bCs/>
                <w:color w:val="000000"/>
                <w:sz w:val="16"/>
                <w:szCs w:val="18"/>
                <w:lang w:val="es-MX" w:eastAsia="es-MX"/>
              </w:rPr>
              <w:t>2</w:t>
            </w:r>
            <w:r>
              <w:rPr>
                <w:rFonts w:ascii="Montserrat Medium" w:eastAsia="Times New Roman" w:hAnsi="Montserrat Medium" w:cs="Calibri"/>
                <w:b/>
                <w:bCs/>
                <w:color w:val="000000"/>
                <w:sz w:val="16"/>
                <w:szCs w:val="18"/>
                <w:lang w:val="es-MX" w:eastAsia="es-MX"/>
              </w:rPr>
              <w:t>,</w:t>
            </w:r>
            <w:r w:rsidRPr="0052680A">
              <w:rPr>
                <w:rFonts w:ascii="Montserrat Medium" w:eastAsia="Times New Roman" w:hAnsi="Montserrat Medium" w:cs="Calibri"/>
                <w:b/>
                <w:bCs/>
                <w:color w:val="000000"/>
                <w:sz w:val="16"/>
                <w:szCs w:val="18"/>
                <w:lang w:val="es-MX" w:eastAsia="es-MX"/>
              </w:rPr>
              <w:t>222</w:t>
            </w:r>
            <w:r>
              <w:rPr>
                <w:rFonts w:ascii="Montserrat Medium" w:eastAsia="Times New Roman" w:hAnsi="Montserrat Medium" w:cs="Calibri"/>
                <w:b/>
                <w:bCs/>
                <w:color w:val="000000"/>
                <w:sz w:val="16"/>
                <w:szCs w:val="18"/>
                <w:lang w:val="es-MX" w:eastAsia="es-MX"/>
              </w:rPr>
              <w:t>,</w:t>
            </w:r>
            <w:r w:rsidRPr="0052680A">
              <w:rPr>
                <w:rFonts w:ascii="Montserrat Medium" w:eastAsia="Times New Roman" w:hAnsi="Montserrat Medium" w:cs="Calibri"/>
                <w:b/>
                <w:bCs/>
                <w:color w:val="000000"/>
                <w:sz w:val="16"/>
                <w:szCs w:val="18"/>
                <w:lang w:val="es-MX" w:eastAsia="es-MX"/>
              </w:rPr>
              <w:t>364</w:t>
            </w:r>
            <w:r>
              <w:rPr>
                <w:rFonts w:ascii="Montserrat Medium" w:eastAsia="Times New Roman" w:hAnsi="Montserrat Medium" w:cs="Calibri"/>
                <w:b/>
                <w:bCs/>
                <w:color w:val="000000"/>
                <w:sz w:val="16"/>
                <w:szCs w:val="18"/>
                <w:lang w:val="es-MX" w:eastAsia="es-MX"/>
              </w:rPr>
              <w:t>,</w:t>
            </w:r>
            <w:r w:rsidRPr="0052680A">
              <w:rPr>
                <w:rFonts w:ascii="Montserrat Medium" w:eastAsia="Times New Roman" w:hAnsi="Montserrat Medium" w:cs="Calibri"/>
                <w:b/>
                <w:bCs/>
                <w:color w:val="000000"/>
                <w:sz w:val="16"/>
                <w:szCs w:val="18"/>
                <w:lang w:val="es-MX" w:eastAsia="es-MX"/>
              </w:rPr>
              <w:t>008.13</w:t>
            </w:r>
          </w:p>
        </w:tc>
        <w:tc>
          <w:tcPr>
            <w:tcW w:w="1559" w:type="dxa"/>
            <w:tcBorders>
              <w:left w:val="single" w:sz="4" w:space="0" w:color="auto"/>
              <w:bottom w:val="nil"/>
            </w:tcBorders>
            <w:shd w:val="clear" w:color="auto" w:fill="auto"/>
            <w:vAlign w:val="bottom"/>
            <w:hideMark/>
          </w:tcPr>
          <w:p w14:paraId="6F971BBC" w14:textId="77777777" w:rsidR="00E242CA" w:rsidRPr="00D56579" w:rsidRDefault="00E242CA" w:rsidP="00D56579">
            <w:pPr>
              <w:jc w:val="right"/>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val="es-MX" w:eastAsia="es-MX"/>
              </w:rPr>
              <w:t> </w:t>
            </w:r>
          </w:p>
        </w:tc>
        <w:tc>
          <w:tcPr>
            <w:tcW w:w="1603" w:type="dxa"/>
            <w:tcBorders>
              <w:left w:val="nil"/>
              <w:bottom w:val="nil"/>
              <w:right w:val="single" w:sz="4" w:space="0" w:color="auto"/>
            </w:tcBorders>
            <w:shd w:val="clear" w:color="auto" w:fill="auto"/>
            <w:vAlign w:val="bottom"/>
            <w:hideMark/>
          </w:tcPr>
          <w:p w14:paraId="130FF6A2" w14:textId="77777777" w:rsidR="00E242CA" w:rsidRPr="00D56579" w:rsidRDefault="00E242CA" w:rsidP="00D56579">
            <w:pPr>
              <w:jc w:val="right"/>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val="es-MX" w:eastAsia="es-MX"/>
              </w:rPr>
              <w:t>3,411,453,493.13</w:t>
            </w:r>
          </w:p>
        </w:tc>
      </w:tr>
      <w:tr w:rsidR="00E242CA" w:rsidRPr="00D56579" w14:paraId="7BC5ED58" w14:textId="77777777" w:rsidTr="006015CD">
        <w:trPr>
          <w:trHeight w:hRule="exact" w:val="227"/>
          <w:jc w:val="center"/>
        </w:trPr>
        <w:tc>
          <w:tcPr>
            <w:tcW w:w="3584" w:type="dxa"/>
            <w:tcBorders>
              <w:top w:val="nil"/>
              <w:left w:val="single" w:sz="4" w:space="0" w:color="auto"/>
              <w:right w:val="nil"/>
            </w:tcBorders>
            <w:shd w:val="clear" w:color="auto" w:fill="auto"/>
            <w:noWrap/>
            <w:vAlign w:val="bottom"/>
            <w:hideMark/>
          </w:tcPr>
          <w:p w14:paraId="3EB36139" w14:textId="77777777" w:rsidR="00E242CA" w:rsidRPr="00D56579" w:rsidRDefault="00E242CA" w:rsidP="00D56579">
            <w:pPr>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eastAsia="es-MX"/>
              </w:rPr>
              <w:t>Otros ingresos que no generaron efectivo</w:t>
            </w:r>
          </w:p>
        </w:tc>
        <w:tc>
          <w:tcPr>
            <w:tcW w:w="1559" w:type="dxa"/>
            <w:tcBorders>
              <w:top w:val="nil"/>
              <w:left w:val="single" w:sz="4" w:space="0" w:color="auto"/>
            </w:tcBorders>
            <w:shd w:val="clear" w:color="auto" w:fill="auto"/>
            <w:noWrap/>
            <w:vAlign w:val="bottom"/>
          </w:tcPr>
          <w:p w14:paraId="02A59BB5"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val="es-MX" w:eastAsia="es-MX"/>
              </w:rPr>
              <w:t>615,549.69</w:t>
            </w:r>
          </w:p>
          <w:p w14:paraId="2653139F"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c>
          <w:tcPr>
            <w:tcW w:w="1559" w:type="dxa"/>
            <w:tcBorders>
              <w:top w:val="nil"/>
              <w:left w:val="nil"/>
              <w:right w:val="nil"/>
            </w:tcBorders>
            <w:shd w:val="clear" w:color="auto" w:fill="auto"/>
            <w:vAlign w:val="bottom"/>
          </w:tcPr>
          <w:p w14:paraId="5C247C53"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c>
          <w:tcPr>
            <w:tcW w:w="1559" w:type="dxa"/>
            <w:tcBorders>
              <w:top w:val="nil"/>
              <w:left w:val="single" w:sz="4" w:space="0" w:color="auto"/>
            </w:tcBorders>
            <w:shd w:val="clear" w:color="auto" w:fill="auto"/>
            <w:vAlign w:val="bottom"/>
            <w:hideMark/>
          </w:tcPr>
          <w:p w14:paraId="7EC26A85"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val="es-MX" w:eastAsia="es-MX"/>
              </w:rPr>
              <w:t>1,382,239.44</w:t>
            </w:r>
          </w:p>
        </w:tc>
        <w:tc>
          <w:tcPr>
            <w:tcW w:w="1603" w:type="dxa"/>
            <w:tcBorders>
              <w:top w:val="nil"/>
              <w:left w:val="nil"/>
              <w:right w:val="single" w:sz="4" w:space="0" w:color="auto"/>
            </w:tcBorders>
            <w:shd w:val="clear" w:color="auto" w:fill="auto"/>
            <w:vAlign w:val="bottom"/>
            <w:hideMark/>
          </w:tcPr>
          <w:p w14:paraId="037D5F84"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r>
      <w:tr w:rsidR="00E242CA" w:rsidRPr="00D56579" w14:paraId="5861869A" w14:textId="77777777" w:rsidTr="006015CD">
        <w:trPr>
          <w:trHeight w:hRule="exact" w:val="227"/>
          <w:jc w:val="center"/>
        </w:trPr>
        <w:tc>
          <w:tcPr>
            <w:tcW w:w="3584" w:type="dxa"/>
            <w:tcBorders>
              <w:top w:val="nil"/>
              <w:left w:val="single" w:sz="4" w:space="0" w:color="auto"/>
              <w:right w:val="nil"/>
            </w:tcBorders>
            <w:shd w:val="clear" w:color="auto" w:fill="auto"/>
            <w:noWrap/>
            <w:vAlign w:val="bottom"/>
            <w:hideMark/>
          </w:tcPr>
          <w:p w14:paraId="732F311E" w14:textId="77777777" w:rsidR="00E242CA" w:rsidRPr="00D56579" w:rsidRDefault="00E242CA" w:rsidP="00D56579">
            <w:pPr>
              <w:rPr>
                <w:rFonts w:ascii="Montserrat Medium" w:eastAsia="Times New Roman" w:hAnsi="Montserrat Medium" w:cs="Calibri"/>
                <w:color w:val="000000"/>
                <w:sz w:val="16"/>
                <w:szCs w:val="18"/>
                <w:lang w:eastAsia="es-MX"/>
              </w:rPr>
            </w:pPr>
            <w:r w:rsidRPr="00D56579">
              <w:rPr>
                <w:rFonts w:ascii="Montserrat Medium" w:eastAsia="Times New Roman" w:hAnsi="Montserrat Medium" w:cs="Calibri"/>
                <w:color w:val="000000"/>
                <w:sz w:val="16"/>
                <w:szCs w:val="18"/>
                <w:lang w:eastAsia="es-MX"/>
              </w:rPr>
              <w:t>Depreciación</w:t>
            </w:r>
          </w:p>
        </w:tc>
        <w:tc>
          <w:tcPr>
            <w:tcW w:w="1559" w:type="dxa"/>
            <w:tcBorders>
              <w:top w:val="nil"/>
              <w:left w:val="single" w:sz="4" w:space="0" w:color="auto"/>
            </w:tcBorders>
            <w:shd w:val="clear" w:color="auto" w:fill="auto"/>
            <w:noWrap/>
            <w:vAlign w:val="bottom"/>
          </w:tcPr>
          <w:p w14:paraId="747C3851"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eastAsia="es-MX"/>
              </w:rPr>
              <w:t>10,302,259.68</w:t>
            </w:r>
          </w:p>
        </w:tc>
        <w:tc>
          <w:tcPr>
            <w:tcW w:w="1559" w:type="dxa"/>
            <w:tcBorders>
              <w:top w:val="nil"/>
              <w:left w:val="nil"/>
              <w:right w:val="nil"/>
            </w:tcBorders>
            <w:shd w:val="clear" w:color="auto" w:fill="auto"/>
            <w:vAlign w:val="bottom"/>
          </w:tcPr>
          <w:p w14:paraId="5C897555"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c>
          <w:tcPr>
            <w:tcW w:w="1559" w:type="dxa"/>
            <w:tcBorders>
              <w:top w:val="nil"/>
              <w:left w:val="single" w:sz="4" w:space="0" w:color="auto"/>
            </w:tcBorders>
            <w:shd w:val="clear" w:color="auto" w:fill="auto"/>
            <w:vAlign w:val="bottom"/>
            <w:hideMark/>
          </w:tcPr>
          <w:p w14:paraId="20672C1A"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eastAsia="es-MX"/>
              </w:rPr>
              <w:t>10,302,259.68</w:t>
            </w:r>
          </w:p>
        </w:tc>
        <w:tc>
          <w:tcPr>
            <w:tcW w:w="1603" w:type="dxa"/>
            <w:tcBorders>
              <w:top w:val="nil"/>
              <w:left w:val="nil"/>
              <w:right w:val="single" w:sz="4" w:space="0" w:color="auto"/>
            </w:tcBorders>
            <w:shd w:val="clear" w:color="auto" w:fill="auto"/>
            <w:vAlign w:val="bottom"/>
            <w:hideMark/>
          </w:tcPr>
          <w:p w14:paraId="31139C57"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r>
      <w:tr w:rsidR="00E242CA" w:rsidRPr="00D56579" w14:paraId="34901827" w14:textId="77777777" w:rsidTr="006015CD">
        <w:trPr>
          <w:trHeight w:hRule="exact" w:val="227"/>
          <w:jc w:val="center"/>
        </w:trPr>
        <w:tc>
          <w:tcPr>
            <w:tcW w:w="3584" w:type="dxa"/>
            <w:tcBorders>
              <w:top w:val="nil"/>
              <w:left w:val="single" w:sz="4" w:space="0" w:color="auto"/>
              <w:right w:val="nil"/>
            </w:tcBorders>
            <w:shd w:val="clear" w:color="auto" w:fill="auto"/>
            <w:noWrap/>
            <w:vAlign w:val="bottom"/>
          </w:tcPr>
          <w:p w14:paraId="3075A959" w14:textId="77777777" w:rsidR="00E242CA" w:rsidRPr="00D56579" w:rsidRDefault="00E242CA" w:rsidP="00D56579">
            <w:pPr>
              <w:rPr>
                <w:rFonts w:ascii="Montserrat Medium" w:eastAsia="Times New Roman" w:hAnsi="Montserrat Medium" w:cs="Calibri"/>
                <w:color w:val="000000"/>
                <w:sz w:val="16"/>
                <w:szCs w:val="18"/>
                <w:lang w:eastAsia="es-MX"/>
              </w:rPr>
            </w:pPr>
            <w:r w:rsidRPr="00D56579">
              <w:rPr>
                <w:rFonts w:ascii="Montserrat Medium" w:eastAsia="Times New Roman" w:hAnsi="Montserrat Medium" w:cs="Calibri"/>
                <w:color w:val="000000"/>
                <w:sz w:val="16"/>
                <w:szCs w:val="18"/>
                <w:lang w:eastAsia="es-MX"/>
              </w:rPr>
              <w:t>Amortización</w:t>
            </w:r>
          </w:p>
        </w:tc>
        <w:tc>
          <w:tcPr>
            <w:tcW w:w="1559" w:type="dxa"/>
            <w:tcBorders>
              <w:top w:val="nil"/>
              <w:left w:val="single" w:sz="4" w:space="0" w:color="auto"/>
            </w:tcBorders>
            <w:shd w:val="clear" w:color="auto" w:fill="auto"/>
            <w:noWrap/>
            <w:vAlign w:val="bottom"/>
          </w:tcPr>
          <w:p w14:paraId="2CEE8849"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val="es-MX" w:eastAsia="es-MX"/>
              </w:rPr>
              <w:t>0.00</w:t>
            </w:r>
          </w:p>
        </w:tc>
        <w:tc>
          <w:tcPr>
            <w:tcW w:w="1559" w:type="dxa"/>
            <w:tcBorders>
              <w:top w:val="nil"/>
              <w:left w:val="nil"/>
              <w:right w:val="nil"/>
            </w:tcBorders>
            <w:shd w:val="clear" w:color="auto" w:fill="auto"/>
            <w:vAlign w:val="bottom"/>
          </w:tcPr>
          <w:p w14:paraId="55EF20E6"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c>
          <w:tcPr>
            <w:tcW w:w="1559" w:type="dxa"/>
            <w:tcBorders>
              <w:top w:val="nil"/>
              <w:left w:val="single" w:sz="4" w:space="0" w:color="auto"/>
            </w:tcBorders>
            <w:shd w:val="clear" w:color="auto" w:fill="auto"/>
            <w:vAlign w:val="bottom"/>
          </w:tcPr>
          <w:p w14:paraId="51CE033A" w14:textId="77777777" w:rsidR="00E242CA" w:rsidRPr="00D56579" w:rsidRDefault="00E242CA" w:rsidP="00D56579">
            <w:pPr>
              <w:jc w:val="right"/>
              <w:rPr>
                <w:rFonts w:ascii="Montserrat Medium" w:eastAsia="Times New Roman" w:hAnsi="Montserrat Medium" w:cs="Calibri"/>
                <w:color w:val="000000"/>
                <w:sz w:val="16"/>
                <w:szCs w:val="18"/>
                <w:lang w:eastAsia="es-MX"/>
              </w:rPr>
            </w:pPr>
            <w:r w:rsidRPr="00D56579">
              <w:rPr>
                <w:rFonts w:ascii="Montserrat Medium" w:eastAsia="Times New Roman" w:hAnsi="Montserrat Medium" w:cs="Calibri"/>
                <w:color w:val="000000"/>
                <w:sz w:val="16"/>
                <w:szCs w:val="18"/>
                <w:lang w:eastAsia="es-MX"/>
              </w:rPr>
              <w:t>0.00</w:t>
            </w:r>
          </w:p>
        </w:tc>
        <w:tc>
          <w:tcPr>
            <w:tcW w:w="1603" w:type="dxa"/>
            <w:tcBorders>
              <w:top w:val="nil"/>
              <w:left w:val="nil"/>
              <w:right w:val="single" w:sz="4" w:space="0" w:color="auto"/>
            </w:tcBorders>
            <w:shd w:val="clear" w:color="auto" w:fill="auto"/>
            <w:vAlign w:val="bottom"/>
          </w:tcPr>
          <w:p w14:paraId="675EA295"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r>
      <w:tr w:rsidR="00E242CA" w:rsidRPr="00D56579" w14:paraId="71B770D3" w14:textId="77777777" w:rsidTr="006015CD">
        <w:trPr>
          <w:trHeight w:val="197"/>
          <w:jc w:val="center"/>
        </w:trPr>
        <w:tc>
          <w:tcPr>
            <w:tcW w:w="3584" w:type="dxa"/>
            <w:tcBorders>
              <w:left w:val="single" w:sz="4" w:space="0" w:color="auto"/>
              <w:right w:val="nil"/>
            </w:tcBorders>
            <w:shd w:val="clear" w:color="auto" w:fill="auto"/>
            <w:noWrap/>
            <w:vAlign w:val="bottom"/>
          </w:tcPr>
          <w:p w14:paraId="16FB6AD6" w14:textId="77777777" w:rsidR="00E242CA" w:rsidRPr="00D56579" w:rsidRDefault="00E242CA" w:rsidP="00D56579">
            <w:pPr>
              <w:rPr>
                <w:rFonts w:ascii="Montserrat Medium" w:eastAsia="Times New Roman" w:hAnsi="Montserrat Medium" w:cs="Calibri"/>
                <w:color w:val="000000"/>
                <w:sz w:val="16"/>
                <w:szCs w:val="18"/>
                <w:lang w:eastAsia="es-MX"/>
              </w:rPr>
            </w:pPr>
            <w:r w:rsidRPr="00D56579">
              <w:rPr>
                <w:rFonts w:ascii="Montserrat Medium" w:eastAsia="Times New Roman" w:hAnsi="Montserrat Medium" w:cs="Calibri"/>
                <w:color w:val="000000"/>
                <w:sz w:val="16"/>
                <w:szCs w:val="18"/>
                <w:lang w:eastAsia="es-MX"/>
              </w:rPr>
              <w:t>Almacenes</w:t>
            </w:r>
          </w:p>
        </w:tc>
        <w:tc>
          <w:tcPr>
            <w:tcW w:w="1559" w:type="dxa"/>
            <w:tcBorders>
              <w:left w:val="single" w:sz="4" w:space="0" w:color="auto"/>
            </w:tcBorders>
            <w:shd w:val="clear" w:color="auto" w:fill="auto"/>
            <w:noWrap/>
            <w:vAlign w:val="bottom"/>
          </w:tcPr>
          <w:p w14:paraId="463E3EFA"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val="es-MX" w:eastAsia="es-MX"/>
              </w:rPr>
              <w:t>-230,933,306.46</w:t>
            </w:r>
          </w:p>
        </w:tc>
        <w:tc>
          <w:tcPr>
            <w:tcW w:w="1559" w:type="dxa"/>
            <w:tcBorders>
              <w:left w:val="nil"/>
              <w:right w:val="nil"/>
            </w:tcBorders>
            <w:shd w:val="clear" w:color="auto" w:fill="auto"/>
            <w:vAlign w:val="bottom"/>
          </w:tcPr>
          <w:p w14:paraId="5D02CF3D"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c>
          <w:tcPr>
            <w:tcW w:w="1559" w:type="dxa"/>
            <w:tcBorders>
              <w:left w:val="single" w:sz="4" w:space="0" w:color="auto"/>
            </w:tcBorders>
            <w:shd w:val="clear" w:color="auto" w:fill="auto"/>
            <w:vAlign w:val="bottom"/>
          </w:tcPr>
          <w:p w14:paraId="4FD54FDE" w14:textId="77777777" w:rsidR="00E242CA" w:rsidRPr="00D56579" w:rsidRDefault="00E242CA" w:rsidP="00D56579">
            <w:pPr>
              <w:jc w:val="right"/>
              <w:rPr>
                <w:rFonts w:ascii="Montserrat Medium" w:eastAsia="Times New Roman" w:hAnsi="Montserrat Medium" w:cs="Calibri"/>
                <w:color w:val="000000"/>
                <w:sz w:val="16"/>
                <w:szCs w:val="18"/>
                <w:lang w:eastAsia="es-MX"/>
              </w:rPr>
            </w:pPr>
            <w:r w:rsidRPr="00D56579">
              <w:rPr>
                <w:rFonts w:ascii="Montserrat Medium" w:eastAsia="Times New Roman" w:hAnsi="Montserrat Medium" w:cs="Calibri"/>
                <w:color w:val="000000"/>
                <w:sz w:val="16"/>
                <w:szCs w:val="18"/>
                <w:lang w:eastAsia="es-MX"/>
              </w:rPr>
              <w:t>-230,933,306.46</w:t>
            </w:r>
          </w:p>
        </w:tc>
        <w:tc>
          <w:tcPr>
            <w:tcW w:w="1603" w:type="dxa"/>
            <w:tcBorders>
              <w:left w:val="nil"/>
              <w:right w:val="single" w:sz="4" w:space="0" w:color="auto"/>
            </w:tcBorders>
            <w:shd w:val="clear" w:color="auto" w:fill="auto"/>
            <w:vAlign w:val="bottom"/>
          </w:tcPr>
          <w:p w14:paraId="4565E964"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r>
      <w:tr w:rsidR="00E242CA" w:rsidRPr="00D56579" w14:paraId="42F86A21" w14:textId="77777777" w:rsidTr="006015CD">
        <w:trPr>
          <w:trHeight w:hRule="exact" w:val="227"/>
          <w:jc w:val="center"/>
        </w:trPr>
        <w:tc>
          <w:tcPr>
            <w:tcW w:w="3584" w:type="dxa"/>
            <w:tcBorders>
              <w:left w:val="single" w:sz="4" w:space="0" w:color="auto"/>
              <w:right w:val="nil"/>
            </w:tcBorders>
            <w:shd w:val="clear" w:color="auto" w:fill="auto"/>
            <w:noWrap/>
            <w:vAlign w:val="bottom"/>
            <w:hideMark/>
          </w:tcPr>
          <w:p w14:paraId="25704424" w14:textId="77777777" w:rsidR="00E242CA" w:rsidRPr="00D56579" w:rsidRDefault="00E242CA" w:rsidP="00D56579">
            <w:pPr>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eastAsia="es-MX"/>
              </w:rPr>
              <w:t>Diversos</w:t>
            </w:r>
          </w:p>
        </w:tc>
        <w:tc>
          <w:tcPr>
            <w:tcW w:w="1559" w:type="dxa"/>
            <w:tcBorders>
              <w:left w:val="single" w:sz="4" w:space="0" w:color="auto"/>
            </w:tcBorders>
            <w:shd w:val="clear" w:color="auto" w:fill="auto"/>
            <w:noWrap/>
            <w:vAlign w:val="bottom"/>
          </w:tcPr>
          <w:p w14:paraId="5EF2EBB9"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val="es-MX" w:eastAsia="es-MX"/>
              </w:rPr>
              <w:t>82,251.00</w:t>
            </w:r>
          </w:p>
        </w:tc>
        <w:tc>
          <w:tcPr>
            <w:tcW w:w="1559" w:type="dxa"/>
            <w:tcBorders>
              <w:left w:val="nil"/>
              <w:right w:val="nil"/>
            </w:tcBorders>
            <w:shd w:val="clear" w:color="auto" w:fill="auto"/>
            <w:vAlign w:val="bottom"/>
          </w:tcPr>
          <w:p w14:paraId="2849FF76"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c>
          <w:tcPr>
            <w:tcW w:w="1559" w:type="dxa"/>
            <w:tcBorders>
              <w:left w:val="single" w:sz="4" w:space="0" w:color="auto"/>
            </w:tcBorders>
            <w:shd w:val="clear" w:color="auto" w:fill="auto"/>
            <w:vAlign w:val="bottom"/>
            <w:hideMark/>
          </w:tcPr>
          <w:p w14:paraId="39DA10E2"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val="es-MX" w:eastAsia="es-MX"/>
              </w:rPr>
              <w:t>192,337.30</w:t>
            </w:r>
          </w:p>
        </w:tc>
        <w:tc>
          <w:tcPr>
            <w:tcW w:w="1603" w:type="dxa"/>
            <w:tcBorders>
              <w:left w:val="nil"/>
              <w:right w:val="single" w:sz="4" w:space="0" w:color="auto"/>
            </w:tcBorders>
            <w:shd w:val="clear" w:color="auto" w:fill="auto"/>
            <w:vAlign w:val="bottom"/>
            <w:hideMark/>
          </w:tcPr>
          <w:p w14:paraId="7DC67EB9"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r>
      <w:tr w:rsidR="00E242CA" w:rsidRPr="00D56579" w14:paraId="388AE09E" w14:textId="77777777" w:rsidTr="006015CD">
        <w:trPr>
          <w:trHeight w:hRule="exact" w:val="227"/>
          <w:jc w:val="center"/>
        </w:trPr>
        <w:tc>
          <w:tcPr>
            <w:tcW w:w="3584" w:type="dxa"/>
            <w:tcBorders>
              <w:left w:val="single" w:sz="4" w:space="0" w:color="auto"/>
              <w:right w:val="nil"/>
            </w:tcBorders>
            <w:shd w:val="clear" w:color="auto" w:fill="auto"/>
            <w:noWrap/>
            <w:vAlign w:val="bottom"/>
            <w:hideMark/>
          </w:tcPr>
          <w:p w14:paraId="4F0C559F" w14:textId="77777777" w:rsidR="00E242CA" w:rsidRPr="00D56579" w:rsidRDefault="00E242CA" w:rsidP="00D56579">
            <w:pPr>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eastAsia="es-MX"/>
              </w:rPr>
              <w:t>Otras actividades de operación</w:t>
            </w:r>
          </w:p>
        </w:tc>
        <w:tc>
          <w:tcPr>
            <w:tcW w:w="1559" w:type="dxa"/>
            <w:tcBorders>
              <w:left w:val="single" w:sz="4" w:space="0" w:color="auto"/>
            </w:tcBorders>
            <w:shd w:val="clear" w:color="auto" w:fill="auto"/>
            <w:noWrap/>
            <w:vAlign w:val="bottom"/>
          </w:tcPr>
          <w:p w14:paraId="273D823D" w14:textId="2DDFC90F" w:rsidR="00E242CA" w:rsidRPr="00D56579" w:rsidRDefault="0052680A" w:rsidP="0052680A">
            <w:pPr>
              <w:jc w:val="right"/>
              <w:rPr>
                <w:rFonts w:ascii="Montserrat Medium" w:eastAsia="Times New Roman" w:hAnsi="Montserrat Medium" w:cs="Calibri"/>
                <w:color w:val="000000"/>
                <w:sz w:val="16"/>
                <w:szCs w:val="18"/>
                <w:lang w:val="es-MX" w:eastAsia="es-MX"/>
              </w:rPr>
            </w:pPr>
            <w:r w:rsidRPr="0052680A">
              <w:rPr>
                <w:rFonts w:cs="Arial"/>
                <w:color w:val="000000"/>
                <w:sz w:val="17"/>
                <w:szCs w:val="17"/>
              </w:rPr>
              <w:t>103</w:t>
            </w:r>
            <w:r>
              <w:rPr>
                <w:rFonts w:cs="Arial"/>
                <w:color w:val="000000"/>
                <w:sz w:val="17"/>
                <w:szCs w:val="17"/>
              </w:rPr>
              <w:t>,</w:t>
            </w:r>
            <w:r w:rsidRPr="0052680A">
              <w:rPr>
                <w:rFonts w:cs="Arial"/>
                <w:color w:val="000000"/>
                <w:sz w:val="17"/>
                <w:szCs w:val="17"/>
              </w:rPr>
              <w:t>521</w:t>
            </w:r>
            <w:r>
              <w:rPr>
                <w:rFonts w:cs="Arial"/>
                <w:color w:val="000000"/>
                <w:sz w:val="17"/>
                <w:szCs w:val="17"/>
              </w:rPr>
              <w:t>,</w:t>
            </w:r>
            <w:r w:rsidRPr="0052680A">
              <w:rPr>
                <w:rFonts w:cs="Arial"/>
                <w:color w:val="000000"/>
                <w:sz w:val="17"/>
                <w:szCs w:val="17"/>
              </w:rPr>
              <w:t>252.28</w:t>
            </w:r>
          </w:p>
        </w:tc>
        <w:tc>
          <w:tcPr>
            <w:tcW w:w="1559" w:type="dxa"/>
            <w:tcBorders>
              <w:left w:val="nil"/>
              <w:right w:val="nil"/>
            </w:tcBorders>
            <w:shd w:val="clear" w:color="auto" w:fill="auto"/>
            <w:vAlign w:val="bottom"/>
          </w:tcPr>
          <w:p w14:paraId="7DBA30F4"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c>
          <w:tcPr>
            <w:tcW w:w="1559" w:type="dxa"/>
            <w:tcBorders>
              <w:left w:val="single" w:sz="4" w:space="0" w:color="auto"/>
            </w:tcBorders>
            <w:shd w:val="clear" w:color="auto" w:fill="auto"/>
            <w:vAlign w:val="bottom"/>
            <w:hideMark/>
          </w:tcPr>
          <w:p w14:paraId="6AF4F5D4"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val="es-MX" w:eastAsia="es-MX"/>
              </w:rPr>
              <w:t>1,149,851,220.54</w:t>
            </w:r>
          </w:p>
        </w:tc>
        <w:tc>
          <w:tcPr>
            <w:tcW w:w="1603" w:type="dxa"/>
            <w:tcBorders>
              <w:left w:val="nil"/>
              <w:right w:val="single" w:sz="4" w:space="0" w:color="auto"/>
            </w:tcBorders>
            <w:shd w:val="clear" w:color="auto" w:fill="auto"/>
            <w:vAlign w:val="bottom"/>
            <w:hideMark/>
          </w:tcPr>
          <w:p w14:paraId="5287A327"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r>
      <w:tr w:rsidR="00E242CA" w:rsidRPr="00D56579" w14:paraId="5BAB5824" w14:textId="77777777" w:rsidTr="006015CD">
        <w:trPr>
          <w:trHeight w:hRule="exact" w:val="473"/>
          <w:jc w:val="center"/>
        </w:trPr>
        <w:tc>
          <w:tcPr>
            <w:tcW w:w="3584" w:type="dxa"/>
            <w:tcBorders>
              <w:top w:val="nil"/>
              <w:left w:val="single" w:sz="4" w:space="0" w:color="auto"/>
              <w:bottom w:val="single" w:sz="4" w:space="0" w:color="auto"/>
              <w:right w:val="nil"/>
            </w:tcBorders>
            <w:shd w:val="clear" w:color="auto" w:fill="auto"/>
            <w:noWrap/>
            <w:vAlign w:val="bottom"/>
            <w:hideMark/>
          </w:tcPr>
          <w:p w14:paraId="42D7D1E2" w14:textId="77777777" w:rsidR="00E242CA" w:rsidRPr="00D56579" w:rsidRDefault="00E242CA" w:rsidP="00D56579">
            <w:pPr>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eastAsia="es-MX"/>
              </w:rPr>
              <w:t>Intereses, comisiones y otros gastos de la deuda pública</w:t>
            </w:r>
          </w:p>
        </w:tc>
        <w:tc>
          <w:tcPr>
            <w:tcW w:w="1559" w:type="dxa"/>
            <w:tcBorders>
              <w:top w:val="nil"/>
              <w:left w:val="single" w:sz="4" w:space="0" w:color="auto"/>
              <w:bottom w:val="single" w:sz="4" w:space="0" w:color="auto"/>
            </w:tcBorders>
            <w:shd w:val="clear" w:color="auto" w:fill="auto"/>
            <w:noWrap/>
            <w:vAlign w:val="bottom"/>
          </w:tcPr>
          <w:p w14:paraId="6C9BA5B0"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val="es-MX" w:eastAsia="es-MX"/>
              </w:rPr>
              <w:t>2,337,299,352.29</w:t>
            </w:r>
          </w:p>
        </w:tc>
        <w:tc>
          <w:tcPr>
            <w:tcW w:w="1559" w:type="dxa"/>
            <w:tcBorders>
              <w:top w:val="nil"/>
              <w:left w:val="nil"/>
              <w:bottom w:val="single" w:sz="4" w:space="0" w:color="auto"/>
              <w:right w:val="nil"/>
            </w:tcBorders>
            <w:shd w:val="clear" w:color="auto" w:fill="auto"/>
            <w:vAlign w:val="bottom"/>
          </w:tcPr>
          <w:p w14:paraId="2A3041EE"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c>
          <w:tcPr>
            <w:tcW w:w="1559" w:type="dxa"/>
            <w:tcBorders>
              <w:top w:val="nil"/>
              <w:left w:val="single" w:sz="4" w:space="0" w:color="auto"/>
              <w:bottom w:val="single" w:sz="4" w:space="0" w:color="auto"/>
            </w:tcBorders>
            <w:shd w:val="clear" w:color="auto" w:fill="auto"/>
            <w:vAlign w:val="bottom"/>
            <w:hideMark/>
          </w:tcPr>
          <w:p w14:paraId="185E1E02"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val="es-MX" w:eastAsia="es-MX"/>
              </w:rPr>
              <w:t>2,480,658,742.63</w:t>
            </w:r>
          </w:p>
        </w:tc>
        <w:tc>
          <w:tcPr>
            <w:tcW w:w="1603" w:type="dxa"/>
            <w:tcBorders>
              <w:top w:val="nil"/>
              <w:left w:val="nil"/>
              <w:bottom w:val="single" w:sz="4" w:space="0" w:color="auto"/>
              <w:right w:val="single" w:sz="4" w:space="0" w:color="auto"/>
            </w:tcBorders>
            <w:shd w:val="clear" w:color="auto" w:fill="auto"/>
            <w:vAlign w:val="bottom"/>
            <w:hideMark/>
          </w:tcPr>
          <w:p w14:paraId="6DB1DE55"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p>
        </w:tc>
      </w:tr>
      <w:tr w:rsidR="00E242CA" w:rsidRPr="00D56579" w14:paraId="2C8A71A7" w14:textId="77777777" w:rsidTr="006015CD">
        <w:trPr>
          <w:trHeight w:hRule="exact" w:val="436"/>
          <w:jc w:val="center"/>
        </w:trPr>
        <w:tc>
          <w:tcPr>
            <w:tcW w:w="3584" w:type="dxa"/>
            <w:tcBorders>
              <w:top w:val="single" w:sz="4" w:space="0" w:color="auto"/>
              <w:left w:val="single" w:sz="4" w:space="0" w:color="auto"/>
              <w:bottom w:val="single" w:sz="4" w:space="0" w:color="auto"/>
              <w:right w:val="nil"/>
            </w:tcBorders>
            <w:shd w:val="clear" w:color="auto" w:fill="auto"/>
            <w:noWrap/>
            <w:vAlign w:val="bottom"/>
          </w:tcPr>
          <w:p w14:paraId="57614142" w14:textId="77777777" w:rsidR="00E242CA" w:rsidRPr="00D56579" w:rsidRDefault="00E242CA" w:rsidP="00D56579">
            <w:pPr>
              <w:rPr>
                <w:rFonts w:ascii="Montserrat Medium" w:eastAsia="Times New Roman" w:hAnsi="Montserrat Medium" w:cs="Calibri"/>
                <w:color w:val="000000"/>
                <w:sz w:val="16"/>
                <w:szCs w:val="18"/>
                <w:lang w:eastAsia="es-MX"/>
              </w:rPr>
            </w:pPr>
            <w:r w:rsidRPr="00D56579">
              <w:rPr>
                <w:rFonts w:ascii="Montserrat Medium" w:eastAsia="Times New Roman" w:hAnsi="Montserrat Medium" w:cs="Calibri"/>
                <w:color w:val="000000"/>
                <w:sz w:val="16"/>
                <w:szCs w:val="18"/>
                <w:lang w:eastAsia="es-MX"/>
              </w:rPr>
              <w:lastRenderedPageBreak/>
              <w:t>Inversión pública registrada en inversión pública no capitalizable</w:t>
            </w:r>
          </w:p>
        </w:tc>
        <w:tc>
          <w:tcPr>
            <w:tcW w:w="1559" w:type="dxa"/>
            <w:tcBorders>
              <w:top w:val="single" w:sz="4" w:space="0" w:color="auto"/>
              <w:left w:val="single" w:sz="4" w:space="0" w:color="auto"/>
              <w:bottom w:val="single" w:sz="4" w:space="0" w:color="auto"/>
            </w:tcBorders>
            <w:shd w:val="clear" w:color="auto" w:fill="auto"/>
            <w:noWrap/>
            <w:vAlign w:val="bottom"/>
          </w:tcPr>
          <w:p w14:paraId="49115532" w14:textId="77777777" w:rsidR="00E242CA" w:rsidRPr="00D56579" w:rsidRDefault="00E242CA" w:rsidP="00D56579">
            <w:pPr>
              <w:jc w:val="right"/>
              <w:rPr>
                <w:rFonts w:ascii="Montserrat Medium" w:eastAsia="Times New Roman" w:hAnsi="Montserrat Medium" w:cs="Calibri"/>
                <w:color w:val="000000"/>
                <w:sz w:val="16"/>
                <w:szCs w:val="18"/>
                <w:lang w:val="es-MX" w:eastAsia="es-MX"/>
              </w:rPr>
            </w:pPr>
            <w:r w:rsidRPr="00D56579">
              <w:rPr>
                <w:rFonts w:ascii="Montserrat Medium" w:eastAsia="Times New Roman" w:hAnsi="Montserrat Medium" w:cs="Calibri"/>
                <w:color w:val="000000"/>
                <w:sz w:val="16"/>
                <w:szCs w:val="18"/>
                <w:lang w:val="es-MX" w:eastAsia="es-MX"/>
              </w:rPr>
              <w:t>1,476,649.65</w:t>
            </w:r>
          </w:p>
        </w:tc>
        <w:tc>
          <w:tcPr>
            <w:tcW w:w="1559" w:type="dxa"/>
            <w:tcBorders>
              <w:top w:val="single" w:sz="4" w:space="0" w:color="auto"/>
              <w:left w:val="nil"/>
              <w:bottom w:val="single" w:sz="4" w:space="0" w:color="auto"/>
              <w:right w:val="nil"/>
            </w:tcBorders>
            <w:shd w:val="clear" w:color="auto" w:fill="auto"/>
            <w:vAlign w:val="bottom"/>
          </w:tcPr>
          <w:p w14:paraId="38FE3F4C" w14:textId="77777777" w:rsidR="00E242CA" w:rsidRPr="00D56579" w:rsidRDefault="00E242CA" w:rsidP="00D56579">
            <w:pPr>
              <w:jc w:val="right"/>
              <w:rPr>
                <w:rFonts w:ascii="Montserrat Medium" w:eastAsia="Times New Roman" w:hAnsi="Montserrat Medium" w:cs="Calibri"/>
                <w:color w:val="000000"/>
                <w:sz w:val="16"/>
                <w:szCs w:val="18"/>
                <w:lang w:eastAsia="es-MX"/>
              </w:rPr>
            </w:pPr>
          </w:p>
        </w:tc>
        <w:tc>
          <w:tcPr>
            <w:tcW w:w="1559" w:type="dxa"/>
            <w:tcBorders>
              <w:top w:val="single" w:sz="4" w:space="0" w:color="auto"/>
              <w:left w:val="single" w:sz="4" w:space="0" w:color="auto"/>
              <w:bottom w:val="single" w:sz="4" w:space="0" w:color="auto"/>
            </w:tcBorders>
            <w:shd w:val="clear" w:color="auto" w:fill="auto"/>
            <w:vAlign w:val="bottom"/>
          </w:tcPr>
          <w:p w14:paraId="0CCF222D" w14:textId="77777777" w:rsidR="00E242CA" w:rsidRPr="00D56579" w:rsidRDefault="00E242CA" w:rsidP="00D56579">
            <w:pPr>
              <w:jc w:val="right"/>
              <w:rPr>
                <w:rFonts w:ascii="Montserrat Medium" w:eastAsia="Times New Roman" w:hAnsi="Montserrat Medium" w:cs="Calibri"/>
                <w:color w:val="000000"/>
                <w:sz w:val="16"/>
                <w:szCs w:val="18"/>
                <w:lang w:eastAsia="es-MX"/>
              </w:rPr>
            </w:pPr>
            <w:r w:rsidRPr="00D56579">
              <w:rPr>
                <w:rFonts w:ascii="Montserrat Medium" w:eastAsia="Times New Roman" w:hAnsi="Montserrat Medium" w:cs="Calibri"/>
                <w:color w:val="000000"/>
                <w:sz w:val="16"/>
                <w:szCs w:val="18"/>
                <w:lang w:eastAsia="es-MX"/>
              </w:rPr>
              <w:t>0.00</w:t>
            </w:r>
          </w:p>
        </w:tc>
        <w:tc>
          <w:tcPr>
            <w:tcW w:w="1603" w:type="dxa"/>
            <w:tcBorders>
              <w:top w:val="single" w:sz="4" w:space="0" w:color="auto"/>
              <w:left w:val="nil"/>
              <w:bottom w:val="single" w:sz="4" w:space="0" w:color="auto"/>
              <w:right w:val="single" w:sz="4" w:space="0" w:color="auto"/>
            </w:tcBorders>
            <w:shd w:val="clear" w:color="auto" w:fill="auto"/>
            <w:vAlign w:val="bottom"/>
          </w:tcPr>
          <w:p w14:paraId="015ECA7B" w14:textId="77777777" w:rsidR="00E242CA" w:rsidRPr="00D56579" w:rsidRDefault="00E242CA" w:rsidP="00D56579">
            <w:pPr>
              <w:jc w:val="right"/>
              <w:rPr>
                <w:rFonts w:ascii="Montserrat Medium" w:eastAsia="Times New Roman" w:hAnsi="Montserrat Medium" w:cs="Calibri"/>
                <w:color w:val="000000"/>
                <w:sz w:val="16"/>
                <w:szCs w:val="18"/>
                <w:lang w:eastAsia="es-MX"/>
              </w:rPr>
            </w:pPr>
          </w:p>
        </w:tc>
      </w:tr>
      <w:tr w:rsidR="00E242CA" w:rsidRPr="00D56579" w14:paraId="5CCDD523" w14:textId="77777777" w:rsidTr="006015CD">
        <w:trPr>
          <w:trHeight w:hRule="exact" w:val="397"/>
          <w:jc w:val="center"/>
        </w:trPr>
        <w:tc>
          <w:tcPr>
            <w:tcW w:w="3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EA83" w14:textId="77777777" w:rsidR="00E242CA" w:rsidRPr="00D56579" w:rsidRDefault="00E242CA" w:rsidP="00D56579">
            <w:pPr>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eastAsia="es-MX"/>
              </w:rPr>
              <w:t>Flujos de Efectivo Netos de las Actividades de Operación</w:t>
            </w:r>
          </w:p>
        </w:tc>
        <w:tc>
          <w:tcPr>
            <w:tcW w:w="1559" w:type="dxa"/>
            <w:tcBorders>
              <w:top w:val="single" w:sz="4" w:space="0" w:color="auto"/>
              <w:left w:val="single" w:sz="4" w:space="0" w:color="auto"/>
              <w:bottom w:val="single" w:sz="4" w:space="0" w:color="auto"/>
            </w:tcBorders>
            <w:shd w:val="clear" w:color="auto" w:fill="auto"/>
            <w:noWrap/>
            <w:vAlign w:val="bottom"/>
          </w:tcPr>
          <w:p w14:paraId="13CF7693" w14:textId="77777777" w:rsidR="00E242CA" w:rsidRPr="00D56579" w:rsidRDefault="00E242CA" w:rsidP="00D56579">
            <w:pPr>
              <w:jc w:val="right"/>
              <w:rPr>
                <w:rFonts w:ascii="Montserrat Medium" w:eastAsia="Times New Roman" w:hAnsi="Montserrat Medium" w:cs="Calibri"/>
                <w:b/>
                <w:bCs/>
                <w:color w:val="000000"/>
                <w:sz w:val="16"/>
                <w:szCs w:val="18"/>
                <w:lang w:val="es-MX" w:eastAsia="es-MX"/>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1904B26E" w14:textId="77777777" w:rsidR="00E242CA" w:rsidRPr="00D56579" w:rsidRDefault="00E242CA" w:rsidP="00D56579">
            <w:pPr>
              <w:jc w:val="right"/>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val="es-MX" w:eastAsia="es-MX"/>
              </w:rPr>
              <w:t>4,088,819,761.39</w:t>
            </w:r>
          </w:p>
        </w:tc>
        <w:tc>
          <w:tcPr>
            <w:tcW w:w="1559" w:type="dxa"/>
            <w:tcBorders>
              <w:top w:val="single" w:sz="4" w:space="0" w:color="auto"/>
              <w:left w:val="single" w:sz="4" w:space="0" w:color="auto"/>
              <w:bottom w:val="single" w:sz="4" w:space="0" w:color="auto"/>
            </w:tcBorders>
            <w:shd w:val="clear" w:color="auto" w:fill="auto"/>
            <w:vAlign w:val="bottom"/>
            <w:hideMark/>
          </w:tcPr>
          <w:p w14:paraId="643DF54F" w14:textId="77777777" w:rsidR="00E242CA" w:rsidRPr="00D56579" w:rsidRDefault="00E242CA" w:rsidP="00D56579">
            <w:pPr>
              <w:jc w:val="right"/>
              <w:rPr>
                <w:rFonts w:ascii="Montserrat Medium" w:eastAsia="Times New Roman" w:hAnsi="Montserrat Medium" w:cs="Calibri"/>
                <w:b/>
                <w:bCs/>
                <w:color w:val="000000"/>
                <w:sz w:val="16"/>
                <w:szCs w:val="18"/>
                <w:lang w:val="es-MX" w:eastAsia="es-MX"/>
              </w:rPr>
            </w:pPr>
          </w:p>
        </w:tc>
        <w:tc>
          <w:tcPr>
            <w:tcW w:w="1603" w:type="dxa"/>
            <w:tcBorders>
              <w:top w:val="single" w:sz="4" w:space="0" w:color="auto"/>
              <w:left w:val="nil"/>
              <w:bottom w:val="single" w:sz="4" w:space="0" w:color="auto"/>
              <w:right w:val="single" w:sz="4" w:space="0" w:color="auto"/>
            </w:tcBorders>
            <w:shd w:val="clear" w:color="auto" w:fill="auto"/>
            <w:vAlign w:val="bottom"/>
            <w:hideMark/>
          </w:tcPr>
          <w:p w14:paraId="37F8BF40" w14:textId="77777777" w:rsidR="00E242CA" w:rsidRPr="00D56579" w:rsidRDefault="00E242CA" w:rsidP="00D56579">
            <w:pPr>
              <w:jc w:val="right"/>
              <w:rPr>
                <w:rFonts w:ascii="Montserrat Medium" w:eastAsia="Times New Roman" w:hAnsi="Montserrat Medium" w:cs="Calibri"/>
                <w:b/>
                <w:bCs/>
                <w:color w:val="000000"/>
                <w:sz w:val="16"/>
                <w:szCs w:val="18"/>
                <w:lang w:val="es-MX" w:eastAsia="es-MX"/>
              </w:rPr>
            </w:pPr>
            <w:r w:rsidRPr="00D56579">
              <w:rPr>
                <w:rFonts w:ascii="Montserrat Medium" w:eastAsia="Times New Roman" w:hAnsi="Montserrat Medium" w:cs="Calibri"/>
                <w:b/>
                <w:bCs/>
                <w:color w:val="000000"/>
                <w:sz w:val="16"/>
                <w:szCs w:val="18"/>
                <w:lang w:val="es-MX" w:eastAsia="es-MX"/>
              </w:rPr>
              <w:t>8,408,762,539.89</w:t>
            </w:r>
          </w:p>
        </w:tc>
      </w:tr>
    </w:tbl>
    <w:p w14:paraId="21285EB5" w14:textId="0962F545" w:rsidR="002619A4" w:rsidRPr="00D56579" w:rsidRDefault="0052680A" w:rsidP="0052680A">
      <w:pPr>
        <w:tabs>
          <w:tab w:val="left" w:pos="5933"/>
        </w:tabs>
        <w:jc w:val="both"/>
        <w:rPr>
          <w:rFonts w:ascii="Montserrat Medium" w:eastAsia="Times New Roman" w:hAnsi="Montserrat Medium" w:cs="Arial"/>
          <w:color w:val="595959"/>
          <w:sz w:val="22"/>
          <w:lang w:eastAsia="en-US"/>
        </w:rPr>
      </w:pPr>
      <w:r>
        <w:rPr>
          <w:rFonts w:ascii="Montserrat Medium" w:eastAsia="Times New Roman" w:hAnsi="Montserrat Medium" w:cs="Arial"/>
          <w:color w:val="595959"/>
          <w:sz w:val="22"/>
          <w:lang w:eastAsia="en-US"/>
        </w:rPr>
        <w:tab/>
      </w:r>
    </w:p>
    <w:p w14:paraId="543D523A" w14:textId="0BA76DD9" w:rsidR="004A7270" w:rsidRPr="00D56579" w:rsidRDefault="004A7270" w:rsidP="00D56579">
      <w:pPr>
        <w:rPr>
          <w:rFonts w:ascii="Montserrat Medium" w:eastAsia="Times New Roman" w:hAnsi="Montserrat Medium" w:cs="Arial"/>
          <w:b/>
          <w:i/>
          <w:color w:val="595959"/>
          <w:sz w:val="18"/>
          <w:szCs w:val="20"/>
          <w:lang w:eastAsia="en-US"/>
        </w:rPr>
      </w:pPr>
    </w:p>
    <w:p w14:paraId="01D92EB9" w14:textId="156158FD" w:rsidR="001E3866" w:rsidRPr="00D56579" w:rsidRDefault="000D5C4D" w:rsidP="00D56579">
      <w:pPr>
        <w:tabs>
          <w:tab w:val="left" w:pos="6358"/>
        </w:tabs>
        <w:jc w:val="both"/>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t>V)</w:t>
      </w:r>
      <w:r w:rsidR="001E3866" w:rsidRPr="00D56579">
        <w:rPr>
          <w:rFonts w:ascii="Montserrat Medium" w:eastAsia="Times New Roman" w:hAnsi="Montserrat Medium" w:cs="Arial"/>
          <w:b/>
          <w:i/>
          <w:color w:val="595959"/>
          <w:sz w:val="22"/>
          <w:lang w:eastAsia="en-US"/>
        </w:rPr>
        <w:t xml:space="preserve"> CONCILIACIÓN ENTRE LOS INGRESOS PRESUPUESTARIOS Y CONTABLES, ASÍ COMO ENTRE LOS EGRESOS PRESUPUESTARIOS Y LOS GASTOS CONTABLES </w:t>
      </w:r>
    </w:p>
    <w:p w14:paraId="03E23100" w14:textId="77777777" w:rsidR="001E3866" w:rsidRPr="00D56579" w:rsidRDefault="001E3866" w:rsidP="00D56579">
      <w:pPr>
        <w:jc w:val="both"/>
        <w:rPr>
          <w:rFonts w:ascii="Montserrat Medium" w:eastAsia="Times New Roman" w:hAnsi="Montserrat Medium" w:cs="Arial"/>
          <w:color w:val="595959"/>
          <w:sz w:val="22"/>
          <w:lang w:eastAsia="en-US"/>
        </w:rPr>
      </w:pPr>
    </w:p>
    <w:p w14:paraId="177E6C8D" w14:textId="737AB1EF" w:rsidR="001E3866" w:rsidRPr="00D56579" w:rsidRDefault="001E3866"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 </w:t>
      </w:r>
      <w:r w:rsidR="00855DFD" w:rsidRPr="00D56579">
        <w:rPr>
          <w:rFonts w:ascii="Montserrat Medium" w:eastAsia="Times New Roman" w:hAnsi="Montserrat Medium" w:cs="Arial"/>
          <w:color w:val="595959"/>
          <w:sz w:val="22"/>
          <w:lang w:eastAsia="en-US"/>
        </w:rPr>
        <w:t>continuación,</w:t>
      </w:r>
      <w:r w:rsidRPr="00D56579">
        <w:rPr>
          <w:rFonts w:ascii="Montserrat Medium" w:eastAsia="Times New Roman" w:hAnsi="Montserrat Medium" w:cs="Arial"/>
          <w:color w:val="595959"/>
          <w:sz w:val="22"/>
          <w:lang w:eastAsia="en-US"/>
        </w:rPr>
        <w:t xml:space="preserve"> se muestran las partidas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que integran las conciliaciones siguientes: </w:t>
      </w:r>
    </w:p>
    <w:p w14:paraId="68171362" w14:textId="77777777" w:rsidR="001E3866" w:rsidRPr="00D56579" w:rsidRDefault="001E3866" w:rsidP="00D56579">
      <w:pPr>
        <w:autoSpaceDE w:val="0"/>
        <w:autoSpaceDN w:val="0"/>
        <w:adjustRightInd w:val="0"/>
        <w:jc w:val="both"/>
        <w:rPr>
          <w:rFonts w:ascii="Montserrat Medium" w:eastAsia="Times New Roman" w:hAnsi="Montserrat Medium" w:cs="Arial"/>
          <w:color w:val="595959"/>
          <w:sz w:val="22"/>
          <w:lang w:eastAsia="en-US"/>
        </w:rPr>
      </w:pPr>
    </w:p>
    <w:p w14:paraId="584F9411" w14:textId="0573B0E3" w:rsidR="001E3866" w:rsidRPr="00D56579" w:rsidRDefault="001E3866" w:rsidP="00D56579">
      <w:pPr>
        <w:numPr>
          <w:ilvl w:val="0"/>
          <w:numId w:val="20"/>
        </w:numPr>
        <w:autoSpaceDE w:val="0"/>
        <w:autoSpaceDN w:val="0"/>
        <w:adjustRightInd w:val="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Ingresos presupuestarios y contables</w:t>
      </w:r>
      <w:r w:rsidR="002255D1" w:rsidRPr="00D56579">
        <w:rPr>
          <w:rFonts w:ascii="Montserrat Medium" w:eastAsia="Times New Roman" w:hAnsi="Montserrat Medium" w:cs="Arial"/>
          <w:color w:val="595959"/>
          <w:sz w:val="22"/>
        </w:rPr>
        <w:t>.</w:t>
      </w:r>
      <w:r w:rsidRPr="00D56579">
        <w:rPr>
          <w:rFonts w:ascii="Montserrat Medium" w:eastAsia="Times New Roman" w:hAnsi="Montserrat Medium" w:cs="Arial"/>
          <w:color w:val="595959"/>
          <w:sz w:val="22"/>
        </w:rPr>
        <w:t xml:space="preserve"> </w:t>
      </w:r>
    </w:p>
    <w:p w14:paraId="3A0B87E6" w14:textId="77777777" w:rsidR="003E6F99" w:rsidRPr="00D56579" w:rsidRDefault="003E6F99" w:rsidP="00D56579">
      <w:pPr>
        <w:autoSpaceDE w:val="0"/>
        <w:autoSpaceDN w:val="0"/>
        <w:adjustRightInd w:val="0"/>
        <w:ind w:left="720"/>
        <w:contextualSpacing/>
        <w:jc w:val="both"/>
        <w:rPr>
          <w:rFonts w:ascii="Montserrat Medium" w:eastAsia="Times New Roman" w:hAnsi="Montserrat Medium" w:cs="Arial"/>
          <w:color w:val="595959"/>
        </w:rPr>
      </w:pPr>
    </w:p>
    <w:tbl>
      <w:tblPr>
        <w:tblW w:w="9018" w:type="dxa"/>
        <w:jc w:val="center"/>
        <w:tblLayout w:type="fixed"/>
        <w:tblCellMar>
          <w:left w:w="70" w:type="dxa"/>
          <w:right w:w="70" w:type="dxa"/>
        </w:tblCellMar>
        <w:tblLook w:val="04A0" w:firstRow="1" w:lastRow="0" w:firstColumn="1" w:lastColumn="0" w:noHBand="0" w:noVBand="1"/>
      </w:tblPr>
      <w:tblGrid>
        <w:gridCol w:w="5477"/>
        <w:gridCol w:w="1701"/>
        <w:gridCol w:w="1840"/>
      </w:tblGrid>
      <w:tr w:rsidR="00836EAD" w:rsidRPr="00D56579" w14:paraId="12302E62" w14:textId="77777777" w:rsidTr="006015CD">
        <w:trPr>
          <w:trHeight w:val="187"/>
          <w:tblHeader/>
          <w:jc w:val="center"/>
        </w:trPr>
        <w:tc>
          <w:tcPr>
            <w:tcW w:w="9018" w:type="dxa"/>
            <w:gridSpan w:val="3"/>
            <w:tcBorders>
              <w:top w:val="single" w:sz="4" w:space="0" w:color="auto"/>
              <w:left w:val="single" w:sz="4" w:space="0" w:color="auto"/>
              <w:right w:val="single" w:sz="4" w:space="0" w:color="auto"/>
            </w:tcBorders>
            <w:shd w:val="clear" w:color="auto" w:fill="A6A6A6" w:themeFill="background1" w:themeFillShade="A6"/>
            <w:vAlign w:val="center"/>
          </w:tcPr>
          <w:p w14:paraId="4A9BFBCC" w14:textId="08F605BA" w:rsidR="00836EAD" w:rsidRPr="00D56579" w:rsidRDefault="00836EAD"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Gobierno del Estado Libre y Soberano de Quintana Roo</w:t>
            </w:r>
          </w:p>
        </w:tc>
      </w:tr>
      <w:tr w:rsidR="00836EAD" w:rsidRPr="00D56579" w14:paraId="16BD483B" w14:textId="77777777" w:rsidTr="006015CD">
        <w:trPr>
          <w:trHeight w:val="184"/>
          <w:tblHeader/>
          <w:jc w:val="center"/>
        </w:trPr>
        <w:tc>
          <w:tcPr>
            <w:tcW w:w="9018" w:type="dxa"/>
            <w:gridSpan w:val="3"/>
            <w:tcBorders>
              <w:left w:val="single" w:sz="4" w:space="0" w:color="auto"/>
              <w:right w:val="single" w:sz="4" w:space="0" w:color="auto"/>
            </w:tcBorders>
            <w:shd w:val="clear" w:color="auto" w:fill="A6A6A6" w:themeFill="background1" w:themeFillShade="A6"/>
            <w:vAlign w:val="center"/>
          </w:tcPr>
          <w:p w14:paraId="1AA09A06" w14:textId="3A5719AA" w:rsidR="00836EAD" w:rsidRPr="00D56579" w:rsidRDefault="00836EAD"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Conciliación entre los Ingresos Presupuestarios y Contables</w:t>
            </w:r>
          </w:p>
        </w:tc>
      </w:tr>
      <w:tr w:rsidR="00836EAD" w:rsidRPr="00D56579" w14:paraId="75EDFEAF" w14:textId="77777777" w:rsidTr="006015CD">
        <w:trPr>
          <w:trHeight w:val="101"/>
          <w:tblHeader/>
          <w:jc w:val="center"/>
        </w:trPr>
        <w:tc>
          <w:tcPr>
            <w:tcW w:w="9018" w:type="dxa"/>
            <w:gridSpan w:val="3"/>
            <w:tcBorders>
              <w:left w:val="single" w:sz="4" w:space="0" w:color="auto"/>
              <w:right w:val="single" w:sz="4" w:space="0" w:color="auto"/>
            </w:tcBorders>
            <w:shd w:val="clear" w:color="auto" w:fill="A6A6A6" w:themeFill="background1" w:themeFillShade="A6"/>
            <w:vAlign w:val="center"/>
          </w:tcPr>
          <w:p w14:paraId="1BDCDA18" w14:textId="0A02A205" w:rsidR="00836EAD" w:rsidRPr="00D56579" w:rsidRDefault="00836EAD"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Del 01 de enero a</w:t>
            </w:r>
            <w:r w:rsidR="00A4586C" w:rsidRPr="00D56579">
              <w:rPr>
                <w:rFonts w:ascii="Montserrat Medium" w:eastAsia="Times New Roman" w:hAnsi="Montserrat Medium" w:cs="Tahoma"/>
                <w:b/>
                <w:bCs/>
                <w:sz w:val="18"/>
                <w:szCs w:val="18"/>
                <w:lang w:eastAsia="en-US"/>
              </w:rPr>
              <w:t>l 31 de diciembre de 2024</w:t>
            </w:r>
          </w:p>
        </w:tc>
      </w:tr>
      <w:tr w:rsidR="005F02C8" w:rsidRPr="00D56579" w14:paraId="11FED93A" w14:textId="77777777" w:rsidTr="006015CD">
        <w:trPr>
          <w:trHeight w:val="227"/>
          <w:tblHeader/>
          <w:jc w:val="center"/>
        </w:trPr>
        <w:tc>
          <w:tcPr>
            <w:tcW w:w="9018" w:type="dxa"/>
            <w:gridSpan w:val="3"/>
            <w:tcBorders>
              <w:left w:val="single" w:sz="4" w:space="0" w:color="auto"/>
              <w:bottom w:val="single" w:sz="4" w:space="0" w:color="auto"/>
              <w:right w:val="single" w:sz="4" w:space="0" w:color="auto"/>
            </w:tcBorders>
            <w:shd w:val="clear" w:color="auto" w:fill="A6A6A6" w:themeFill="background1" w:themeFillShade="A6"/>
            <w:vAlign w:val="center"/>
          </w:tcPr>
          <w:p w14:paraId="25ADA77B" w14:textId="04BDF6A9" w:rsidR="005F02C8" w:rsidRPr="00D56579" w:rsidRDefault="005F02C8"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(Cifras en Pesos)</w:t>
            </w:r>
          </w:p>
        </w:tc>
      </w:tr>
      <w:tr w:rsidR="00836EAD" w:rsidRPr="00D56579" w14:paraId="73E911C3" w14:textId="77777777" w:rsidTr="006015CD">
        <w:trPr>
          <w:trHeight w:val="227"/>
          <w:tblHeader/>
          <w:jc w:val="center"/>
        </w:trPr>
        <w:tc>
          <w:tcPr>
            <w:tcW w:w="5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702E0E" w14:textId="77777777" w:rsidR="00836EAD" w:rsidRPr="00D56579" w:rsidRDefault="00836EAD"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Concepto</w:t>
            </w:r>
          </w:p>
        </w:tc>
        <w:tc>
          <w:tcPr>
            <w:tcW w:w="354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3C1BA" w14:textId="2A74A792" w:rsidR="00836EAD" w:rsidRPr="00D56579" w:rsidRDefault="00A4586C"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2024</w:t>
            </w:r>
          </w:p>
        </w:tc>
      </w:tr>
      <w:tr w:rsidR="00836EAD" w:rsidRPr="00D56579" w14:paraId="4F32A394" w14:textId="77777777" w:rsidTr="00CE0733">
        <w:trPr>
          <w:trHeight w:val="227"/>
          <w:jc w:val="center"/>
        </w:trPr>
        <w:tc>
          <w:tcPr>
            <w:tcW w:w="5477" w:type="dxa"/>
            <w:tcBorders>
              <w:top w:val="single" w:sz="4" w:space="0" w:color="auto"/>
              <w:left w:val="single" w:sz="4" w:space="0" w:color="auto"/>
              <w:bottom w:val="single" w:sz="4" w:space="0" w:color="FFFFFF"/>
              <w:right w:val="single" w:sz="4" w:space="0" w:color="000000"/>
            </w:tcBorders>
            <w:shd w:val="clear" w:color="auto" w:fill="auto"/>
            <w:vAlign w:val="center"/>
            <w:hideMark/>
          </w:tcPr>
          <w:p w14:paraId="4F5B6358" w14:textId="77777777" w:rsidR="00836EAD" w:rsidRPr="00D56579" w:rsidRDefault="00836EAD" w:rsidP="00D56579">
            <w:pPr>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 de Ingresos Presupuestarios</w:t>
            </w:r>
          </w:p>
        </w:tc>
        <w:tc>
          <w:tcPr>
            <w:tcW w:w="1701" w:type="dxa"/>
            <w:tcBorders>
              <w:top w:val="single" w:sz="4" w:space="0" w:color="000000"/>
              <w:left w:val="single" w:sz="4" w:space="0" w:color="000000"/>
            </w:tcBorders>
            <w:shd w:val="clear" w:color="auto" w:fill="auto"/>
            <w:vAlign w:val="bottom"/>
          </w:tcPr>
          <w:p w14:paraId="7FFF0A65" w14:textId="77777777" w:rsidR="00836EAD" w:rsidRPr="00D56579" w:rsidRDefault="00836EAD" w:rsidP="00D56579">
            <w:pPr>
              <w:jc w:val="right"/>
              <w:rPr>
                <w:rFonts w:ascii="Montserrat Medium" w:eastAsia="Times New Roman" w:hAnsi="Montserrat Medium" w:cs="Tahoma"/>
                <w:bCs/>
                <w:sz w:val="18"/>
                <w:szCs w:val="18"/>
                <w:lang w:eastAsia="en-US"/>
              </w:rPr>
            </w:pPr>
          </w:p>
        </w:tc>
        <w:tc>
          <w:tcPr>
            <w:tcW w:w="1840" w:type="dxa"/>
            <w:tcBorders>
              <w:top w:val="single" w:sz="4" w:space="0" w:color="000000"/>
              <w:left w:val="nil"/>
              <w:right w:val="single" w:sz="4" w:space="0" w:color="000000"/>
            </w:tcBorders>
            <w:shd w:val="clear" w:color="auto" w:fill="auto"/>
            <w:vAlign w:val="bottom"/>
          </w:tcPr>
          <w:p w14:paraId="763EC650" w14:textId="10C9903C" w:rsidR="00836EAD" w:rsidRPr="00D56579" w:rsidRDefault="00CE0733" w:rsidP="00D56579">
            <w:pPr>
              <w:jc w:val="right"/>
              <w:rPr>
                <w:rFonts w:ascii="Montserrat Medium" w:eastAsia="Times New Roman" w:hAnsi="Montserrat Medium" w:cs="Tahoma"/>
                <w:b/>
                <w:bCs/>
                <w:sz w:val="18"/>
                <w:szCs w:val="18"/>
                <w:lang w:val="es-MX" w:eastAsia="en-US"/>
              </w:rPr>
            </w:pPr>
            <w:r w:rsidRPr="00D56579">
              <w:rPr>
                <w:rFonts w:ascii="Montserrat Medium" w:eastAsia="Times New Roman" w:hAnsi="Montserrat Medium" w:cs="Arial"/>
                <w:b/>
                <w:bCs/>
                <w:sz w:val="18"/>
                <w:szCs w:val="18"/>
                <w:lang w:eastAsia="en-US"/>
              </w:rPr>
              <w:t>68,207,027,055.63</w:t>
            </w:r>
          </w:p>
        </w:tc>
      </w:tr>
      <w:tr w:rsidR="00836EAD" w:rsidRPr="00D56579" w14:paraId="735D160A" w14:textId="77777777" w:rsidTr="002F38C8">
        <w:trPr>
          <w:trHeight w:val="227"/>
          <w:jc w:val="center"/>
        </w:trPr>
        <w:tc>
          <w:tcPr>
            <w:tcW w:w="5477"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64BA36F6" w14:textId="77777777" w:rsidR="00836EAD" w:rsidRPr="00D56579" w:rsidRDefault="00836EAD" w:rsidP="00D56579">
            <w:pPr>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Más Ingresos Contables No Presupuestarios</w:t>
            </w:r>
          </w:p>
        </w:tc>
        <w:tc>
          <w:tcPr>
            <w:tcW w:w="1701" w:type="dxa"/>
            <w:tcBorders>
              <w:left w:val="single" w:sz="4" w:space="0" w:color="000000"/>
            </w:tcBorders>
            <w:shd w:val="clear" w:color="auto" w:fill="auto"/>
            <w:vAlign w:val="bottom"/>
          </w:tcPr>
          <w:p w14:paraId="56DB5F2C" w14:textId="77777777" w:rsidR="00836EAD" w:rsidRPr="00D56579" w:rsidRDefault="00836EAD" w:rsidP="00D56579">
            <w:pPr>
              <w:jc w:val="right"/>
              <w:rPr>
                <w:rFonts w:ascii="Montserrat Medium" w:eastAsia="Times New Roman" w:hAnsi="Montserrat Medium" w:cs="Tahoma"/>
                <w:bCs/>
                <w:sz w:val="18"/>
                <w:szCs w:val="18"/>
                <w:lang w:eastAsia="en-US"/>
              </w:rPr>
            </w:pPr>
          </w:p>
        </w:tc>
        <w:tc>
          <w:tcPr>
            <w:tcW w:w="1840" w:type="dxa"/>
            <w:tcBorders>
              <w:left w:val="nil"/>
              <w:right w:val="single" w:sz="4" w:space="0" w:color="000000"/>
            </w:tcBorders>
            <w:shd w:val="clear" w:color="auto" w:fill="auto"/>
            <w:vAlign w:val="bottom"/>
          </w:tcPr>
          <w:p w14:paraId="38DEF2BA" w14:textId="505B6653" w:rsidR="00836EAD" w:rsidRPr="00D56579" w:rsidRDefault="002F38C8" w:rsidP="00D56579">
            <w:pPr>
              <w:jc w:val="right"/>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615,549.69</w:t>
            </w:r>
          </w:p>
        </w:tc>
      </w:tr>
      <w:tr w:rsidR="00836EAD" w:rsidRPr="00D56579" w14:paraId="0D40A1C4" w14:textId="77777777" w:rsidTr="00836EAD">
        <w:trPr>
          <w:trHeight w:val="227"/>
          <w:jc w:val="center"/>
        </w:trPr>
        <w:tc>
          <w:tcPr>
            <w:tcW w:w="5477" w:type="dxa"/>
            <w:tcBorders>
              <w:top w:val="single" w:sz="4" w:space="0" w:color="FFFFFF"/>
              <w:left w:val="single" w:sz="4" w:space="0" w:color="auto"/>
              <w:right w:val="single" w:sz="4" w:space="0" w:color="000000"/>
            </w:tcBorders>
            <w:shd w:val="clear" w:color="auto" w:fill="auto"/>
          </w:tcPr>
          <w:p w14:paraId="552385A0" w14:textId="77777777" w:rsidR="00836EAD" w:rsidRPr="00D56579" w:rsidRDefault="00836EAD"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Ingresos Financieros</w:t>
            </w:r>
          </w:p>
        </w:tc>
        <w:tc>
          <w:tcPr>
            <w:tcW w:w="1701" w:type="dxa"/>
            <w:tcBorders>
              <w:left w:val="single" w:sz="4" w:space="0" w:color="000000"/>
            </w:tcBorders>
            <w:shd w:val="clear" w:color="auto" w:fill="auto"/>
            <w:vAlign w:val="bottom"/>
          </w:tcPr>
          <w:p w14:paraId="4ECA3F0A" w14:textId="5FB9E6F8" w:rsidR="00836EAD" w:rsidRPr="00D56579" w:rsidRDefault="00836EAD"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840" w:type="dxa"/>
            <w:tcBorders>
              <w:left w:val="nil"/>
              <w:right w:val="single" w:sz="4" w:space="0" w:color="000000"/>
            </w:tcBorders>
            <w:shd w:val="clear" w:color="auto" w:fill="auto"/>
            <w:vAlign w:val="bottom"/>
          </w:tcPr>
          <w:p w14:paraId="3FE13C66" w14:textId="77777777" w:rsidR="00836EAD" w:rsidRPr="00D56579" w:rsidRDefault="00836EAD" w:rsidP="00D56579">
            <w:pPr>
              <w:jc w:val="right"/>
              <w:rPr>
                <w:rFonts w:ascii="Montserrat Medium" w:eastAsia="Times New Roman" w:hAnsi="Montserrat Medium" w:cs="Tahoma"/>
                <w:sz w:val="18"/>
                <w:szCs w:val="18"/>
                <w:lang w:eastAsia="en-US"/>
              </w:rPr>
            </w:pPr>
          </w:p>
        </w:tc>
      </w:tr>
      <w:tr w:rsidR="00836EAD" w:rsidRPr="00D56579" w14:paraId="5C17E76E" w14:textId="77777777" w:rsidTr="00836EAD">
        <w:trPr>
          <w:trHeight w:val="227"/>
          <w:jc w:val="center"/>
        </w:trPr>
        <w:tc>
          <w:tcPr>
            <w:tcW w:w="5477" w:type="dxa"/>
            <w:tcBorders>
              <w:left w:val="single" w:sz="4" w:space="0" w:color="auto"/>
              <w:bottom w:val="single" w:sz="4" w:space="0" w:color="FFFFFF"/>
              <w:right w:val="single" w:sz="4" w:space="0" w:color="000000"/>
            </w:tcBorders>
            <w:shd w:val="clear" w:color="auto" w:fill="auto"/>
          </w:tcPr>
          <w:p w14:paraId="038A851E" w14:textId="77777777" w:rsidR="00836EAD" w:rsidRPr="00D56579" w:rsidRDefault="00836EAD"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Incremento por Variación de Inventarios</w:t>
            </w:r>
          </w:p>
        </w:tc>
        <w:tc>
          <w:tcPr>
            <w:tcW w:w="1701" w:type="dxa"/>
            <w:tcBorders>
              <w:left w:val="single" w:sz="4" w:space="0" w:color="000000"/>
            </w:tcBorders>
            <w:shd w:val="clear" w:color="auto" w:fill="auto"/>
            <w:vAlign w:val="bottom"/>
          </w:tcPr>
          <w:p w14:paraId="74218A1D" w14:textId="115E7D29" w:rsidR="00836EAD" w:rsidRPr="00D56579" w:rsidRDefault="00836EAD"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840" w:type="dxa"/>
            <w:tcBorders>
              <w:left w:val="nil"/>
              <w:right w:val="single" w:sz="4" w:space="0" w:color="000000"/>
            </w:tcBorders>
            <w:shd w:val="clear" w:color="auto" w:fill="auto"/>
            <w:vAlign w:val="bottom"/>
          </w:tcPr>
          <w:p w14:paraId="45BC7FE8" w14:textId="77777777" w:rsidR="00836EAD" w:rsidRPr="00D56579" w:rsidRDefault="00836EAD" w:rsidP="00D56579">
            <w:pPr>
              <w:jc w:val="right"/>
              <w:rPr>
                <w:rFonts w:ascii="Montserrat Medium" w:eastAsia="Times New Roman" w:hAnsi="Montserrat Medium" w:cs="Tahoma"/>
                <w:sz w:val="18"/>
                <w:szCs w:val="18"/>
                <w:lang w:eastAsia="en-US"/>
              </w:rPr>
            </w:pPr>
          </w:p>
        </w:tc>
      </w:tr>
      <w:tr w:rsidR="00836EAD" w:rsidRPr="00D56579" w14:paraId="2D4D1813" w14:textId="77777777" w:rsidTr="00414C9E">
        <w:trPr>
          <w:trHeight w:val="227"/>
          <w:jc w:val="center"/>
        </w:trPr>
        <w:tc>
          <w:tcPr>
            <w:tcW w:w="5477" w:type="dxa"/>
            <w:tcBorders>
              <w:top w:val="single" w:sz="4" w:space="0" w:color="FFFFFF"/>
              <w:left w:val="single" w:sz="4" w:space="0" w:color="auto"/>
              <w:right w:val="single" w:sz="4" w:space="0" w:color="000000"/>
            </w:tcBorders>
            <w:shd w:val="clear" w:color="auto" w:fill="auto"/>
          </w:tcPr>
          <w:p w14:paraId="1C165A34" w14:textId="355526B7" w:rsidR="00836EAD" w:rsidRPr="00D56579" w:rsidRDefault="00836EAD"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Disminución del Exceso de Estimaciones por   Pérdida o Deterioro u Obsolescencia</w:t>
            </w:r>
          </w:p>
        </w:tc>
        <w:tc>
          <w:tcPr>
            <w:tcW w:w="1701" w:type="dxa"/>
            <w:tcBorders>
              <w:left w:val="single" w:sz="4" w:space="0" w:color="000000"/>
            </w:tcBorders>
            <w:shd w:val="clear" w:color="auto" w:fill="auto"/>
            <w:vAlign w:val="bottom"/>
          </w:tcPr>
          <w:p w14:paraId="208F3E4E" w14:textId="4CA25A82" w:rsidR="00836EAD" w:rsidRPr="00D56579" w:rsidRDefault="00836EAD"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840" w:type="dxa"/>
            <w:tcBorders>
              <w:left w:val="nil"/>
              <w:right w:val="single" w:sz="4" w:space="0" w:color="000000"/>
            </w:tcBorders>
            <w:shd w:val="clear" w:color="auto" w:fill="auto"/>
            <w:vAlign w:val="bottom"/>
          </w:tcPr>
          <w:p w14:paraId="3255FFC4" w14:textId="77777777" w:rsidR="00836EAD" w:rsidRPr="00D56579" w:rsidRDefault="00836EAD" w:rsidP="00D56579">
            <w:pPr>
              <w:jc w:val="right"/>
              <w:rPr>
                <w:rFonts w:ascii="Montserrat Medium" w:eastAsia="Times New Roman" w:hAnsi="Montserrat Medium" w:cs="Tahoma"/>
                <w:sz w:val="18"/>
                <w:szCs w:val="18"/>
                <w:lang w:eastAsia="en-US"/>
              </w:rPr>
            </w:pPr>
          </w:p>
        </w:tc>
      </w:tr>
      <w:tr w:rsidR="00836EAD" w:rsidRPr="00D56579" w14:paraId="19823AF8" w14:textId="77777777" w:rsidTr="00414C9E">
        <w:trPr>
          <w:trHeight w:val="227"/>
          <w:jc w:val="center"/>
        </w:trPr>
        <w:tc>
          <w:tcPr>
            <w:tcW w:w="5477" w:type="dxa"/>
            <w:tcBorders>
              <w:left w:val="single" w:sz="4" w:space="0" w:color="auto"/>
              <w:right w:val="single" w:sz="4" w:space="0" w:color="000000"/>
            </w:tcBorders>
            <w:shd w:val="clear" w:color="auto" w:fill="auto"/>
          </w:tcPr>
          <w:p w14:paraId="01A160A2" w14:textId="77777777" w:rsidR="00836EAD" w:rsidRPr="00D56579" w:rsidRDefault="00836EAD"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Disminución del Exceso de Provisiones</w:t>
            </w:r>
          </w:p>
        </w:tc>
        <w:tc>
          <w:tcPr>
            <w:tcW w:w="1701" w:type="dxa"/>
            <w:tcBorders>
              <w:left w:val="single" w:sz="4" w:space="0" w:color="000000"/>
            </w:tcBorders>
            <w:shd w:val="clear" w:color="auto" w:fill="auto"/>
            <w:vAlign w:val="bottom"/>
          </w:tcPr>
          <w:p w14:paraId="2704D529" w14:textId="3A3F1589" w:rsidR="00836EAD" w:rsidRPr="00D56579" w:rsidRDefault="00836EAD"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840" w:type="dxa"/>
            <w:tcBorders>
              <w:left w:val="nil"/>
              <w:right w:val="single" w:sz="4" w:space="0" w:color="000000"/>
            </w:tcBorders>
            <w:shd w:val="clear" w:color="auto" w:fill="auto"/>
            <w:vAlign w:val="bottom"/>
          </w:tcPr>
          <w:p w14:paraId="7F72431C" w14:textId="77777777" w:rsidR="00836EAD" w:rsidRPr="00D56579" w:rsidRDefault="00836EAD" w:rsidP="00D56579">
            <w:pPr>
              <w:jc w:val="right"/>
              <w:rPr>
                <w:rFonts w:ascii="Montserrat Medium" w:eastAsia="Times New Roman" w:hAnsi="Montserrat Medium" w:cs="Tahoma"/>
                <w:sz w:val="18"/>
                <w:szCs w:val="18"/>
                <w:lang w:eastAsia="en-US"/>
              </w:rPr>
            </w:pPr>
          </w:p>
        </w:tc>
      </w:tr>
      <w:tr w:rsidR="00836EAD" w:rsidRPr="00D56579" w14:paraId="1723364C" w14:textId="77777777" w:rsidTr="005F02C8">
        <w:trPr>
          <w:trHeight w:val="227"/>
          <w:jc w:val="center"/>
        </w:trPr>
        <w:tc>
          <w:tcPr>
            <w:tcW w:w="5477" w:type="dxa"/>
            <w:tcBorders>
              <w:left w:val="single" w:sz="4" w:space="0" w:color="auto"/>
              <w:right w:val="single" w:sz="4" w:space="0" w:color="000000"/>
            </w:tcBorders>
            <w:shd w:val="clear" w:color="auto" w:fill="auto"/>
          </w:tcPr>
          <w:p w14:paraId="341D084C" w14:textId="77777777" w:rsidR="00836EAD" w:rsidRPr="00D56579" w:rsidRDefault="00836EAD"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Ingresos y Beneficios Varios</w:t>
            </w:r>
          </w:p>
        </w:tc>
        <w:tc>
          <w:tcPr>
            <w:tcW w:w="1701" w:type="dxa"/>
            <w:tcBorders>
              <w:left w:val="single" w:sz="4" w:space="0" w:color="000000"/>
            </w:tcBorders>
            <w:shd w:val="clear" w:color="auto" w:fill="auto"/>
            <w:vAlign w:val="bottom"/>
          </w:tcPr>
          <w:p w14:paraId="58D41B08" w14:textId="1CA63F85" w:rsidR="00836EAD" w:rsidRPr="00D56579" w:rsidRDefault="00836EAD"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840" w:type="dxa"/>
            <w:tcBorders>
              <w:left w:val="nil"/>
              <w:right w:val="single" w:sz="4" w:space="0" w:color="000000"/>
            </w:tcBorders>
            <w:shd w:val="clear" w:color="auto" w:fill="auto"/>
            <w:vAlign w:val="bottom"/>
          </w:tcPr>
          <w:p w14:paraId="5C1DF06D" w14:textId="77777777" w:rsidR="00836EAD" w:rsidRPr="00D56579" w:rsidRDefault="00836EAD" w:rsidP="00D56579">
            <w:pPr>
              <w:jc w:val="right"/>
              <w:rPr>
                <w:rFonts w:ascii="Montserrat Medium" w:eastAsia="Times New Roman" w:hAnsi="Montserrat Medium" w:cs="Tahoma"/>
                <w:sz w:val="18"/>
                <w:szCs w:val="18"/>
                <w:lang w:eastAsia="en-US"/>
              </w:rPr>
            </w:pPr>
          </w:p>
        </w:tc>
      </w:tr>
      <w:tr w:rsidR="00836EAD" w:rsidRPr="00D56579" w14:paraId="41E2C5EA" w14:textId="77777777" w:rsidTr="002F38C8">
        <w:trPr>
          <w:trHeight w:val="206"/>
          <w:jc w:val="center"/>
        </w:trPr>
        <w:tc>
          <w:tcPr>
            <w:tcW w:w="5477" w:type="dxa"/>
            <w:tcBorders>
              <w:left w:val="single" w:sz="4" w:space="0" w:color="auto"/>
              <w:right w:val="single" w:sz="4" w:space="0" w:color="000000"/>
            </w:tcBorders>
            <w:shd w:val="clear" w:color="auto" w:fill="auto"/>
          </w:tcPr>
          <w:p w14:paraId="3CE6C07A" w14:textId="77777777" w:rsidR="00836EAD" w:rsidRPr="00D56579" w:rsidRDefault="00836EAD"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Ingresos Contables No Presupuestarios</w:t>
            </w:r>
          </w:p>
        </w:tc>
        <w:tc>
          <w:tcPr>
            <w:tcW w:w="1701" w:type="dxa"/>
            <w:tcBorders>
              <w:left w:val="single" w:sz="4" w:space="0" w:color="000000"/>
            </w:tcBorders>
            <w:shd w:val="clear" w:color="auto" w:fill="auto"/>
            <w:vAlign w:val="bottom"/>
          </w:tcPr>
          <w:p w14:paraId="7B72CB01" w14:textId="36ABAF53" w:rsidR="00836EAD" w:rsidRPr="00D56579" w:rsidRDefault="002F38C8"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615,549.69</w:t>
            </w:r>
          </w:p>
        </w:tc>
        <w:tc>
          <w:tcPr>
            <w:tcW w:w="1840" w:type="dxa"/>
            <w:tcBorders>
              <w:left w:val="nil"/>
              <w:right w:val="single" w:sz="4" w:space="0" w:color="000000"/>
            </w:tcBorders>
            <w:shd w:val="clear" w:color="auto" w:fill="auto"/>
            <w:vAlign w:val="bottom"/>
          </w:tcPr>
          <w:p w14:paraId="7DE2D886" w14:textId="77777777" w:rsidR="00836EAD" w:rsidRPr="00D56579" w:rsidRDefault="00836EAD" w:rsidP="00D56579">
            <w:pPr>
              <w:jc w:val="right"/>
              <w:rPr>
                <w:rFonts w:ascii="Montserrat Medium" w:eastAsia="Times New Roman" w:hAnsi="Montserrat Medium" w:cs="Tahoma"/>
                <w:sz w:val="18"/>
                <w:szCs w:val="18"/>
                <w:lang w:eastAsia="en-US"/>
              </w:rPr>
            </w:pPr>
          </w:p>
        </w:tc>
      </w:tr>
      <w:tr w:rsidR="00836EAD" w:rsidRPr="00D56579" w14:paraId="07DB58C2" w14:textId="77777777" w:rsidTr="002F38C8">
        <w:trPr>
          <w:trHeight w:val="227"/>
          <w:jc w:val="center"/>
        </w:trPr>
        <w:tc>
          <w:tcPr>
            <w:tcW w:w="5477" w:type="dxa"/>
            <w:tcBorders>
              <w:left w:val="single" w:sz="4" w:space="0" w:color="auto"/>
              <w:right w:val="single" w:sz="4" w:space="0" w:color="000000"/>
            </w:tcBorders>
            <w:shd w:val="clear" w:color="auto" w:fill="auto"/>
            <w:vAlign w:val="center"/>
            <w:hideMark/>
          </w:tcPr>
          <w:p w14:paraId="33CF7FF8" w14:textId="77777777" w:rsidR="00836EAD" w:rsidRPr="00D56579" w:rsidRDefault="00836EAD" w:rsidP="00D56579">
            <w:pPr>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Menos Ingresos Presupuestarios No Contables</w:t>
            </w:r>
          </w:p>
        </w:tc>
        <w:tc>
          <w:tcPr>
            <w:tcW w:w="1701" w:type="dxa"/>
            <w:tcBorders>
              <w:left w:val="single" w:sz="4" w:space="0" w:color="000000"/>
            </w:tcBorders>
            <w:shd w:val="clear" w:color="auto" w:fill="auto"/>
            <w:vAlign w:val="bottom"/>
          </w:tcPr>
          <w:p w14:paraId="3A6D1E64" w14:textId="77777777" w:rsidR="00836EAD" w:rsidRPr="00D56579" w:rsidRDefault="00836EAD" w:rsidP="00D56579">
            <w:pPr>
              <w:jc w:val="right"/>
              <w:rPr>
                <w:rFonts w:ascii="Montserrat Medium" w:eastAsia="Times New Roman" w:hAnsi="Montserrat Medium" w:cs="Tahoma"/>
                <w:bCs/>
                <w:sz w:val="18"/>
                <w:szCs w:val="18"/>
                <w:lang w:eastAsia="en-US"/>
              </w:rPr>
            </w:pPr>
          </w:p>
        </w:tc>
        <w:tc>
          <w:tcPr>
            <w:tcW w:w="1840" w:type="dxa"/>
            <w:tcBorders>
              <w:left w:val="nil"/>
              <w:right w:val="single" w:sz="4" w:space="0" w:color="000000"/>
            </w:tcBorders>
            <w:shd w:val="clear" w:color="auto" w:fill="auto"/>
            <w:vAlign w:val="bottom"/>
          </w:tcPr>
          <w:p w14:paraId="0733BF3E" w14:textId="0FBD555D" w:rsidR="00836EAD" w:rsidRPr="00D56579" w:rsidRDefault="002F38C8" w:rsidP="00D56579">
            <w:pPr>
              <w:jc w:val="right"/>
              <w:rPr>
                <w:rFonts w:ascii="Montserrat Medium" w:eastAsia="Times New Roman" w:hAnsi="Montserrat Medium" w:cs="Tahoma"/>
                <w:b/>
                <w:bCs/>
                <w:sz w:val="18"/>
                <w:szCs w:val="18"/>
                <w:lang w:val="es-MX" w:eastAsia="en-US"/>
              </w:rPr>
            </w:pPr>
            <w:r w:rsidRPr="00D56579">
              <w:rPr>
                <w:rFonts w:ascii="Montserrat Medium" w:eastAsia="Times New Roman" w:hAnsi="Montserrat Medium" w:cs="Tahoma"/>
                <w:b/>
                <w:bCs/>
                <w:sz w:val="18"/>
                <w:szCs w:val="18"/>
                <w:lang w:val="es-MX" w:eastAsia="en-US"/>
              </w:rPr>
              <w:t>19,320,303,478.71</w:t>
            </w:r>
          </w:p>
        </w:tc>
      </w:tr>
      <w:tr w:rsidR="00836EAD" w:rsidRPr="00D56579" w14:paraId="4DF450F2" w14:textId="77777777" w:rsidTr="002619A4">
        <w:trPr>
          <w:trHeight w:val="227"/>
          <w:jc w:val="center"/>
        </w:trPr>
        <w:tc>
          <w:tcPr>
            <w:tcW w:w="5477" w:type="dxa"/>
            <w:tcBorders>
              <w:left w:val="single" w:sz="4" w:space="0" w:color="auto"/>
              <w:right w:val="single" w:sz="4" w:space="0" w:color="000000"/>
            </w:tcBorders>
            <w:shd w:val="clear" w:color="auto" w:fill="auto"/>
          </w:tcPr>
          <w:p w14:paraId="04E8B8F0" w14:textId="77777777" w:rsidR="00836EAD" w:rsidRPr="00D56579" w:rsidRDefault="00836EAD"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Aprovechamientos Patrimoniales</w:t>
            </w:r>
          </w:p>
        </w:tc>
        <w:tc>
          <w:tcPr>
            <w:tcW w:w="1701" w:type="dxa"/>
            <w:tcBorders>
              <w:left w:val="single" w:sz="4" w:space="0" w:color="000000"/>
            </w:tcBorders>
            <w:shd w:val="clear" w:color="auto" w:fill="auto"/>
            <w:vAlign w:val="bottom"/>
          </w:tcPr>
          <w:p w14:paraId="6F0B73FA" w14:textId="12E4C7B0" w:rsidR="00836EAD" w:rsidRPr="00D56579" w:rsidRDefault="00836EAD"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840" w:type="dxa"/>
            <w:tcBorders>
              <w:left w:val="nil"/>
              <w:right w:val="single" w:sz="4" w:space="0" w:color="000000"/>
            </w:tcBorders>
            <w:shd w:val="clear" w:color="auto" w:fill="auto"/>
            <w:vAlign w:val="bottom"/>
          </w:tcPr>
          <w:p w14:paraId="256D1EC8" w14:textId="77777777" w:rsidR="00836EAD" w:rsidRPr="00D56579" w:rsidRDefault="00836EAD" w:rsidP="00D56579">
            <w:pPr>
              <w:jc w:val="right"/>
              <w:rPr>
                <w:rFonts w:ascii="Montserrat Medium" w:eastAsia="Times New Roman" w:hAnsi="Montserrat Medium" w:cs="Tahoma"/>
                <w:sz w:val="18"/>
                <w:szCs w:val="18"/>
                <w:lang w:eastAsia="en-US"/>
              </w:rPr>
            </w:pPr>
          </w:p>
        </w:tc>
      </w:tr>
      <w:tr w:rsidR="00836EAD" w:rsidRPr="00D56579" w14:paraId="1DBCE6F5" w14:textId="77777777" w:rsidTr="00836EAD">
        <w:trPr>
          <w:trHeight w:val="227"/>
          <w:jc w:val="center"/>
        </w:trPr>
        <w:tc>
          <w:tcPr>
            <w:tcW w:w="5477" w:type="dxa"/>
            <w:tcBorders>
              <w:left w:val="single" w:sz="4" w:space="0" w:color="auto"/>
              <w:right w:val="single" w:sz="4" w:space="0" w:color="000000"/>
            </w:tcBorders>
            <w:shd w:val="clear" w:color="auto" w:fill="auto"/>
            <w:hideMark/>
          </w:tcPr>
          <w:p w14:paraId="30D22B22" w14:textId="77777777" w:rsidR="00836EAD" w:rsidRPr="00D56579" w:rsidRDefault="00836EAD"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Ingresos Derivados de Financiamientos</w:t>
            </w:r>
          </w:p>
        </w:tc>
        <w:tc>
          <w:tcPr>
            <w:tcW w:w="1701" w:type="dxa"/>
            <w:tcBorders>
              <w:left w:val="single" w:sz="4" w:space="0" w:color="000000"/>
            </w:tcBorders>
            <w:shd w:val="clear" w:color="auto" w:fill="auto"/>
            <w:vAlign w:val="bottom"/>
          </w:tcPr>
          <w:p w14:paraId="09CD7B51" w14:textId="5B08D081" w:rsidR="00836EAD" w:rsidRPr="00D56579" w:rsidRDefault="00AF06B7" w:rsidP="00D56579">
            <w:pPr>
              <w:jc w:val="right"/>
              <w:rPr>
                <w:rFonts w:ascii="Montserrat Medium" w:eastAsia="Times New Roman" w:hAnsi="Montserrat Medium" w:cs="Tahoma"/>
                <w:sz w:val="18"/>
                <w:szCs w:val="18"/>
                <w:lang w:val="es-MX" w:eastAsia="en-US"/>
              </w:rPr>
            </w:pPr>
            <w:r w:rsidRPr="00D56579">
              <w:rPr>
                <w:rFonts w:ascii="Montserrat Medium" w:eastAsia="Times New Roman" w:hAnsi="Montserrat Medium" w:cs="Tahoma"/>
                <w:sz w:val="18"/>
                <w:szCs w:val="18"/>
                <w:lang w:val="es-MX" w:eastAsia="en-US"/>
              </w:rPr>
              <w:t>19,306,765,811.03</w:t>
            </w:r>
          </w:p>
        </w:tc>
        <w:tc>
          <w:tcPr>
            <w:tcW w:w="1840" w:type="dxa"/>
            <w:tcBorders>
              <w:left w:val="nil"/>
              <w:right w:val="single" w:sz="4" w:space="0" w:color="000000"/>
            </w:tcBorders>
            <w:shd w:val="clear" w:color="auto" w:fill="auto"/>
            <w:vAlign w:val="bottom"/>
          </w:tcPr>
          <w:p w14:paraId="2B007C3D" w14:textId="77777777" w:rsidR="00836EAD" w:rsidRPr="00D56579" w:rsidRDefault="00836EAD" w:rsidP="00D56579">
            <w:pPr>
              <w:jc w:val="right"/>
              <w:rPr>
                <w:rFonts w:ascii="Montserrat Medium" w:eastAsia="Times New Roman" w:hAnsi="Montserrat Medium" w:cs="Tahoma"/>
                <w:sz w:val="18"/>
                <w:szCs w:val="18"/>
                <w:lang w:eastAsia="en-US"/>
              </w:rPr>
            </w:pPr>
          </w:p>
        </w:tc>
      </w:tr>
      <w:tr w:rsidR="00836EAD" w:rsidRPr="00D56579" w14:paraId="0B982559" w14:textId="77777777" w:rsidTr="002F38C8">
        <w:trPr>
          <w:trHeight w:val="227"/>
          <w:jc w:val="center"/>
        </w:trPr>
        <w:tc>
          <w:tcPr>
            <w:tcW w:w="5477" w:type="dxa"/>
            <w:tcBorders>
              <w:left w:val="single" w:sz="4" w:space="0" w:color="auto"/>
              <w:bottom w:val="single" w:sz="4" w:space="0" w:color="auto"/>
              <w:right w:val="single" w:sz="4" w:space="0" w:color="000000"/>
            </w:tcBorders>
            <w:shd w:val="clear" w:color="auto" w:fill="auto"/>
            <w:hideMark/>
          </w:tcPr>
          <w:p w14:paraId="72F50AAF" w14:textId="77777777" w:rsidR="00836EAD" w:rsidRPr="00D56579" w:rsidRDefault="00836EAD"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Ingresos Presupuestarios No Contables</w:t>
            </w:r>
          </w:p>
        </w:tc>
        <w:tc>
          <w:tcPr>
            <w:tcW w:w="1701" w:type="dxa"/>
            <w:tcBorders>
              <w:left w:val="single" w:sz="4" w:space="0" w:color="000000"/>
              <w:bottom w:val="single" w:sz="4" w:space="0" w:color="auto"/>
            </w:tcBorders>
            <w:shd w:val="clear" w:color="auto" w:fill="auto"/>
            <w:vAlign w:val="bottom"/>
          </w:tcPr>
          <w:p w14:paraId="3DA7D8EE" w14:textId="4E9DDEB5" w:rsidR="00836EAD" w:rsidRPr="00D56579" w:rsidRDefault="002F38C8" w:rsidP="00D56579">
            <w:pPr>
              <w:jc w:val="right"/>
              <w:rPr>
                <w:rFonts w:ascii="Montserrat Medium" w:eastAsia="Times New Roman" w:hAnsi="Montserrat Medium" w:cs="Tahoma"/>
                <w:sz w:val="18"/>
                <w:szCs w:val="18"/>
                <w:lang w:val="es-MX" w:eastAsia="en-US"/>
              </w:rPr>
            </w:pPr>
            <w:r w:rsidRPr="00D56579">
              <w:rPr>
                <w:rFonts w:ascii="Montserrat Medium" w:eastAsia="Times New Roman" w:hAnsi="Montserrat Medium" w:cs="Tahoma"/>
                <w:sz w:val="18"/>
                <w:szCs w:val="18"/>
                <w:lang w:val="es-MX" w:eastAsia="en-US"/>
              </w:rPr>
              <w:t>13,537,667.68</w:t>
            </w:r>
          </w:p>
        </w:tc>
        <w:tc>
          <w:tcPr>
            <w:tcW w:w="1840" w:type="dxa"/>
            <w:tcBorders>
              <w:left w:val="nil"/>
              <w:bottom w:val="single" w:sz="4" w:space="0" w:color="auto"/>
              <w:right w:val="single" w:sz="4" w:space="0" w:color="000000"/>
            </w:tcBorders>
            <w:shd w:val="clear" w:color="auto" w:fill="auto"/>
            <w:vAlign w:val="bottom"/>
          </w:tcPr>
          <w:p w14:paraId="6B39F7F4" w14:textId="77777777" w:rsidR="00836EAD" w:rsidRPr="00D56579" w:rsidRDefault="00836EAD" w:rsidP="00D56579">
            <w:pPr>
              <w:jc w:val="right"/>
              <w:rPr>
                <w:rFonts w:ascii="Montserrat Medium" w:eastAsia="Times New Roman" w:hAnsi="Montserrat Medium" w:cs="Tahoma"/>
                <w:sz w:val="18"/>
                <w:szCs w:val="18"/>
                <w:lang w:eastAsia="en-US"/>
              </w:rPr>
            </w:pPr>
          </w:p>
        </w:tc>
      </w:tr>
      <w:tr w:rsidR="00836EAD" w:rsidRPr="00D56579" w14:paraId="0D7EEAB4" w14:textId="77777777" w:rsidTr="00836EAD">
        <w:trPr>
          <w:trHeight w:val="227"/>
          <w:jc w:val="center"/>
        </w:trPr>
        <w:tc>
          <w:tcPr>
            <w:tcW w:w="54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DD7928" w14:textId="77777777" w:rsidR="00836EAD" w:rsidRPr="00D56579" w:rsidRDefault="00836EAD" w:rsidP="00D56579">
            <w:pPr>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 de Ingresos Contables</w:t>
            </w:r>
          </w:p>
        </w:tc>
        <w:tc>
          <w:tcPr>
            <w:tcW w:w="1701" w:type="dxa"/>
            <w:tcBorders>
              <w:top w:val="single" w:sz="4" w:space="0" w:color="auto"/>
              <w:left w:val="single" w:sz="4" w:space="0" w:color="000000"/>
              <w:bottom w:val="single" w:sz="4" w:space="0" w:color="000000"/>
            </w:tcBorders>
            <w:shd w:val="clear" w:color="auto" w:fill="auto"/>
            <w:vAlign w:val="bottom"/>
          </w:tcPr>
          <w:p w14:paraId="597DEBB7" w14:textId="77777777" w:rsidR="00836EAD" w:rsidRPr="00D56579" w:rsidRDefault="00836EAD" w:rsidP="00D56579">
            <w:pPr>
              <w:jc w:val="right"/>
              <w:rPr>
                <w:rFonts w:ascii="Montserrat Medium" w:eastAsia="Times New Roman" w:hAnsi="Montserrat Medium" w:cs="Tahoma"/>
                <w:bCs/>
                <w:sz w:val="18"/>
                <w:szCs w:val="18"/>
                <w:lang w:eastAsia="en-US"/>
              </w:rPr>
            </w:pPr>
          </w:p>
        </w:tc>
        <w:tc>
          <w:tcPr>
            <w:tcW w:w="1840" w:type="dxa"/>
            <w:tcBorders>
              <w:top w:val="single" w:sz="4" w:space="0" w:color="auto"/>
              <w:left w:val="nil"/>
              <w:bottom w:val="single" w:sz="4" w:space="0" w:color="000000"/>
              <w:right w:val="single" w:sz="4" w:space="0" w:color="000000"/>
            </w:tcBorders>
            <w:shd w:val="clear" w:color="auto" w:fill="auto"/>
            <w:vAlign w:val="bottom"/>
          </w:tcPr>
          <w:p w14:paraId="4EC8B2CE" w14:textId="51CB8603" w:rsidR="00836EAD" w:rsidRPr="00D56579" w:rsidRDefault="006B4451" w:rsidP="00D56579">
            <w:pPr>
              <w:jc w:val="right"/>
              <w:rPr>
                <w:rFonts w:ascii="Montserrat Medium" w:eastAsia="Times New Roman" w:hAnsi="Montserrat Medium" w:cs="Tahoma"/>
                <w:b/>
                <w:bCs/>
                <w:sz w:val="18"/>
                <w:szCs w:val="18"/>
                <w:lang w:val="es-MX" w:eastAsia="en-US"/>
              </w:rPr>
            </w:pPr>
            <w:r w:rsidRPr="00D56579">
              <w:rPr>
                <w:rFonts w:ascii="Montserrat Medium" w:eastAsia="Times New Roman" w:hAnsi="Montserrat Medium" w:cs="Tahoma"/>
                <w:b/>
                <w:bCs/>
                <w:sz w:val="18"/>
                <w:szCs w:val="18"/>
                <w:lang w:val="es-MX" w:eastAsia="en-US"/>
              </w:rPr>
              <w:t>48,887,339,126.61</w:t>
            </w:r>
          </w:p>
        </w:tc>
      </w:tr>
    </w:tbl>
    <w:p w14:paraId="0A72C61B" w14:textId="77777777" w:rsidR="003E6F99" w:rsidRPr="00D56579" w:rsidRDefault="003E6F99" w:rsidP="00D56579">
      <w:pPr>
        <w:autoSpaceDE w:val="0"/>
        <w:autoSpaceDN w:val="0"/>
        <w:adjustRightInd w:val="0"/>
        <w:jc w:val="both"/>
        <w:rPr>
          <w:rFonts w:ascii="Montserrat Medium" w:eastAsia="Times New Roman" w:hAnsi="Montserrat Medium" w:cs="Arial"/>
          <w:color w:val="595959"/>
          <w:lang w:eastAsia="en-US"/>
        </w:rPr>
      </w:pPr>
    </w:p>
    <w:p w14:paraId="29EEE90F" w14:textId="398FE2C1" w:rsidR="00E77519" w:rsidRPr="00D56579" w:rsidRDefault="00E77519"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En Otros ingresos contables no presupuestarios, se reportan productos por </w:t>
      </w:r>
      <w:r w:rsidR="00EE2ABB" w:rsidRPr="00D56579">
        <w:rPr>
          <w:rFonts w:ascii="Montserrat Medium" w:eastAsia="Times New Roman" w:hAnsi="Montserrat Medium" w:cs="Arial"/>
          <w:color w:val="595959"/>
          <w:sz w:val="22"/>
          <w:lang w:eastAsia="en-US"/>
        </w:rPr>
        <w:t xml:space="preserve">615,549.69 </w:t>
      </w:r>
      <w:r w:rsidRPr="00D56579">
        <w:rPr>
          <w:rFonts w:ascii="Montserrat Medium" w:eastAsia="Times New Roman" w:hAnsi="Montserrat Medium" w:cs="Arial"/>
          <w:color w:val="595959"/>
          <w:sz w:val="22"/>
          <w:lang w:eastAsia="en-US"/>
        </w:rPr>
        <w:t>pesos a</w:t>
      </w:r>
      <w:r w:rsidR="00A4586C" w:rsidRPr="00D56579">
        <w:rPr>
          <w:rFonts w:ascii="Montserrat Medium" w:eastAsia="Times New Roman" w:hAnsi="Montserrat Medium" w:cs="Arial"/>
          <w:color w:val="595959"/>
          <w:sz w:val="22"/>
          <w:lang w:eastAsia="en-US"/>
        </w:rPr>
        <w:t>l 31 de diciembre de 2024</w:t>
      </w:r>
      <w:r w:rsidRPr="00D56579">
        <w:rPr>
          <w:rFonts w:ascii="Montserrat Medium" w:eastAsia="Times New Roman" w:hAnsi="Montserrat Medium" w:cs="Arial"/>
          <w:color w:val="595959"/>
          <w:sz w:val="22"/>
          <w:lang w:eastAsia="en-US"/>
        </w:rPr>
        <w:t>, que se derivan de la formalización de contratos de compraventa a crédito de terrenos y lotes, habitacionales y comerciales a través de la Secretaría de Desarrollo Territorial Urbano Sustentable del Estado de Quintana Roo</w:t>
      </w:r>
      <w:r w:rsidR="00195C85" w:rsidRPr="00D56579">
        <w:rPr>
          <w:rFonts w:ascii="Montserrat Medium" w:eastAsia="Times New Roman" w:hAnsi="Montserrat Medium" w:cs="Arial"/>
          <w:color w:val="595959"/>
          <w:sz w:val="22"/>
          <w:lang w:eastAsia="en-US"/>
        </w:rPr>
        <w:t>.</w:t>
      </w:r>
    </w:p>
    <w:p w14:paraId="089F65F8" w14:textId="77777777" w:rsidR="000F1515" w:rsidRPr="00D56579" w:rsidRDefault="000F1515" w:rsidP="00D56579">
      <w:pPr>
        <w:autoSpaceDE w:val="0"/>
        <w:autoSpaceDN w:val="0"/>
        <w:adjustRightInd w:val="0"/>
        <w:jc w:val="both"/>
        <w:rPr>
          <w:rFonts w:ascii="Montserrat Medium" w:eastAsia="Times New Roman" w:hAnsi="Montserrat Medium" w:cs="Arial"/>
          <w:color w:val="595959"/>
          <w:sz w:val="22"/>
          <w:lang w:eastAsia="en-US"/>
        </w:rPr>
      </w:pPr>
    </w:p>
    <w:p w14:paraId="20E35258" w14:textId="6A039A5E" w:rsidR="00E10C2A" w:rsidRPr="00D56579" w:rsidRDefault="00E77519"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Otros ingresos presupuestarios no contables obtenidos, se integran principalmente por la cobranza de los créditos otorgados por la Secretaría de Desarrollo Territorial Urbano Sustentable del Estado de Quintana Roo, que suman </w:t>
      </w:r>
      <w:r w:rsidR="00EE2ABB" w:rsidRPr="00D56579">
        <w:rPr>
          <w:rFonts w:ascii="Montserrat Medium" w:eastAsia="Times New Roman" w:hAnsi="Montserrat Medium" w:cs="Arial"/>
          <w:color w:val="595959"/>
          <w:sz w:val="22"/>
          <w:lang w:eastAsia="en-US"/>
        </w:rPr>
        <w:t xml:space="preserve">13,537,667.68 </w:t>
      </w:r>
      <w:r w:rsidRPr="00D56579">
        <w:rPr>
          <w:rFonts w:ascii="Montserrat Medium" w:eastAsia="Times New Roman" w:hAnsi="Montserrat Medium" w:cs="Arial"/>
          <w:color w:val="595959"/>
          <w:sz w:val="22"/>
          <w:lang w:eastAsia="en-US"/>
        </w:rPr>
        <w:t xml:space="preserve">pesos al cierre del </w:t>
      </w:r>
      <w:r w:rsidR="00666839" w:rsidRPr="00D56579">
        <w:rPr>
          <w:rFonts w:ascii="Montserrat Medium" w:eastAsia="Times New Roman" w:hAnsi="Montserrat Medium" w:cs="Arial"/>
          <w:color w:val="595959"/>
          <w:sz w:val="22"/>
          <w:lang w:eastAsia="en-US"/>
        </w:rPr>
        <w:t>ejercicio</w:t>
      </w:r>
      <w:r w:rsidRPr="00D56579">
        <w:rPr>
          <w:rFonts w:ascii="Montserrat Medium" w:eastAsia="Times New Roman" w:hAnsi="Montserrat Medium" w:cs="Arial"/>
          <w:color w:val="595959"/>
          <w:sz w:val="22"/>
          <w:lang w:eastAsia="en-US"/>
        </w:rPr>
        <w:t>.</w:t>
      </w:r>
    </w:p>
    <w:p w14:paraId="447169E5" w14:textId="70A97275" w:rsidR="00D44648" w:rsidRPr="00D56579" w:rsidRDefault="00D44648" w:rsidP="00D56579">
      <w:pPr>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br w:type="page"/>
      </w:r>
    </w:p>
    <w:p w14:paraId="58D1834A" w14:textId="3022BFAA" w:rsidR="001E3866" w:rsidRPr="00D56579" w:rsidRDefault="001E3866" w:rsidP="00D56579">
      <w:pPr>
        <w:numPr>
          <w:ilvl w:val="0"/>
          <w:numId w:val="20"/>
        </w:numPr>
        <w:autoSpaceDE w:val="0"/>
        <w:autoSpaceDN w:val="0"/>
        <w:adjustRightInd w:val="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lastRenderedPageBreak/>
        <w:t>Egresos pre</w:t>
      </w:r>
      <w:r w:rsidR="00437BAF" w:rsidRPr="00D56579">
        <w:rPr>
          <w:rFonts w:ascii="Montserrat Medium" w:eastAsia="Times New Roman" w:hAnsi="Montserrat Medium" w:cs="Arial"/>
          <w:color w:val="595959"/>
          <w:sz w:val="22"/>
        </w:rPr>
        <w:t>supuestarios y gastos contables</w:t>
      </w:r>
      <w:r w:rsidR="00E242CA" w:rsidRPr="00D56579">
        <w:rPr>
          <w:rFonts w:ascii="Montserrat Medium" w:eastAsia="Times New Roman" w:hAnsi="Montserrat Medium" w:cs="Arial"/>
          <w:color w:val="595959"/>
          <w:sz w:val="22"/>
        </w:rPr>
        <w:t>.</w:t>
      </w:r>
    </w:p>
    <w:p w14:paraId="401FA357" w14:textId="77777777" w:rsidR="00E242CA" w:rsidRPr="00D56579" w:rsidRDefault="00E242CA" w:rsidP="00D56579">
      <w:pPr>
        <w:autoSpaceDE w:val="0"/>
        <w:autoSpaceDN w:val="0"/>
        <w:adjustRightInd w:val="0"/>
        <w:contextualSpacing/>
        <w:jc w:val="both"/>
        <w:rPr>
          <w:rFonts w:ascii="Montserrat Medium" w:eastAsia="Times New Roman" w:hAnsi="Montserrat Medium" w:cs="Arial"/>
          <w:color w:val="595959"/>
          <w:sz w:val="22"/>
        </w:rPr>
      </w:pPr>
    </w:p>
    <w:tbl>
      <w:tblPr>
        <w:tblStyle w:val="Tablaconcuadrcula9"/>
        <w:tblW w:w="9794" w:type="dxa"/>
        <w:jc w:val="center"/>
        <w:tblLayout w:type="fixed"/>
        <w:tblLook w:val="04A0" w:firstRow="1" w:lastRow="0" w:firstColumn="1" w:lastColumn="0" w:noHBand="0" w:noVBand="1"/>
      </w:tblPr>
      <w:tblGrid>
        <w:gridCol w:w="5887"/>
        <w:gridCol w:w="1984"/>
        <w:gridCol w:w="1923"/>
      </w:tblGrid>
      <w:tr w:rsidR="00E242CA" w:rsidRPr="00D56579" w14:paraId="0CD7BAC8" w14:textId="77777777" w:rsidTr="006015CD">
        <w:trPr>
          <w:trHeight w:val="283"/>
          <w:tblHeader/>
          <w:jc w:val="center"/>
        </w:trPr>
        <w:tc>
          <w:tcPr>
            <w:tcW w:w="9794" w:type="dxa"/>
            <w:gridSpan w:val="3"/>
            <w:tcBorders>
              <w:bottom w:val="nil"/>
            </w:tcBorders>
            <w:shd w:val="clear" w:color="auto" w:fill="A6A6A6" w:themeFill="background1" w:themeFillShade="A6"/>
            <w:hideMark/>
          </w:tcPr>
          <w:p w14:paraId="1D00921B" w14:textId="77777777" w:rsidR="00E242CA" w:rsidRPr="00D56579" w:rsidRDefault="00E242CA"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Gobierno del Estado Libre y Soberano de Quintana Roo</w:t>
            </w:r>
          </w:p>
          <w:p w14:paraId="39F1D07A" w14:textId="77777777" w:rsidR="00E242CA" w:rsidRPr="00D56579" w:rsidRDefault="00E242CA"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Conciliación entre los Egresos Presupuestarios y los Gastos Contables</w:t>
            </w:r>
          </w:p>
        </w:tc>
      </w:tr>
      <w:tr w:rsidR="00E242CA" w:rsidRPr="00D56579" w14:paraId="6CF0457D" w14:textId="77777777" w:rsidTr="006015CD">
        <w:trPr>
          <w:trHeight w:val="227"/>
          <w:tblHeader/>
          <w:jc w:val="center"/>
        </w:trPr>
        <w:tc>
          <w:tcPr>
            <w:tcW w:w="9794" w:type="dxa"/>
            <w:gridSpan w:val="3"/>
            <w:tcBorders>
              <w:top w:val="nil"/>
              <w:bottom w:val="nil"/>
            </w:tcBorders>
            <w:shd w:val="clear" w:color="auto" w:fill="A6A6A6" w:themeFill="background1" w:themeFillShade="A6"/>
            <w:vAlign w:val="center"/>
          </w:tcPr>
          <w:p w14:paraId="4B2531B2" w14:textId="77777777" w:rsidR="00E242CA" w:rsidRPr="00D56579" w:rsidRDefault="00E242CA"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Tahoma"/>
                <w:b/>
                <w:bCs/>
                <w:sz w:val="18"/>
                <w:szCs w:val="18"/>
                <w:lang w:eastAsia="en-US"/>
              </w:rPr>
              <w:t>Del 01 de enero al 31 de diciembre de 2024</w:t>
            </w:r>
          </w:p>
        </w:tc>
      </w:tr>
      <w:tr w:rsidR="00E242CA" w:rsidRPr="00D56579" w14:paraId="10FC00AF" w14:textId="77777777" w:rsidTr="006015CD">
        <w:trPr>
          <w:trHeight w:val="227"/>
          <w:tblHeader/>
          <w:jc w:val="center"/>
        </w:trPr>
        <w:tc>
          <w:tcPr>
            <w:tcW w:w="9794" w:type="dxa"/>
            <w:gridSpan w:val="3"/>
            <w:tcBorders>
              <w:top w:val="nil"/>
              <w:bottom w:val="single" w:sz="4" w:space="0" w:color="auto"/>
            </w:tcBorders>
            <w:shd w:val="clear" w:color="auto" w:fill="A6A6A6" w:themeFill="background1" w:themeFillShade="A6"/>
            <w:vAlign w:val="center"/>
          </w:tcPr>
          <w:p w14:paraId="58A6C5B8" w14:textId="77777777" w:rsidR="00E242CA" w:rsidRPr="00D56579" w:rsidRDefault="00E242CA"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Tahoma"/>
                <w:b/>
                <w:bCs/>
                <w:sz w:val="18"/>
                <w:szCs w:val="18"/>
                <w:lang w:eastAsia="en-US"/>
              </w:rPr>
              <w:t>(Cifras en Pesos)</w:t>
            </w:r>
          </w:p>
        </w:tc>
      </w:tr>
      <w:tr w:rsidR="00E242CA" w:rsidRPr="00D56579" w14:paraId="58737021" w14:textId="77777777" w:rsidTr="006015CD">
        <w:trPr>
          <w:trHeight w:val="227"/>
          <w:tblHeader/>
          <w:jc w:val="center"/>
        </w:trPr>
        <w:tc>
          <w:tcPr>
            <w:tcW w:w="5887" w:type="dxa"/>
            <w:tcBorders>
              <w:top w:val="single" w:sz="4" w:space="0" w:color="auto"/>
              <w:bottom w:val="single" w:sz="4" w:space="0" w:color="auto"/>
            </w:tcBorders>
            <w:shd w:val="clear" w:color="auto" w:fill="BFBFBF" w:themeFill="background1" w:themeFillShade="BF"/>
            <w:vAlign w:val="center"/>
            <w:hideMark/>
          </w:tcPr>
          <w:p w14:paraId="2EB2EF13" w14:textId="77777777" w:rsidR="00E242CA" w:rsidRPr="00D56579" w:rsidRDefault="00E242CA" w:rsidP="00D56579">
            <w:pPr>
              <w:tabs>
                <w:tab w:val="center" w:pos="2199"/>
                <w:tab w:val="left" w:pos="3143"/>
              </w:tabs>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Concepto</w:t>
            </w:r>
          </w:p>
        </w:tc>
        <w:tc>
          <w:tcPr>
            <w:tcW w:w="3907" w:type="dxa"/>
            <w:gridSpan w:val="2"/>
            <w:tcBorders>
              <w:top w:val="single" w:sz="4" w:space="0" w:color="auto"/>
              <w:bottom w:val="single" w:sz="4" w:space="0" w:color="auto"/>
            </w:tcBorders>
            <w:shd w:val="clear" w:color="auto" w:fill="BFBFBF" w:themeFill="background1" w:themeFillShade="BF"/>
            <w:vAlign w:val="center"/>
            <w:hideMark/>
          </w:tcPr>
          <w:p w14:paraId="218A79E8" w14:textId="3CF8398B"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2024</w:t>
            </w:r>
          </w:p>
        </w:tc>
      </w:tr>
      <w:tr w:rsidR="00E242CA" w:rsidRPr="00D56579" w14:paraId="1AD802B0" w14:textId="77777777" w:rsidTr="006015CD">
        <w:trPr>
          <w:trHeight w:val="145"/>
          <w:jc w:val="center"/>
        </w:trPr>
        <w:tc>
          <w:tcPr>
            <w:tcW w:w="5887" w:type="dxa"/>
            <w:tcBorders>
              <w:top w:val="single" w:sz="4" w:space="0" w:color="auto"/>
              <w:bottom w:val="nil"/>
            </w:tcBorders>
            <w:shd w:val="clear" w:color="auto" w:fill="auto"/>
            <w:vAlign w:val="bottom"/>
            <w:hideMark/>
          </w:tcPr>
          <w:p w14:paraId="5FA17A54" w14:textId="77777777" w:rsidR="00E242CA" w:rsidRPr="00D56579" w:rsidRDefault="00E242CA" w:rsidP="00D56579">
            <w:pP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 de Egresos Presupuestarios</w:t>
            </w:r>
          </w:p>
        </w:tc>
        <w:tc>
          <w:tcPr>
            <w:tcW w:w="1984" w:type="dxa"/>
            <w:tcBorders>
              <w:top w:val="single" w:sz="4" w:space="0" w:color="auto"/>
              <w:bottom w:val="nil"/>
              <w:right w:val="nil"/>
            </w:tcBorders>
            <w:shd w:val="clear" w:color="auto" w:fill="auto"/>
            <w:vAlign w:val="bottom"/>
          </w:tcPr>
          <w:p w14:paraId="50DEC846" w14:textId="77777777" w:rsidR="00E242CA" w:rsidRPr="00D56579" w:rsidRDefault="00E242CA" w:rsidP="00D56579">
            <w:pPr>
              <w:jc w:val="right"/>
              <w:rPr>
                <w:rFonts w:ascii="Montserrat Medium" w:eastAsia="Times New Roman" w:hAnsi="Montserrat Medium" w:cs="Tahoma"/>
                <w:b/>
                <w:bCs/>
                <w:sz w:val="18"/>
                <w:szCs w:val="18"/>
                <w:lang w:eastAsia="en-US"/>
              </w:rPr>
            </w:pPr>
          </w:p>
        </w:tc>
        <w:tc>
          <w:tcPr>
            <w:tcW w:w="1923" w:type="dxa"/>
            <w:tcBorders>
              <w:top w:val="single" w:sz="4" w:space="0" w:color="auto"/>
              <w:left w:val="nil"/>
              <w:bottom w:val="nil"/>
            </w:tcBorders>
            <w:shd w:val="clear" w:color="auto" w:fill="auto"/>
            <w:vAlign w:val="bottom"/>
          </w:tcPr>
          <w:p w14:paraId="0DB60484" w14:textId="77777777" w:rsidR="00E242CA" w:rsidRPr="00D56579" w:rsidRDefault="00E242CA" w:rsidP="00D56579">
            <w:pPr>
              <w:jc w:val="right"/>
              <w:rPr>
                <w:rFonts w:ascii="Montserrat Medium" w:eastAsia="Times New Roman" w:hAnsi="Montserrat Medium" w:cs="Tahoma"/>
                <w:b/>
                <w:bCs/>
                <w:sz w:val="18"/>
                <w:szCs w:val="16"/>
                <w:lang w:eastAsia="en-US"/>
              </w:rPr>
            </w:pPr>
            <w:r w:rsidRPr="00D56579">
              <w:rPr>
                <w:rFonts w:ascii="Montserrat" w:hAnsi="Montserrat" w:cs="Calibri"/>
                <w:b/>
                <w:bCs/>
                <w:color w:val="000000"/>
                <w:sz w:val="18"/>
                <w:szCs w:val="18"/>
              </w:rPr>
              <w:t>67,515,395,351.54</w:t>
            </w:r>
          </w:p>
        </w:tc>
      </w:tr>
      <w:tr w:rsidR="00E242CA" w:rsidRPr="00D56579" w14:paraId="0831FF14" w14:textId="77777777" w:rsidTr="006015CD">
        <w:trPr>
          <w:trHeight w:hRule="exact" w:val="223"/>
          <w:jc w:val="center"/>
        </w:trPr>
        <w:tc>
          <w:tcPr>
            <w:tcW w:w="5887" w:type="dxa"/>
            <w:tcBorders>
              <w:top w:val="nil"/>
              <w:bottom w:val="nil"/>
            </w:tcBorders>
            <w:shd w:val="clear" w:color="auto" w:fill="auto"/>
            <w:vAlign w:val="bottom"/>
            <w:hideMark/>
          </w:tcPr>
          <w:p w14:paraId="6BEBDF65" w14:textId="77777777" w:rsidR="00E242CA" w:rsidRPr="00D56579" w:rsidRDefault="00E242CA" w:rsidP="00D56579">
            <w:pPr>
              <w:ind w:left="152" w:hanging="152"/>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Menos Egresos Presupuestarios No Contables</w:t>
            </w:r>
          </w:p>
        </w:tc>
        <w:tc>
          <w:tcPr>
            <w:tcW w:w="1984" w:type="dxa"/>
            <w:tcBorders>
              <w:top w:val="nil"/>
              <w:bottom w:val="nil"/>
              <w:right w:val="nil"/>
            </w:tcBorders>
            <w:shd w:val="clear" w:color="auto" w:fill="auto"/>
            <w:vAlign w:val="bottom"/>
          </w:tcPr>
          <w:p w14:paraId="52E60E24" w14:textId="77777777" w:rsidR="00E242CA" w:rsidRPr="00D56579" w:rsidRDefault="00E242CA" w:rsidP="00D56579">
            <w:pPr>
              <w:jc w:val="right"/>
              <w:rPr>
                <w:rFonts w:ascii="Montserrat Medium" w:eastAsia="Times New Roman" w:hAnsi="Montserrat Medium" w:cs="Tahoma"/>
                <w:b/>
                <w:bCs/>
                <w:sz w:val="18"/>
                <w:szCs w:val="18"/>
                <w:lang w:eastAsia="en-US"/>
              </w:rPr>
            </w:pPr>
          </w:p>
        </w:tc>
        <w:tc>
          <w:tcPr>
            <w:tcW w:w="1923" w:type="dxa"/>
            <w:tcBorders>
              <w:top w:val="nil"/>
              <w:left w:val="nil"/>
              <w:bottom w:val="nil"/>
            </w:tcBorders>
            <w:shd w:val="clear" w:color="auto" w:fill="auto"/>
            <w:vAlign w:val="bottom"/>
          </w:tcPr>
          <w:p w14:paraId="5EB95D02" w14:textId="77777777" w:rsidR="00E242CA" w:rsidRPr="00D56579" w:rsidRDefault="00E242CA" w:rsidP="00D56579">
            <w:pPr>
              <w:jc w:val="right"/>
              <w:rPr>
                <w:rFonts w:ascii="Montserrat Medium" w:eastAsia="Times New Roman" w:hAnsi="Montserrat Medium" w:cs="Tahoma"/>
                <w:b/>
                <w:bCs/>
                <w:sz w:val="18"/>
                <w:szCs w:val="16"/>
                <w:lang w:eastAsia="en-US"/>
              </w:rPr>
            </w:pPr>
            <w:r w:rsidRPr="00D56579">
              <w:rPr>
                <w:rFonts w:ascii="Montserrat" w:hAnsi="Montserrat" w:cs="Calibri"/>
                <w:b/>
                <w:bCs/>
                <w:color w:val="000000"/>
                <w:sz w:val="18"/>
                <w:szCs w:val="18"/>
              </w:rPr>
              <w:t>21,257,109,588.08</w:t>
            </w:r>
          </w:p>
        </w:tc>
      </w:tr>
      <w:tr w:rsidR="00E242CA" w:rsidRPr="00D56579" w14:paraId="172A6BED" w14:textId="77777777" w:rsidTr="006015CD">
        <w:trPr>
          <w:trHeight w:hRule="exact" w:val="434"/>
          <w:jc w:val="center"/>
        </w:trPr>
        <w:tc>
          <w:tcPr>
            <w:tcW w:w="5887" w:type="dxa"/>
            <w:tcBorders>
              <w:top w:val="nil"/>
              <w:bottom w:val="nil"/>
            </w:tcBorders>
            <w:shd w:val="clear" w:color="auto" w:fill="auto"/>
            <w:noWrap/>
            <w:vAlign w:val="bottom"/>
          </w:tcPr>
          <w:p w14:paraId="01136495"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Materias Primas y Materiales de Producción y Comercialización</w:t>
            </w:r>
          </w:p>
        </w:tc>
        <w:tc>
          <w:tcPr>
            <w:tcW w:w="1984" w:type="dxa"/>
            <w:tcBorders>
              <w:top w:val="nil"/>
              <w:bottom w:val="nil"/>
              <w:right w:val="nil"/>
            </w:tcBorders>
            <w:shd w:val="clear" w:color="auto" w:fill="auto"/>
            <w:vAlign w:val="bottom"/>
          </w:tcPr>
          <w:p w14:paraId="60065216"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hAnsi="Montserrat Medium" w:cs="Calibri"/>
                <w:color w:val="000000"/>
                <w:sz w:val="18"/>
                <w:szCs w:val="18"/>
              </w:rPr>
              <w:t>751,886,798.36</w:t>
            </w:r>
          </w:p>
        </w:tc>
        <w:tc>
          <w:tcPr>
            <w:tcW w:w="1923" w:type="dxa"/>
            <w:tcBorders>
              <w:top w:val="nil"/>
              <w:left w:val="nil"/>
              <w:bottom w:val="nil"/>
            </w:tcBorders>
            <w:shd w:val="clear" w:color="auto" w:fill="auto"/>
            <w:noWrap/>
            <w:vAlign w:val="bottom"/>
          </w:tcPr>
          <w:p w14:paraId="6D880B67"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3C889E80" w14:textId="77777777" w:rsidTr="006015CD">
        <w:trPr>
          <w:trHeight w:hRule="exact" w:val="227"/>
          <w:jc w:val="center"/>
        </w:trPr>
        <w:tc>
          <w:tcPr>
            <w:tcW w:w="5887" w:type="dxa"/>
            <w:tcBorders>
              <w:top w:val="nil"/>
              <w:bottom w:val="nil"/>
            </w:tcBorders>
            <w:shd w:val="clear" w:color="auto" w:fill="auto"/>
            <w:noWrap/>
            <w:vAlign w:val="bottom"/>
          </w:tcPr>
          <w:p w14:paraId="517B202A"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Materiales y Suministros</w:t>
            </w:r>
          </w:p>
        </w:tc>
        <w:tc>
          <w:tcPr>
            <w:tcW w:w="1984" w:type="dxa"/>
            <w:tcBorders>
              <w:top w:val="nil"/>
              <w:bottom w:val="nil"/>
              <w:right w:val="nil"/>
            </w:tcBorders>
            <w:shd w:val="clear" w:color="auto" w:fill="auto"/>
            <w:vAlign w:val="bottom"/>
          </w:tcPr>
          <w:p w14:paraId="7B8DC684"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0905BF4D"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67F7B223" w14:textId="77777777" w:rsidTr="006015CD">
        <w:trPr>
          <w:trHeight w:hRule="exact" w:val="227"/>
          <w:jc w:val="center"/>
        </w:trPr>
        <w:tc>
          <w:tcPr>
            <w:tcW w:w="5887" w:type="dxa"/>
            <w:tcBorders>
              <w:top w:val="nil"/>
              <w:bottom w:val="nil"/>
            </w:tcBorders>
            <w:shd w:val="clear" w:color="auto" w:fill="auto"/>
            <w:noWrap/>
            <w:vAlign w:val="bottom"/>
            <w:hideMark/>
          </w:tcPr>
          <w:p w14:paraId="603570CF"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Mobiliario y Equipo de Administración</w:t>
            </w:r>
          </w:p>
        </w:tc>
        <w:tc>
          <w:tcPr>
            <w:tcW w:w="1984" w:type="dxa"/>
            <w:tcBorders>
              <w:top w:val="nil"/>
              <w:bottom w:val="nil"/>
              <w:right w:val="nil"/>
            </w:tcBorders>
            <w:shd w:val="clear" w:color="auto" w:fill="auto"/>
            <w:vAlign w:val="bottom"/>
          </w:tcPr>
          <w:p w14:paraId="7D35AD02"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27,871,808.85</w:t>
            </w:r>
          </w:p>
        </w:tc>
        <w:tc>
          <w:tcPr>
            <w:tcW w:w="1923" w:type="dxa"/>
            <w:tcBorders>
              <w:top w:val="nil"/>
              <w:left w:val="nil"/>
              <w:bottom w:val="nil"/>
            </w:tcBorders>
            <w:shd w:val="clear" w:color="auto" w:fill="auto"/>
            <w:noWrap/>
            <w:vAlign w:val="bottom"/>
          </w:tcPr>
          <w:p w14:paraId="0F3B1094"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10260CBF" w14:textId="77777777" w:rsidTr="006015CD">
        <w:trPr>
          <w:trHeight w:hRule="exact" w:val="227"/>
          <w:jc w:val="center"/>
        </w:trPr>
        <w:tc>
          <w:tcPr>
            <w:tcW w:w="5887" w:type="dxa"/>
            <w:tcBorders>
              <w:top w:val="nil"/>
              <w:bottom w:val="nil"/>
            </w:tcBorders>
            <w:shd w:val="clear" w:color="auto" w:fill="auto"/>
            <w:noWrap/>
            <w:vAlign w:val="bottom"/>
            <w:hideMark/>
          </w:tcPr>
          <w:p w14:paraId="2479E7A5"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Mobiliario y Equipo Educacional y Recreativo</w:t>
            </w:r>
          </w:p>
        </w:tc>
        <w:tc>
          <w:tcPr>
            <w:tcW w:w="1984" w:type="dxa"/>
            <w:tcBorders>
              <w:top w:val="nil"/>
              <w:bottom w:val="nil"/>
              <w:right w:val="nil"/>
            </w:tcBorders>
            <w:shd w:val="clear" w:color="auto" w:fill="auto"/>
            <w:vAlign w:val="bottom"/>
          </w:tcPr>
          <w:p w14:paraId="73B8733D"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2,699,841.86</w:t>
            </w:r>
          </w:p>
        </w:tc>
        <w:tc>
          <w:tcPr>
            <w:tcW w:w="1923" w:type="dxa"/>
            <w:tcBorders>
              <w:top w:val="nil"/>
              <w:left w:val="nil"/>
              <w:bottom w:val="nil"/>
            </w:tcBorders>
            <w:shd w:val="clear" w:color="auto" w:fill="auto"/>
            <w:noWrap/>
            <w:vAlign w:val="bottom"/>
          </w:tcPr>
          <w:p w14:paraId="0629E440"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134651FE" w14:textId="77777777" w:rsidTr="006015CD">
        <w:trPr>
          <w:trHeight w:hRule="exact" w:val="227"/>
          <w:jc w:val="center"/>
        </w:trPr>
        <w:tc>
          <w:tcPr>
            <w:tcW w:w="5887" w:type="dxa"/>
            <w:tcBorders>
              <w:top w:val="nil"/>
              <w:bottom w:val="nil"/>
            </w:tcBorders>
            <w:shd w:val="clear" w:color="auto" w:fill="auto"/>
            <w:noWrap/>
            <w:vAlign w:val="bottom"/>
            <w:hideMark/>
          </w:tcPr>
          <w:p w14:paraId="1EC3B648"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Equipo e Instrumental Médico y de Laboratorio</w:t>
            </w:r>
          </w:p>
        </w:tc>
        <w:tc>
          <w:tcPr>
            <w:tcW w:w="1984" w:type="dxa"/>
            <w:tcBorders>
              <w:top w:val="nil"/>
              <w:bottom w:val="nil"/>
              <w:right w:val="nil"/>
            </w:tcBorders>
            <w:shd w:val="clear" w:color="auto" w:fill="auto"/>
            <w:vAlign w:val="bottom"/>
          </w:tcPr>
          <w:p w14:paraId="5534B927"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 0.00</w:t>
            </w:r>
          </w:p>
        </w:tc>
        <w:tc>
          <w:tcPr>
            <w:tcW w:w="1923" w:type="dxa"/>
            <w:tcBorders>
              <w:top w:val="nil"/>
              <w:left w:val="nil"/>
              <w:bottom w:val="nil"/>
            </w:tcBorders>
            <w:shd w:val="clear" w:color="auto" w:fill="auto"/>
            <w:noWrap/>
            <w:vAlign w:val="bottom"/>
          </w:tcPr>
          <w:p w14:paraId="62AFF491"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1D8397ED" w14:textId="77777777" w:rsidTr="006015CD">
        <w:trPr>
          <w:trHeight w:hRule="exact" w:val="227"/>
          <w:jc w:val="center"/>
        </w:trPr>
        <w:tc>
          <w:tcPr>
            <w:tcW w:w="5887" w:type="dxa"/>
            <w:tcBorders>
              <w:top w:val="nil"/>
              <w:bottom w:val="nil"/>
            </w:tcBorders>
            <w:shd w:val="clear" w:color="auto" w:fill="auto"/>
            <w:noWrap/>
            <w:vAlign w:val="bottom"/>
            <w:hideMark/>
          </w:tcPr>
          <w:p w14:paraId="0BC445A8"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Vehículos y Equipo de Transporte</w:t>
            </w:r>
          </w:p>
        </w:tc>
        <w:tc>
          <w:tcPr>
            <w:tcW w:w="1984" w:type="dxa"/>
            <w:tcBorders>
              <w:top w:val="nil"/>
              <w:bottom w:val="nil"/>
              <w:right w:val="nil"/>
            </w:tcBorders>
            <w:shd w:val="clear" w:color="auto" w:fill="auto"/>
            <w:vAlign w:val="bottom"/>
          </w:tcPr>
          <w:p w14:paraId="03B10358"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79,348,541.92</w:t>
            </w:r>
          </w:p>
        </w:tc>
        <w:tc>
          <w:tcPr>
            <w:tcW w:w="1923" w:type="dxa"/>
            <w:tcBorders>
              <w:top w:val="nil"/>
              <w:left w:val="nil"/>
              <w:bottom w:val="nil"/>
            </w:tcBorders>
            <w:shd w:val="clear" w:color="auto" w:fill="auto"/>
            <w:noWrap/>
            <w:vAlign w:val="bottom"/>
          </w:tcPr>
          <w:p w14:paraId="38D9FB1F"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4A28E2B4" w14:textId="77777777" w:rsidTr="006015CD">
        <w:trPr>
          <w:trHeight w:hRule="exact" w:val="227"/>
          <w:jc w:val="center"/>
        </w:trPr>
        <w:tc>
          <w:tcPr>
            <w:tcW w:w="5887" w:type="dxa"/>
            <w:tcBorders>
              <w:top w:val="nil"/>
              <w:bottom w:val="nil"/>
            </w:tcBorders>
            <w:shd w:val="clear" w:color="auto" w:fill="auto"/>
            <w:noWrap/>
            <w:vAlign w:val="bottom"/>
            <w:hideMark/>
          </w:tcPr>
          <w:p w14:paraId="5C681365"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Equipo de Defensa y Seguridad</w:t>
            </w:r>
          </w:p>
        </w:tc>
        <w:tc>
          <w:tcPr>
            <w:tcW w:w="1984" w:type="dxa"/>
            <w:tcBorders>
              <w:top w:val="nil"/>
              <w:bottom w:val="nil"/>
              <w:right w:val="nil"/>
            </w:tcBorders>
            <w:shd w:val="clear" w:color="auto" w:fill="auto"/>
            <w:vAlign w:val="bottom"/>
          </w:tcPr>
          <w:p w14:paraId="1FBD01A7"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30F53617"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1A617E9F" w14:textId="77777777" w:rsidTr="006015CD">
        <w:trPr>
          <w:trHeight w:hRule="exact" w:val="227"/>
          <w:jc w:val="center"/>
        </w:trPr>
        <w:tc>
          <w:tcPr>
            <w:tcW w:w="5887" w:type="dxa"/>
            <w:tcBorders>
              <w:top w:val="nil"/>
              <w:bottom w:val="nil"/>
            </w:tcBorders>
            <w:shd w:val="clear" w:color="auto" w:fill="auto"/>
            <w:noWrap/>
            <w:vAlign w:val="bottom"/>
            <w:hideMark/>
          </w:tcPr>
          <w:p w14:paraId="1D8DDEC5"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Maquinaria, Otros Equipos y Herramientas</w:t>
            </w:r>
          </w:p>
        </w:tc>
        <w:tc>
          <w:tcPr>
            <w:tcW w:w="1984" w:type="dxa"/>
            <w:tcBorders>
              <w:top w:val="nil"/>
              <w:bottom w:val="nil"/>
              <w:right w:val="nil"/>
            </w:tcBorders>
            <w:shd w:val="clear" w:color="auto" w:fill="auto"/>
            <w:vAlign w:val="bottom"/>
          </w:tcPr>
          <w:p w14:paraId="66A7FB10"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68,176,940.19</w:t>
            </w:r>
          </w:p>
        </w:tc>
        <w:tc>
          <w:tcPr>
            <w:tcW w:w="1923" w:type="dxa"/>
            <w:tcBorders>
              <w:top w:val="nil"/>
              <w:left w:val="nil"/>
              <w:bottom w:val="nil"/>
            </w:tcBorders>
            <w:shd w:val="clear" w:color="auto" w:fill="auto"/>
            <w:noWrap/>
            <w:vAlign w:val="bottom"/>
          </w:tcPr>
          <w:p w14:paraId="55578A4D"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0C787A17" w14:textId="77777777" w:rsidTr="006015CD">
        <w:trPr>
          <w:trHeight w:hRule="exact" w:val="227"/>
          <w:jc w:val="center"/>
        </w:trPr>
        <w:tc>
          <w:tcPr>
            <w:tcW w:w="5887" w:type="dxa"/>
            <w:tcBorders>
              <w:top w:val="nil"/>
              <w:bottom w:val="nil"/>
            </w:tcBorders>
            <w:shd w:val="clear" w:color="auto" w:fill="auto"/>
            <w:noWrap/>
            <w:vAlign w:val="bottom"/>
          </w:tcPr>
          <w:p w14:paraId="29435AA7"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Activos Biológicos</w:t>
            </w:r>
          </w:p>
        </w:tc>
        <w:tc>
          <w:tcPr>
            <w:tcW w:w="1984" w:type="dxa"/>
            <w:tcBorders>
              <w:top w:val="nil"/>
              <w:bottom w:val="nil"/>
              <w:right w:val="nil"/>
            </w:tcBorders>
            <w:shd w:val="clear" w:color="auto" w:fill="auto"/>
            <w:vAlign w:val="bottom"/>
          </w:tcPr>
          <w:p w14:paraId="17F977AF"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58714532"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60C13FA5" w14:textId="77777777" w:rsidTr="006015CD">
        <w:trPr>
          <w:trHeight w:hRule="exact" w:val="227"/>
          <w:jc w:val="center"/>
        </w:trPr>
        <w:tc>
          <w:tcPr>
            <w:tcW w:w="5887" w:type="dxa"/>
            <w:tcBorders>
              <w:top w:val="nil"/>
              <w:bottom w:val="nil"/>
            </w:tcBorders>
            <w:shd w:val="clear" w:color="auto" w:fill="auto"/>
            <w:noWrap/>
            <w:vAlign w:val="bottom"/>
            <w:hideMark/>
          </w:tcPr>
          <w:p w14:paraId="04F07F8E"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Bienes Inmuebles</w:t>
            </w:r>
          </w:p>
        </w:tc>
        <w:tc>
          <w:tcPr>
            <w:tcW w:w="1984" w:type="dxa"/>
            <w:tcBorders>
              <w:top w:val="nil"/>
              <w:bottom w:val="nil"/>
              <w:right w:val="nil"/>
            </w:tcBorders>
            <w:shd w:val="clear" w:color="auto" w:fill="auto"/>
            <w:vAlign w:val="bottom"/>
          </w:tcPr>
          <w:p w14:paraId="195A0ABC"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2E5A7EDA"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31762FD4" w14:textId="77777777" w:rsidTr="006015CD">
        <w:trPr>
          <w:trHeight w:hRule="exact" w:val="227"/>
          <w:jc w:val="center"/>
        </w:trPr>
        <w:tc>
          <w:tcPr>
            <w:tcW w:w="5887" w:type="dxa"/>
            <w:tcBorders>
              <w:top w:val="nil"/>
              <w:bottom w:val="nil"/>
            </w:tcBorders>
            <w:shd w:val="clear" w:color="auto" w:fill="auto"/>
            <w:noWrap/>
            <w:vAlign w:val="bottom"/>
            <w:hideMark/>
          </w:tcPr>
          <w:p w14:paraId="70B37D99"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Activos Intangibles</w:t>
            </w:r>
          </w:p>
        </w:tc>
        <w:tc>
          <w:tcPr>
            <w:tcW w:w="1984" w:type="dxa"/>
            <w:tcBorders>
              <w:top w:val="nil"/>
              <w:bottom w:val="nil"/>
              <w:right w:val="nil"/>
            </w:tcBorders>
            <w:shd w:val="clear" w:color="auto" w:fill="auto"/>
            <w:vAlign w:val="bottom"/>
          </w:tcPr>
          <w:p w14:paraId="30E63C90"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15,550,813.44</w:t>
            </w:r>
          </w:p>
        </w:tc>
        <w:tc>
          <w:tcPr>
            <w:tcW w:w="1923" w:type="dxa"/>
            <w:tcBorders>
              <w:top w:val="nil"/>
              <w:left w:val="nil"/>
              <w:bottom w:val="nil"/>
            </w:tcBorders>
            <w:shd w:val="clear" w:color="auto" w:fill="auto"/>
            <w:noWrap/>
            <w:vAlign w:val="bottom"/>
          </w:tcPr>
          <w:p w14:paraId="0BAE1C09"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5D495EB8" w14:textId="77777777" w:rsidTr="006015CD">
        <w:trPr>
          <w:trHeight w:hRule="exact" w:val="227"/>
          <w:jc w:val="center"/>
        </w:trPr>
        <w:tc>
          <w:tcPr>
            <w:tcW w:w="5887" w:type="dxa"/>
            <w:tcBorders>
              <w:top w:val="nil"/>
              <w:bottom w:val="nil"/>
            </w:tcBorders>
            <w:shd w:val="clear" w:color="auto" w:fill="auto"/>
            <w:noWrap/>
            <w:vAlign w:val="bottom"/>
            <w:hideMark/>
          </w:tcPr>
          <w:p w14:paraId="1E15B873"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Obra Pública en Bienes de Dominio Público</w:t>
            </w:r>
          </w:p>
        </w:tc>
        <w:tc>
          <w:tcPr>
            <w:tcW w:w="1984" w:type="dxa"/>
            <w:tcBorders>
              <w:top w:val="nil"/>
              <w:bottom w:val="nil"/>
              <w:right w:val="nil"/>
            </w:tcBorders>
            <w:shd w:val="clear" w:color="auto" w:fill="auto"/>
            <w:vAlign w:val="bottom"/>
          </w:tcPr>
          <w:p w14:paraId="4251E4DA"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hAnsi="Montserrat Medium" w:cs="Calibri"/>
                <w:color w:val="000000"/>
                <w:sz w:val="18"/>
                <w:szCs w:val="18"/>
              </w:rPr>
              <w:t>318,339,921.89</w:t>
            </w:r>
          </w:p>
        </w:tc>
        <w:tc>
          <w:tcPr>
            <w:tcW w:w="1923" w:type="dxa"/>
            <w:tcBorders>
              <w:top w:val="nil"/>
              <w:left w:val="nil"/>
              <w:bottom w:val="nil"/>
            </w:tcBorders>
            <w:shd w:val="clear" w:color="auto" w:fill="auto"/>
            <w:noWrap/>
            <w:vAlign w:val="bottom"/>
          </w:tcPr>
          <w:p w14:paraId="5AC54733"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517DCA9A" w14:textId="77777777" w:rsidTr="006015CD">
        <w:trPr>
          <w:trHeight w:hRule="exact" w:val="227"/>
          <w:jc w:val="center"/>
        </w:trPr>
        <w:tc>
          <w:tcPr>
            <w:tcW w:w="5887" w:type="dxa"/>
            <w:tcBorders>
              <w:top w:val="nil"/>
              <w:bottom w:val="nil"/>
            </w:tcBorders>
            <w:shd w:val="clear" w:color="auto" w:fill="auto"/>
            <w:noWrap/>
            <w:vAlign w:val="bottom"/>
          </w:tcPr>
          <w:p w14:paraId="62C3A7F6"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Obra Pública en Bienes Propios</w:t>
            </w:r>
          </w:p>
        </w:tc>
        <w:tc>
          <w:tcPr>
            <w:tcW w:w="1984" w:type="dxa"/>
            <w:tcBorders>
              <w:top w:val="nil"/>
              <w:bottom w:val="nil"/>
              <w:right w:val="nil"/>
            </w:tcBorders>
            <w:shd w:val="clear" w:color="auto" w:fill="auto"/>
            <w:vAlign w:val="bottom"/>
          </w:tcPr>
          <w:p w14:paraId="070F7085"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hAnsi="Montserrat Medium" w:cs="Calibri"/>
                <w:color w:val="000000"/>
                <w:sz w:val="18"/>
                <w:szCs w:val="18"/>
              </w:rPr>
              <w:t>139,897,479.90</w:t>
            </w:r>
          </w:p>
        </w:tc>
        <w:tc>
          <w:tcPr>
            <w:tcW w:w="1923" w:type="dxa"/>
            <w:tcBorders>
              <w:top w:val="nil"/>
              <w:left w:val="nil"/>
              <w:bottom w:val="nil"/>
            </w:tcBorders>
            <w:shd w:val="clear" w:color="auto" w:fill="auto"/>
            <w:noWrap/>
            <w:vAlign w:val="bottom"/>
          </w:tcPr>
          <w:p w14:paraId="765C6439"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72230CEB" w14:textId="77777777" w:rsidTr="006015CD">
        <w:trPr>
          <w:trHeight w:hRule="exact" w:val="227"/>
          <w:jc w:val="center"/>
        </w:trPr>
        <w:tc>
          <w:tcPr>
            <w:tcW w:w="5887" w:type="dxa"/>
            <w:tcBorders>
              <w:top w:val="nil"/>
              <w:bottom w:val="nil"/>
            </w:tcBorders>
            <w:shd w:val="clear" w:color="auto" w:fill="auto"/>
            <w:noWrap/>
            <w:vAlign w:val="bottom"/>
          </w:tcPr>
          <w:p w14:paraId="61D2655D"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Acciones y Participaciones de Capital</w:t>
            </w:r>
          </w:p>
        </w:tc>
        <w:tc>
          <w:tcPr>
            <w:tcW w:w="1984" w:type="dxa"/>
            <w:tcBorders>
              <w:top w:val="nil"/>
              <w:bottom w:val="nil"/>
              <w:right w:val="nil"/>
            </w:tcBorders>
            <w:shd w:val="clear" w:color="auto" w:fill="auto"/>
            <w:vAlign w:val="bottom"/>
          </w:tcPr>
          <w:p w14:paraId="5F877E72"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6C0AB733"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3C38B3A4" w14:textId="77777777" w:rsidTr="006015CD">
        <w:trPr>
          <w:trHeight w:hRule="exact" w:val="227"/>
          <w:jc w:val="center"/>
        </w:trPr>
        <w:tc>
          <w:tcPr>
            <w:tcW w:w="5887" w:type="dxa"/>
            <w:tcBorders>
              <w:top w:val="nil"/>
              <w:bottom w:val="nil"/>
            </w:tcBorders>
            <w:shd w:val="clear" w:color="auto" w:fill="auto"/>
            <w:noWrap/>
            <w:vAlign w:val="bottom"/>
          </w:tcPr>
          <w:p w14:paraId="45B39B11"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Compra de Títulos y Valores</w:t>
            </w:r>
          </w:p>
        </w:tc>
        <w:tc>
          <w:tcPr>
            <w:tcW w:w="1984" w:type="dxa"/>
            <w:tcBorders>
              <w:top w:val="nil"/>
              <w:bottom w:val="nil"/>
              <w:right w:val="nil"/>
            </w:tcBorders>
            <w:shd w:val="clear" w:color="auto" w:fill="auto"/>
            <w:vAlign w:val="bottom"/>
          </w:tcPr>
          <w:p w14:paraId="1650B338"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30F82F3B"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1DE9F1EE" w14:textId="77777777" w:rsidTr="006015CD">
        <w:trPr>
          <w:trHeight w:hRule="exact" w:val="227"/>
          <w:jc w:val="center"/>
        </w:trPr>
        <w:tc>
          <w:tcPr>
            <w:tcW w:w="5887" w:type="dxa"/>
            <w:tcBorders>
              <w:top w:val="nil"/>
              <w:bottom w:val="nil"/>
            </w:tcBorders>
            <w:shd w:val="clear" w:color="auto" w:fill="auto"/>
            <w:noWrap/>
            <w:vAlign w:val="bottom"/>
          </w:tcPr>
          <w:p w14:paraId="66505FCF"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Concesión de Préstamos</w:t>
            </w:r>
          </w:p>
        </w:tc>
        <w:tc>
          <w:tcPr>
            <w:tcW w:w="1984" w:type="dxa"/>
            <w:tcBorders>
              <w:top w:val="nil"/>
              <w:bottom w:val="nil"/>
              <w:right w:val="nil"/>
            </w:tcBorders>
            <w:shd w:val="clear" w:color="auto" w:fill="auto"/>
            <w:vAlign w:val="bottom"/>
          </w:tcPr>
          <w:p w14:paraId="3478821C"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0E2433F5"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491FFD54" w14:textId="77777777" w:rsidTr="006015CD">
        <w:trPr>
          <w:trHeight w:hRule="exact" w:val="227"/>
          <w:jc w:val="center"/>
        </w:trPr>
        <w:tc>
          <w:tcPr>
            <w:tcW w:w="5887" w:type="dxa"/>
            <w:tcBorders>
              <w:top w:val="nil"/>
              <w:bottom w:val="nil"/>
            </w:tcBorders>
            <w:shd w:val="clear" w:color="auto" w:fill="auto"/>
            <w:noWrap/>
            <w:vAlign w:val="bottom"/>
            <w:hideMark/>
          </w:tcPr>
          <w:p w14:paraId="32F30C95"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Inversiones en Fideicomisos, Mandatos y Otros Análogos</w:t>
            </w:r>
          </w:p>
        </w:tc>
        <w:tc>
          <w:tcPr>
            <w:tcW w:w="1984" w:type="dxa"/>
            <w:tcBorders>
              <w:top w:val="nil"/>
              <w:bottom w:val="nil"/>
              <w:right w:val="nil"/>
            </w:tcBorders>
            <w:shd w:val="clear" w:color="auto" w:fill="auto"/>
            <w:vAlign w:val="bottom"/>
          </w:tcPr>
          <w:p w14:paraId="313670CB"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18,000,000.00</w:t>
            </w:r>
          </w:p>
        </w:tc>
        <w:tc>
          <w:tcPr>
            <w:tcW w:w="1923" w:type="dxa"/>
            <w:tcBorders>
              <w:top w:val="nil"/>
              <w:left w:val="nil"/>
              <w:bottom w:val="nil"/>
            </w:tcBorders>
            <w:shd w:val="clear" w:color="auto" w:fill="auto"/>
            <w:noWrap/>
            <w:vAlign w:val="bottom"/>
          </w:tcPr>
          <w:p w14:paraId="1091EC39"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0CDEAD71" w14:textId="77777777" w:rsidTr="006015CD">
        <w:trPr>
          <w:trHeight w:hRule="exact" w:val="421"/>
          <w:jc w:val="center"/>
        </w:trPr>
        <w:tc>
          <w:tcPr>
            <w:tcW w:w="5887" w:type="dxa"/>
            <w:tcBorders>
              <w:top w:val="nil"/>
              <w:bottom w:val="nil"/>
            </w:tcBorders>
            <w:shd w:val="clear" w:color="auto" w:fill="auto"/>
            <w:noWrap/>
            <w:vAlign w:val="bottom"/>
          </w:tcPr>
          <w:p w14:paraId="6B466950"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Provisiones para Contingencias y Otras Erogaciones Especiales</w:t>
            </w:r>
          </w:p>
        </w:tc>
        <w:tc>
          <w:tcPr>
            <w:tcW w:w="1984" w:type="dxa"/>
            <w:tcBorders>
              <w:top w:val="nil"/>
              <w:bottom w:val="nil"/>
              <w:right w:val="nil"/>
            </w:tcBorders>
            <w:shd w:val="clear" w:color="auto" w:fill="auto"/>
            <w:vAlign w:val="bottom"/>
          </w:tcPr>
          <w:p w14:paraId="07430E30"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3283FF1C"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5939BA79" w14:textId="77777777" w:rsidTr="006015CD">
        <w:trPr>
          <w:trHeight w:val="227"/>
          <w:jc w:val="center"/>
        </w:trPr>
        <w:tc>
          <w:tcPr>
            <w:tcW w:w="5887" w:type="dxa"/>
            <w:tcBorders>
              <w:top w:val="nil"/>
              <w:bottom w:val="nil"/>
            </w:tcBorders>
            <w:shd w:val="clear" w:color="auto" w:fill="auto"/>
            <w:noWrap/>
            <w:vAlign w:val="bottom"/>
            <w:hideMark/>
          </w:tcPr>
          <w:p w14:paraId="55B07A7A"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Amortización de la Deuda Pública</w:t>
            </w:r>
          </w:p>
        </w:tc>
        <w:tc>
          <w:tcPr>
            <w:tcW w:w="1984" w:type="dxa"/>
            <w:tcBorders>
              <w:top w:val="nil"/>
              <w:bottom w:val="nil"/>
              <w:right w:val="nil"/>
            </w:tcBorders>
            <w:shd w:val="clear" w:color="auto" w:fill="auto"/>
            <w:vAlign w:val="bottom"/>
          </w:tcPr>
          <w:p w14:paraId="6E577D86"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hAnsi="Montserrat Medium" w:cs="Calibri"/>
                <w:color w:val="000000"/>
                <w:sz w:val="18"/>
                <w:szCs w:val="18"/>
              </w:rPr>
              <w:t>19,631,161,454.60</w:t>
            </w:r>
          </w:p>
        </w:tc>
        <w:tc>
          <w:tcPr>
            <w:tcW w:w="1923" w:type="dxa"/>
            <w:tcBorders>
              <w:top w:val="nil"/>
              <w:left w:val="nil"/>
              <w:bottom w:val="nil"/>
            </w:tcBorders>
            <w:shd w:val="clear" w:color="auto" w:fill="auto"/>
            <w:noWrap/>
            <w:vAlign w:val="bottom"/>
          </w:tcPr>
          <w:p w14:paraId="2D776A67"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25CE5AEE" w14:textId="77777777" w:rsidTr="006015CD">
        <w:trPr>
          <w:jc w:val="center"/>
        </w:trPr>
        <w:tc>
          <w:tcPr>
            <w:tcW w:w="5887" w:type="dxa"/>
            <w:tcBorders>
              <w:top w:val="nil"/>
              <w:bottom w:val="nil"/>
            </w:tcBorders>
            <w:shd w:val="clear" w:color="auto" w:fill="auto"/>
            <w:noWrap/>
            <w:vAlign w:val="bottom"/>
            <w:hideMark/>
          </w:tcPr>
          <w:p w14:paraId="16B3919F"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Adeudos de Ejercicios Fiscales Anteriores (ADEFAS)</w:t>
            </w:r>
          </w:p>
        </w:tc>
        <w:tc>
          <w:tcPr>
            <w:tcW w:w="1984" w:type="dxa"/>
            <w:tcBorders>
              <w:top w:val="nil"/>
              <w:bottom w:val="nil"/>
              <w:right w:val="nil"/>
            </w:tcBorders>
            <w:shd w:val="clear" w:color="auto" w:fill="auto"/>
            <w:vAlign w:val="bottom"/>
          </w:tcPr>
          <w:p w14:paraId="01E63631"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hAnsi="Montserrat Medium" w:cs="Calibri"/>
                <w:color w:val="000000"/>
                <w:sz w:val="18"/>
                <w:szCs w:val="18"/>
              </w:rPr>
              <w:t>204,175,987.07</w:t>
            </w:r>
          </w:p>
        </w:tc>
        <w:tc>
          <w:tcPr>
            <w:tcW w:w="1923" w:type="dxa"/>
            <w:tcBorders>
              <w:top w:val="nil"/>
              <w:left w:val="nil"/>
              <w:bottom w:val="nil"/>
            </w:tcBorders>
            <w:shd w:val="clear" w:color="auto" w:fill="auto"/>
            <w:noWrap/>
            <w:vAlign w:val="bottom"/>
          </w:tcPr>
          <w:p w14:paraId="77B99677"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1A106478" w14:textId="77777777" w:rsidTr="006015CD">
        <w:trPr>
          <w:jc w:val="center"/>
        </w:trPr>
        <w:tc>
          <w:tcPr>
            <w:tcW w:w="5887" w:type="dxa"/>
            <w:tcBorders>
              <w:top w:val="nil"/>
              <w:bottom w:val="nil"/>
            </w:tcBorders>
            <w:shd w:val="clear" w:color="auto" w:fill="auto"/>
            <w:noWrap/>
            <w:vAlign w:val="bottom"/>
            <w:hideMark/>
          </w:tcPr>
          <w:p w14:paraId="78832510"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Egresos Presupuestarios No Contables</w:t>
            </w:r>
          </w:p>
        </w:tc>
        <w:tc>
          <w:tcPr>
            <w:tcW w:w="1984" w:type="dxa"/>
            <w:tcBorders>
              <w:top w:val="nil"/>
              <w:bottom w:val="nil"/>
              <w:right w:val="nil"/>
            </w:tcBorders>
            <w:shd w:val="clear" w:color="auto" w:fill="auto"/>
            <w:vAlign w:val="bottom"/>
          </w:tcPr>
          <w:p w14:paraId="5A31D763"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4520E57A"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45E01F69" w14:textId="77777777" w:rsidTr="006015CD">
        <w:trPr>
          <w:trHeight w:val="132"/>
          <w:jc w:val="center"/>
        </w:trPr>
        <w:tc>
          <w:tcPr>
            <w:tcW w:w="5887" w:type="dxa"/>
            <w:tcBorders>
              <w:top w:val="nil"/>
              <w:bottom w:val="nil"/>
            </w:tcBorders>
            <w:shd w:val="clear" w:color="auto" w:fill="auto"/>
            <w:vAlign w:val="bottom"/>
            <w:hideMark/>
          </w:tcPr>
          <w:p w14:paraId="01EB1FB2" w14:textId="77777777" w:rsidR="00E242CA" w:rsidRPr="00D56579" w:rsidRDefault="00E242CA" w:rsidP="00D56579">
            <w:pP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Más Gastos Contables No Presupuestarios</w:t>
            </w:r>
          </w:p>
        </w:tc>
        <w:tc>
          <w:tcPr>
            <w:tcW w:w="1984" w:type="dxa"/>
            <w:tcBorders>
              <w:top w:val="nil"/>
              <w:bottom w:val="nil"/>
              <w:right w:val="nil"/>
            </w:tcBorders>
            <w:shd w:val="clear" w:color="auto" w:fill="auto"/>
            <w:vAlign w:val="bottom"/>
          </w:tcPr>
          <w:p w14:paraId="342BA9CF" w14:textId="77777777" w:rsidR="00E242CA" w:rsidRPr="00D56579" w:rsidRDefault="00E242CA" w:rsidP="00D56579">
            <w:pPr>
              <w:jc w:val="right"/>
              <w:rPr>
                <w:rFonts w:ascii="Montserrat Medium" w:eastAsia="Times New Roman" w:hAnsi="Montserrat Medium" w:cs="Tahoma"/>
                <w:sz w:val="18"/>
                <w:szCs w:val="18"/>
                <w:lang w:eastAsia="en-US"/>
              </w:rPr>
            </w:pPr>
          </w:p>
        </w:tc>
        <w:tc>
          <w:tcPr>
            <w:tcW w:w="1923" w:type="dxa"/>
            <w:tcBorders>
              <w:top w:val="nil"/>
              <w:left w:val="nil"/>
              <w:bottom w:val="nil"/>
            </w:tcBorders>
            <w:shd w:val="clear" w:color="auto" w:fill="auto"/>
            <w:vAlign w:val="bottom"/>
          </w:tcPr>
          <w:p w14:paraId="0A1E423F" w14:textId="6D90D711" w:rsidR="00E242CA" w:rsidRPr="00D56579" w:rsidRDefault="00556722" w:rsidP="00D56579">
            <w:pPr>
              <w:jc w:val="right"/>
              <w:rPr>
                <w:rFonts w:ascii="Montserrat Medium" w:eastAsia="Times New Roman" w:hAnsi="Montserrat Medium" w:cs="Tahoma"/>
                <w:b/>
                <w:sz w:val="18"/>
                <w:szCs w:val="18"/>
                <w:lang w:eastAsia="en-US"/>
              </w:rPr>
            </w:pPr>
            <w:r w:rsidRPr="00556722">
              <w:rPr>
                <w:rFonts w:ascii="Montserrat" w:hAnsi="Montserrat" w:cs="Calibri"/>
                <w:b/>
                <w:bCs/>
                <w:color w:val="000000"/>
                <w:sz w:val="18"/>
                <w:szCs w:val="18"/>
              </w:rPr>
              <w:t>762</w:t>
            </w:r>
            <w:r>
              <w:rPr>
                <w:rFonts w:ascii="Montserrat" w:hAnsi="Montserrat" w:cs="Calibri"/>
                <w:b/>
                <w:bCs/>
                <w:color w:val="000000"/>
                <w:sz w:val="18"/>
                <w:szCs w:val="18"/>
              </w:rPr>
              <w:t>,</w:t>
            </w:r>
            <w:r w:rsidRPr="00556722">
              <w:rPr>
                <w:rFonts w:ascii="Montserrat" w:hAnsi="Montserrat" w:cs="Calibri"/>
                <w:b/>
                <w:bCs/>
                <w:color w:val="000000"/>
                <w:sz w:val="18"/>
                <w:szCs w:val="18"/>
              </w:rPr>
              <w:t>271</w:t>
            </w:r>
            <w:r>
              <w:rPr>
                <w:rFonts w:ascii="Montserrat" w:hAnsi="Montserrat" w:cs="Calibri"/>
                <w:b/>
                <w:bCs/>
                <w:color w:val="000000"/>
                <w:sz w:val="18"/>
                <w:szCs w:val="18"/>
              </w:rPr>
              <w:t>,</w:t>
            </w:r>
            <w:r w:rsidRPr="00556722">
              <w:rPr>
                <w:rFonts w:ascii="Montserrat" w:hAnsi="Montserrat" w:cs="Calibri"/>
                <w:b/>
                <w:bCs/>
                <w:color w:val="000000"/>
                <w:sz w:val="18"/>
                <w:szCs w:val="18"/>
              </w:rPr>
              <w:t>309.04</w:t>
            </w:r>
          </w:p>
        </w:tc>
      </w:tr>
      <w:tr w:rsidR="00E242CA" w:rsidRPr="00D56579" w14:paraId="67704ACA" w14:textId="77777777" w:rsidTr="006015CD">
        <w:trPr>
          <w:trHeight w:hRule="exact" w:val="431"/>
          <w:jc w:val="center"/>
        </w:trPr>
        <w:tc>
          <w:tcPr>
            <w:tcW w:w="5887" w:type="dxa"/>
            <w:tcBorders>
              <w:top w:val="nil"/>
              <w:bottom w:val="nil"/>
            </w:tcBorders>
            <w:shd w:val="clear" w:color="auto" w:fill="auto"/>
            <w:noWrap/>
            <w:vAlign w:val="bottom"/>
            <w:hideMark/>
          </w:tcPr>
          <w:p w14:paraId="4221E5A6"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Estimaciones, Depreciaciones, Deterioros, Obsolescencia y amortizaciones</w:t>
            </w:r>
          </w:p>
        </w:tc>
        <w:tc>
          <w:tcPr>
            <w:tcW w:w="1984" w:type="dxa"/>
            <w:tcBorders>
              <w:top w:val="nil"/>
              <w:bottom w:val="nil"/>
              <w:right w:val="nil"/>
            </w:tcBorders>
            <w:shd w:val="clear" w:color="auto" w:fill="auto"/>
            <w:vAlign w:val="bottom"/>
          </w:tcPr>
          <w:p w14:paraId="2973D75D"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10,302,259.68</w:t>
            </w:r>
          </w:p>
        </w:tc>
        <w:tc>
          <w:tcPr>
            <w:tcW w:w="1923" w:type="dxa"/>
            <w:tcBorders>
              <w:top w:val="nil"/>
              <w:left w:val="nil"/>
              <w:bottom w:val="nil"/>
            </w:tcBorders>
            <w:shd w:val="clear" w:color="auto" w:fill="auto"/>
            <w:noWrap/>
            <w:vAlign w:val="bottom"/>
          </w:tcPr>
          <w:p w14:paraId="5C19DE41"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2005E616" w14:textId="77777777" w:rsidTr="006015CD">
        <w:trPr>
          <w:trHeight w:hRule="exact" w:val="227"/>
          <w:jc w:val="center"/>
        </w:trPr>
        <w:tc>
          <w:tcPr>
            <w:tcW w:w="5887" w:type="dxa"/>
            <w:tcBorders>
              <w:top w:val="nil"/>
              <w:bottom w:val="nil"/>
            </w:tcBorders>
            <w:shd w:val="clear" w:color="auto" w:fill="auto"/>
            <w:noWrap/>
            <w:vAlign w:val="bottom"/>
          </w:tcPr>
          <w:p w14:paraId="59F205CB"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Provisiones</w:t>
            </w:r>
          </w:p>
        </w:tc>
        <w:tc>
          <w:tcPr>
            <w:tcW w:w="1984" w:type="dxa"/>
            <w:tcBorders>
              <w:top w:val="nil"/>
              <w:bottom w:val="nil"/>
              <w:right w:val="nil"/>
            </w:tcBorders>
            <w:shd w:val="clear" w:color="auto" w:fill="auto"/>
            <w:vAlign w:val="bottom"/>
          </w:tcPr>
          <w:p w14:paraId="34D5117E"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6D0CD2F5"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0CB36299" w14:textId="77777777" w:rsidTr="006015CD">
        <w:trPr>
          <w:trHeight w:hRule="exact" w:val="227"/>
          <w:jc w:val="center"/>
        </w:trPr>
        <w:tc>
          <w:tcPr>
            <w:tcW w:w="5887" w:type="dxa"/>
            <w:tcBorders>
              <w:top w:val="nil"/>
              <w:bottom w:val="nil"/>
            </w:tcBorders>
            <w:shd w:val="clear" w:color="auto" w:fill="auto"/>
            <w:noWrap/>
            <w:vAlign w:val="bottom"/>
          </w:tcPr>
          <w:p w14:paraId="1D588ED2"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Disminución de Inventarios</w:t>
            </w:r>
          </w:p>
        </w:tc>
        <w:tc>
          <w:tcPr>
            <w:tcW w:w="1984" w:type="dxa"/>
            <w:tcBorders>
              <w:top w:val="nil"/>
              <w:bottom w:val="nil"/>
              <w:right w:val="nil"/>
            </w:tcBorders>
            <w:shd w:val="clear" w:color="auto" w:fill="auto"/>
            <w:vAlign w:val="bottom"/>
          </w:tcPr>
          <w:p w14:paraId="696BC3EF"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6648AA1F"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50F5F8DD" w14:textId="77777777" w:rsidTr="006015CD">
        <w:trPr>
          <w:trHeight w:hRule="exact" w:val="227"/>
          <w:jc w:val="center"/>
        </w:trPr>
        <w:tc>
          <w:tcPr>
            <w:tcW w:w="5887" w:type="dxa"/>
            <w:tcBorders>
              <w:top w:val="nil"/>
              <w:bottom w:val="nil"/>
            </w:tcBorders>
            <w:shd w:val="clear" w:color="auto" w:fill="auto"/>
            <w:noWrap/>
            <w:vAlign w:val="bottom"/>
          </w:tcPr>
          <w:p w14:paraId="58DA3A4F"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Gastos</w:t>
            </w:r>
          </w:p>
        </w:tc>
        <w:tc>
          <w:tcPr>
            <w:tcW w:w="1984" w:type="dxa"/>
            <w:tcBorders>
              <w:top w:val="nil"/>
              <w:bottom w:val="nil"/>
              <w:right w:val="nil"/>
            </w:tcBorders>
            <w:shd w:val="clear" w:color="auto" w:fill="auto"/>
            <w:vAlign w:val="bottom"/>
          </w:tcPr>
          <w:p w14:paraId="46FBC16A"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82,251.00</w:t>
            </w:r>
          </w:p>
        </w:tc>
        <w:tc>
          <w:tcPr>
            <w:tcW w:w="1923" w:type="dxa"/>
            <w:tcBorders>
              <w:top w:val="nil"/>
              <w:left w:val="nil"/>
              <w:bottom w:val="nil"/>
            </w:tcBorders>
            <w:shd w:val="clear" w:color="auto" w:fill="auto"/>
            <w:noWrap/>
            <w:vAlign w:val="bottom"/>
          </w:tcPr>
          <w:p w14:paraId="4337DBBF"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7BF3E567" w14:textId="77777777" w:rsidTr="006015CD">
        <w:trPr>
          <w:trHeight w:hRule="exact" w:val="227"/>
          <w:jc w:val="center"/>
        </w:trPr>
        <w:tc>
          <w:tcPr>
            <w:tcW w:w="5887" w:type="dxa"/>
            <w:tcBorders>
              <w:top w:val="nil"/>
              <w:bottom w:val="nil"/>
            </w:tcBorders>
            <w:shd w:val="clear" w:color="auto" w:fill="auto"/>
            <w:noWrap/>
            <w:vAlign w:val="bottom"/>
          </w:tcPr>
          <w:p w14:paraId="07592542"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Inversión Pública No Capitalizable</w:t>
            </w:r>
          </w:p>
        </w:tc>
        <w:tc>
          <w:tcPr>
            <w:tcW w:w="1984" w:type="dxa"/>
            <w:tcBorders>
              <w:top w:val="nil"/>
              <w:bottom w:val="nil"/>
              <w:right w:val="nil"/>
            </w:tcBorders>
            <w:shd w:val="clear" w:color="auto" w:fill="auto"/>
            <w:vAlign w:val="bottom"/>
          </w:tcPr>
          <w:p w14:paraId="01F708D5"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0.00</w:t>
            </w:r>
          </w:p>
        </w:tc>
        <w:tc>
          <w:tcPr>
            <w:tcW w:w="1923" w:type="dxa"/>
            <w:tcBorders>
              <w:top w:val="nil"/>
              <w:left w:val="nil"/>
              <w:bottom w:val="nil"/>
            </w:tcBorders>
            <w:shd w:val="clear" w:color="auto" w:fill="auto"/>
            <w:noWrap/>
            <w:vAlign w:val="bottom"/>
          </w:tcPr>
          <w:p w14:paraId="7D1A7B2A"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3593C4B1" w14:textId="77777777" w:rsidTr="006015CD">
        <w:trPr>
          <w:trHeight w:hRule="exact" w:val="227"/>
          <w:jc w:val="center"/>
        </w:trPr>
        <w:tc>
          <w:tcPr>
            <w:tcW w:w="5887" w:type="dxa"/>
            <w:tcBorders>
              <w:top w:val="nil"/>
              <w:bottom w:val="nil"/>
            </w:tcBorders>
            <w:shd w:val="clear" w:color="auto" w:fill="auto"/>
            <w:noWrap/>
            <w:vAlign w:val="bottom"/>
          </w:tcPr>
          <w:p w14:paraId="56B4ADF5"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Materiales y Suministros (Consumos)</w:t>
            </w:r>
          </w:p>
        </w:tc>
        <w:tc>
          <w:tcPr>
            <w:tcW w:w="1984" w:type="dxa"/>
            <w:tcBorders>
              <w:top w:val="nil"/>
              <w:bottom w:val="nil"/>
              <w:right w:val="nil"/>
            </w:tcBorders>
            <w:shd w:val="clear" w:color="auto" w:fill="auto"/>
            <w:vAlign w:val="bottom"/>
          </w:tcPr>
          <w:p w14:paraId="6C826E7C" w14:textId="77777777" w:rsidR="00E242CA" w:rsidRPr="00D56579" w:rsidRDefault="00E242CA" w:rsidP="00D56579">
            <w:pPr>
              <w:jc w:val="right"/>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751,886,798.36</w:t>
            </w:r>
          </w:p>
        </w:tc>
        <w:tc>
          <w:tcPr>
            <w:tcW w:w="1923" w:type="dxa"/>
            <w:tcBorders>
              <w:top w:val="nil"/>
              <w:left w:val="nil"/>
              <w:bottom w:val="nil"/>
            </w:tcBorders>
            <w:shd w:val="clear" w:color="auto" w:fill="auto"/>
            <w:noWrap/>
            <w:vAlign w:val="bottom"/>
          </w:tcPr>
          <w:p w14:paraId="62D58D1F"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26CD736B" w14:textId="77777777" w:rsidTr="006015CD">
        <w:trPr>
          <w:trHeight w:hRule="exact" w:val="227"/>
          <w:jc w:val="center"/>
        </w:trPr>
        <w:tc>
          <w:tcPr>
            <w:tcW w:w="5887" w:type="dxa"/>
            <w:tcBorders>
              <w:top w:val="nil"/>
            </w:tcBorders>
            <w:shd w:val="clear" w:color="auto" w:fill="auto"/>
            <w:noWrap/>
            <w:vAlign w:val="bottom"/>
            <w:hideMark/>
          </w:tcPr>
          <w:p w14:paraId="00ED7965" w14:textId="77777777" w:rsidR="00E242CA" w:rsidRPr="00D56579" w:rsidRDefault="00E242CA" w:rsidP="00D56579">
            <w:pPr>
              <w:ind w:left="356"/>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Gastos Contables No Presupuestarios</w:t>
            </w:r>
          </w:p>
        </w:tc>
        <w:tc>
          <w:tcPr>
            <w:tcW w:w="1984" w:type="dxa"/>
            <w:tcBorders>
              <w:top w:val="nil"/>
              <w:bottom w:val="single" w:sz="4" w:space="0" w:color="auto"/>
              <w:right w:val="nil"/>
            </w:tcBorders>
            <w:shd w:val="clear" w:color="auto" w:fill="auto"/>
            <w:vAlign w:val="bottom"/>
          </w:tcPr>
          <w:p w14:paraId="3156C8EC" w14:textId="13DD8360" w:rsidR="00E242CA" w:rsidRPr="00D56579" w:rsidRDefault="00556722" w:rsidP="00D56579">
            <w:pPr>
              <w:jc w:val="right"/>
              <w:rPr>
                <w:rFonts w:ascii="Montserrat Medium" w:eastAsia="Times New Roman" w:hAnsi="Montserrat Medium" w:cs="Tahoma"/>
                <w:sz w:val="18"/>
                <w:szCs w:val="18"/>
                <w:lang w:eastAsia="en-US"/>
              </w:rPr>
            </w:pPr>
            <w:r>
              <w:rPr>
                <w:rFonts w:ascii="Montserrat Medium" w:eastAsia="Times New Roman" w:hAnsi="Montserrat Medium" w:cs="Tahoma"/>
                <w:sz w:val="18"/>
                <w:szCs w:val="18"/>
                <w:lang w:eastAsia="en-US"/>
              </w:rPr>
              <w:t>0.00</w:t>
            </w:r>
          </w:p>
        </w:tc>
        <w:tc>
          <w:tcPr>
            <w:tcW w:w="1923" w:type="dxa"/>
            <w:tcBorders>
              <w:top w:val="nil"/>
              <w:left w:val="nil"/>
              <w:bottom w:val="single" w:sz="4" w:space="0" w:color="auto"/>
            </w:tcBorders>
            <w:shd w:val="clear" w:color="auto" w:fill="auto"/>
            <w:noWrap/>
            <w:vAlign w:val="bottom"/>
          </w:tcPr>
          <w:p w14:paraId="6966C62C" w14:textId="77777777" w:rsidR="00E242CA" w:rsidRPr="00D56579" w:rsidRDefault="00E242CA" w:rsidP="00D56579">
            <w:pPr>
              <w:jc w:val="right"/>
              <w:rPr>
                <w:rFonts w:ascii="Montserrat Medium" w:eastAsia="Times New Roman" w:hAnsi="Montserrat Medium" w:cs="Tahoma"/>
                <w:sz w:val="18"/>
                <w:szCs w:val="18"/>
                <w:lang w:eastAsia="en-US"/>
              </w:rPr>
            </w:pPr>
          </w:p>
        </w:tc>
      </w:tr>
      <w:tr w:rsidR="00E242CA" w:rsidRPr="00D56579" w14:paraId="225F960E" w14:textId="77777777" w:rsidTr="006015CD">
        <w:trPr>
          <w:trHeight w:val="283"/>
          <w:jc w:val="center"/>
        </w:trPr>
        <w:tc>
          <w:tcPr>
            <w:tcW w:w="5887" w:type="dxa"/>
            <w:shd w:val="clear" w:color="auto" w:fill="auto"/>
            <w:vAlign w:val="center"/>
            <w:hideMark/>
          </w:tcPr>
          <w:p w14:paraId="32D1A18B" w14:textId="77777777" w:rsidR="00E242CA" w:rsidRPr="00D56579" w:rsidRDefault="00E242CA" w:rsidP="00D56579">
            <w:pP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 de Gastos Contables</w:t>
            </w:r>
          </w:p>
        </w:tc>
        <w:tc>
          <w:tcPr>
            <w:tcW w:w="1984" w:type="dxa"/>
            <w:tcBorders>
              <w:right w:val="nil"/>
            </w:tcBorders>
            <w:shd w:val="clear" w:color="auto" w:fill="auto"/>
            <w:vAlign w:val="bottom"/>
          </w:tcPr>
          <w:p w14:paraId="2F2F2AE3" w14:textId="77777777" w:rsidR="00E242CA" w:rsidRPr="00D56579" w:rsidRDefault="00E242CA" w:rsidP="00D56579">
            <w:pPr>
              <w:jc w:val="right"/>
              <w:rPr>
                <w:rFonts w:ascii="Montserrat Medium" w:eastAsia="Times New Roman" w:hAnsi="Montserrat Medium" w:cs="Tahoma"/>
                <w:b/>
                <w:bCs/>
                <w:sz w:val="18"/>
                <w:szCs w:val="18"/>
                <w:lang w:eastAsia="en-US"/>
              </w:rPr>
            </w:pPr>
          </w:p>
        </w:tc>
        <w:tc>
          <w:tcPr>
            <w:tcW w:w="1923" w:type="dxa"/>
            <w:tcBorders>
              <w:left w:val="nil"/>
            </w:tcBorders>
            <w:shd w:val="clear" w:color="auto" w:fill="auto"/>
            <w:vAlign w:val="center"/>
          </w:tcPr>
          <w:p w14:paraId="3F8D14B1" w14:textId="255F53BF" w:rsidR="00E242CA" w:rsidRPr="00D56579" w:rsidRDefault="00E242CA" w:rsidP="00CF20EE">
            <w:pPr>
              <w:jc w:val="right"/>
              <w:rPr>
                <w:rFonts w:ascii="Montserrat Medium" w:eastAsia="Times New Roman" w:hAnsi="Montserrat Medium" w:cs="Tahoma"/>
                <w:b/>
                <w:bCs/>
                <w:sz w:val="18"/>
                <w:szCs w:val="18"/>
                <w:lang w:eastAsia="en-US"/>
              </w:rPr>
            </w:pPr>
            <w:r w:rsidRPr="00D56579">
              <w:rPr>
                <w:rFonts w:ascii="Montserrat" w:hAnsi="Montserrat" w:cs="Calibri"/>
                <w:b/>
                <w:bCs/>
                <w:color w:val="000000"/>
                <w:sz w:val="18"/>
                <w:szCs w:val="18"/>
              </w:rPr>
              <w:t>47,020,</w:t>
            </w:r>
            <w:r w:rsidR="00CF20EE">
              <w:rPr>
                <w:rFonts w:ascii="Montserrat" w:hAnsi="Montserrat" w:cs="Calibri"/>
                <w:b/>
                <w:bCs/>
                <w:color w:val="000000"/>
                <w:sz w:val="18"/>
                <w:szCs w:val="18"/>
              </w:rPr>
              <w:t>883,373.35</w:t>
            </w:r>
          </w:p>
        </w:tc>
      </w:tr>
    </w:tbl>
    <w:p w14:paraId="18CA1E7E" w14:textId="77777777" w:rsidR="00E242CA" w:rsidRPr="00D56579" w:rsidRDefault="00E242CA" w:rsidP="00D56579">
      <w:pPr>
        <w:autoSpaceDE w:val="0"/>
        <w:autoSpaceDN w:val="0"/>
        <w:adjustRightInd w:val="0"/>
        <w:contextualSpacing/>
        <w:jc w:val="both"/>
        <w:rPr>
          <w:rFonts w:ascii="Montserrat Medium" w:eastAsia="Times New Roman" w:hAnsi="Montserrat Medium" w:cs="Arial"/>
          <w:color w:val="595959"/>
          <w:sz w:val="22"/>
        </w:rPr>
      </w:pPr>
    </w:p>
    <w:p w14:paraId="7114B30B" w14:textId="77777777" w:rsidR="00285DE1" w:rsidRPr="00D56579" w:rsidRDefault="00285DE1" w:rsidP="00D56579">
      <w:pPr>
        <w:autoSpaceDE w:val="0"/>
        <w:autoSpaceDN w:val="0"/>
        <w:adjustRightInd w:val="0"/>
        <w:contextualSpacing/>
        <w:jc w:val="both"/>
        <w:rPr>
          <w:rFonts w:ascii="Montserrat Medium" w:eastAsia="Times New Roman" w:hAnsi="Montserrat Medium" w:cs="Arial"/>
          <w:color w:val="595959"/>
          <w:sz w:val="16"/>
          <w:szCs w:val="16"/>
        </w:rPr>
      </w:pPr>
    </w:p>
    <w:p w14:paraId="76F98D84" w14:textId="77777777" w:rsidR="000D0E9F" w:rsidRDefault="000D0E9F">
      <w:pPr>
        <w:rPr>
          <w:rFonts w:ascii="Montserrat Medium" w:eastAsia="Times New Roman" w:hAnsi="Montserrat Medium" w:cs="Tahoma"/>
          <w:b/>
          <w:color w:val="595959"/>
          <w:lang w:eastAsia="en-US"/>
        </w:rPr>
      </w:pPr>
      <w:r>
        <w:rPr>
          <w:rFonts w:ascii="Montserrat Medium" w:eastAsia="Times New Roman" w:hAnsi="Montserrat Medium" w:cs="Tahoma"/>
          <w:b/>
          <w:color w:val="595959"/>
          <w:lang w:eastAsia="en-US"/>
        </w:rPr>
        <w:br w:type="page"/>
      </w:r>
    </w:p>
    <w:p w14:paraId="5F075779" w14:textId="1496C468" w:rsidR="001E3866" w:rsidRPr="00D56579" w:rsidRDefault="000D5C4D" w:rsidP="00D56579">
      <w:pPr>
        <w:spacing w:after="160"/>
        <w:ind w:left="708" w:hanging="708"/>
        <w:jc w:val="center"/>
        <w:rPr>
          <w:rFonts w:ascii="Montserrat Medium" w:eastAsia="Times New Roman" w:hAnsi="Montserrat Medium" w:cs="Tahoma"/>
          <w:b/>
          <w:color w:val="595959"/>
          <w:lang w:eastAsia="en-US"/>
        </w:rPr>
      </w:pPr>
      <w:r w:rsidRPr="00D56579">
        <w:rPr>
          <w:rFonts w:ascii="Montserrat Medium" w:eastAsia="Times New Roman" w:hAnsi="Montserrat Medium" w:cs="Tahoma"/>
          <w:b/>
          <w:color w:val="595959"/>
          <w:lang w:eastAsia="en-US"/>
        </w:rPr>
        <w:lastRenderedPageBreak/>
        <w:t>c)</w:t>
      </w:r>
      <w:r w:rsidR="001E3866" w:rsidRPr="00D56579">
        <w:rPr>
          <w:rFonts w:ascii="Montserrat Medium" w:eastAsia="Times New Roman" w:hAnsi="Montserrat Medium" w:cs="Tahoma"/>
          <w:b/>
          <w:color w:val="595959"/>
          <w:lang w:eastAsia="en-US"/>
        </w:rPr>
        <w:t xml:space="preserve"> NOTAS DE MEMORIA</w:t>
      </w:r>
      <w:r w:rsidR="002409FD" w:rsidRPr="00D56579">
        <w:rPr>
          <w:rFonts w:ascii="Montserrat Medium" w:eastAsia="Times New Roman" w:hAnsi="Montserrat Medium" w:cs="Tahoma"/>
          <w:b/>
          <w:color w:val="595959"/>
          <w:lang w:eastAsia="en-US"/>
        </w:rPr>
        <w:t xml:space="preserve"> (CUENTAS DE ORDEN)</w:t>
      </w:r>
    </w:p>
    <w:p w14:paraId="37B399CB" w14:textId="77777777" w:rsidR="001E3866" w:rsidRPr="00D56579" w:rsidRDefault="001E3866" w:rsidP="00D56579">
      <w:pPr>
        <w:autoSpaceDE w:val="0"/>
        <w:autoSpaceDN w:val="0"/>
        <w:adjustRightInd w:val="0"/>
        <w:jc w:val="both"/>
        <w:rPr>
          <w:rFonts w:ascii="Montserrat Medium" w:eastAsia="Times New Roman" w:hAnsi="Montserrat Medium" w:cs="Arial"/>
          <w:b/>
          <w:color w:val="595959"/>
          <w:sz w:val="22"/>
          <w:lang w:eastAsia="en-US"/>
        </w:rPr>
      </w:pPr>
    </w:p>
    <w:p w14:paraId="001FDC9D" w14:textId="77777777" w:rsidR="001E3866" w:rsidRPr="00D56579" w:rsidRDefault="001E3866"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Atendiendo a lo establecido en </w:t>
      </w:r>
      <w:r w:rsidR="0007230E" w:rsidRPr="00D56579">
        <w:rPr>
          <w:rFonts w:ascii="Montserrat Medium" w:eastAsia="Times New Roman" w:hAnsi="Montserrat Medium" w:cs="Arial"/>
          <w:color w:val="595959"/>
          <w:sz w:val="22"/>
          <w:lang w:eastAsia="en-US"/>
        </w:rPr>
        <w:t>la Ley General de Contabilidad Gubernamental (</w:t>
      </w:r>
      <w:r w:rsidRPr="00D56579">
        <w:rPr>
          <w:rFonts w:ascii="Montserrat Medium" w:eastAsia="Times New Roman" w:hAnsi="Montserrat Medium" w:cs="Arial"/>
          <w:color w:val="595959"/>
          <w:sz w:val="22"/>
          <w:lang w:eastAsia="en-US"/>
        </w:rPr>
        <w:t>LGCG</w:t>
      </w:r>
      <w:r w:rsidR="0007230E" w:rsidRPr="00D56579">
        <w:rPr>
          <w:rFonts w:ascii="Montserrat Medium" w:eastAsia="Times New Roman" w:hAnsi="Montserrat Medium" w:cs="Arial"/>
          <w:color w:val="595959"/>
          <w:sz w:val="22"/>
          <w:lang w:eastAsia="en-US"/>
        </w:rPr>
        <w:t>)</w:t>
      </w:r>
      <w:r w:rsidRPr="00D56579">
        <w:rPr>
          <w:rFonts w:ascii="Montserrat Medium" w:eastAsia="Times New Roman" w:hAnsi="Montserrat Medium" w:cs="Arial"/>
          <w:color w:val="595959"/>
          <w:sz w:val="22"/>
          <w:lang w:eastAsia="en-US"/>
        </w:rPr>
        <w:t xml:space="preserve">, para efectos del registro y control, el Consejo Nacional de Armonización Contable </w:t>
      </w:r>
      <w:r w:rsidR="0007230E" w:rsidRPr="00D56579">
        <w:rPr>
          <w:rFonts w:ascii="Montserrat Medium" w:eastAsia="Times New Roman" w:hAnsi="Montserrat Medium" w:cs="Arial"/>
          <w:color w:val="595959"/>
          <w:sz w:val="22"/>
          <w:lang w:eastAsia="en-US"/>
        </w:rPr>
        <w:t xml:space="preserve">(CONAC), </w:t>
      </w:r>
      <w:r w:rsidRPr="00D56579">
        <w:rPr>
          <w:rFonts w:ascii="Montserrat Medium" w:eastAsia="Times New Roman" w:hAnsi="Montserrat Medium" w:cs="Arial"/>
          <w:color w:val="595959"/>
          <w:sz w:val="22"/>
          <w:lang w:eastAsia="en-US"/>
        </w:rPr>
        <w:t xml:space="preserve">ha determinado cuentas de orden contables y presupuestales, mismas que se presentan en el plan de cuentas emitido y aprobado. </w:t>
      </w:r>
    </w:p>
    <w:p w14:paraId="615F1AAC" w14:textId="77777777" w:rsidR="002A1F89" w:rsidRPr="00D56579" w:rsidRDefault="002A1F89" w:rsidP="00D56579">
      <w:pPr>
        <w:jc w:val="both"/>
        <w:rPr>
          <w:rFonts w:ascii="Montserrat Medium" w:eastAsia="Times New Roman" w:hAnsi="Montserrat Medium" w:cs="Arial"/>
          <w:color w:val="595959"/>
          <w:sz w:val="22"/>
          <w:lang w:eastAsia="en-US"/>
        </w:rPr>
      </w:pPr>
    </w:p>
    <w:p w14:paraId="188F15B3" w14:textId="77777777"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En las cuentas de orden se registran los movimientos de valores que no afectan o modifican la situación financiera del Gobierno del Estado, sin embargo, su incorporación en libros es necesario con fines de recordatorio contable, de control y en general sobre los aspectos administrativos, o bien para consignar los derechos y responsabilidades contingentes que puedan o no presentarse en el futuro.</w:t>
      </w:r>
    </w:p>
    <w:p w14:paraId="44403464" w14:textId="30BBD247" w:rsidR="00437BAF" w:rsidRPr="00D56579" w:rsidRDefault="00437BAF" w:rsidP="00D56579">
      <w:pPr>
        <w:rPr>
          <w:rFonts w:ascii="Montserrat Medium" w:eastAsia="Times New Roman" w:hAnsi="Montserrat Medium" w:cs="Arial"/>
          <w:b/>
          <w:i/>
          <w:color w:val="595959"/>
          <w:sz w:val="18"/>
          <w:szCs w:val="20"/>
          <w:lang w:eastAsia="en-US"/>
        </w:rPr>
      </w:pPr>
    </w:p>
    <w:p w14:paraId="32896044" w14:textId="7B13E2DC" w:rsidR="00FA59DB" w:rsidRPr="00D56579" w:rsidRDefault="00FA59DB" w:rsidP="00D56579">
      <w:pPr>
        <w:rPr>
          <w:rFonts w:ascii="Montserrat Medium" w:eastAsia="Times New Roman" w:hAnsi="Montserrat Medium" w:cs="Arial"/>
          <w:b/>
          <w:i/>
          <w:color w:val="595959"/>
          <w:sz w:val="22"/>
          <w:lang w:eastAsia="en-US"/>
        </w:rPr>
      </w:pPr>
    </w:p>
    <w:p w14:paraId="6E26BB4A" w14:textId="788F7506" w:rsidR="001E3866" w:rsidRPr="00D56579" w:rsidRDefault="001E3866" w:rsidP="00D56579">
      <w:pPr>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t xml:space="preserve">Cuentas de Orden Contables </w:t>
      </w:r>
    </w:p>
    <w:p w14:paraId="5EEBF35A" w14:textId="77777777" w:rsidR="002047E0" w:rsidRPr="00D56579" w:rsidRDefault="002047E0" w:rsidP="00D56579">
      <w:pPr>
        <w:jc w:val="both"/>
        <w:rPr>
          <w:rFonts w:ascii="Montserrat Medium" w:eastAsia="Times New Roman" w:hAnsi="Montserrat Medium" w:cs="Arial"/>
          <w:b/>
          <w:i/>
          <w:color w:val="595959"/>
          <w:sz w:val="22"/>
          <w:lang w:eastAsia="en-US"/>
        </w:rPr>
      </w:pPr>
    </w:p>
    <w:p w14:paraId="1CE3AC13" w14:textId="77777777" w:rsidR="001E3866"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Estas registran los eventos que si bien, no representan hechos económicos-financieros que alteren el patrimonio y los resultados del Gobierno del Estado, informan sobre las circunstancias contingentes o eventuales de importancia, q</w:t>
      </w:r>
      <w:r w:rsidR="00F0571D" w:rsidRPr="00D56579">
        <w:rPr>
          <w:rFonts w:ascii="Montserrat Medium" w:eastAsia="Times New Roman" w:hAnsi="Montserrat Medium" w:cs="Arial"/>
          <w:color w:val="595959"/>
          <w:sz w:val="22"/>
          <w:lang w:eastAsia="en-US"/>
        </w:rPr>
        <w:t xml:space="preserve">ue en determinadas condiciones, </w:t>
      </w:r>
      <w:r w:rsidRPr="00D56579">
        <w:rPr>
          <w:rFonts w:ascii="Montserrat Medium" w:eastAsia="Times New Roman" w:hAnsi="Montserrat Medium" w:cs="Arial"/>
          <w:color w:val="595959"/>
          <w:sz w:val="22"/>
          <w:lang w:eastAsia="en-US"/>
        </w:rPr>
        <w:t>pueden producir efectos patrimoniales.</w:t>
      </w:r>
    </w:p>
    <w:p w14:paraId="77A2E0BE" w14:textId="77777777" w:rsidR="006015CD" w:rsidRPr="00D56579" w:rsidRDefault="006015CD" w:rsidP="00D56579">
      <w:pPr>
        <w:jc w:val="both"/>
        <w:rPr>
          <w:rFonts w:ascii="Montserrat Medium" w:eastAsia="Times New Roman" w:hAnsi="Montserrat Medium" w:cs="Arial"/>
          <w:color w:val="595959"/>
          <w:sz w:val="22"/>
          <w:lang w:eastAsia="en-US"/>
        </w:rPr>
      </w:pPr>
    </w:p>
    <w:p w14:paraId="1E0D4022" w14:textId="548C4825" w:rsidR="006105FD" w:rsidRPr="00D56579" w:rsidRDefault="00E4203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00D73B96" w:rsidRPr="00D56579">
        <w:rPr>
          <w:rFonts w:ascii="Montserrat Medium" w:eastAsia="Times New Roman" w:hAnsi="Montserrat Medium" w:cs="Arial"/>
          <w:color w:val="595959"/>
          <w:sz w:val="22"/>
          <w:lang w:eastAsia="en-US"/>
        </w:rPr>
        <w:t xml:space="preserve"> y </w:t>
      </w:r>
      <w:r w:rsidR="00434BD5" w:rsidRPr="00D56579">
        <w:rPr>
          <w:rFonts w:ascii="Montserrat Medium" w:eastAsia="Times New Roman" w:hAnsi="Montserrat Medium" w:cs="Arial"/>
          <w:color w:val="595959"/>
          <w:sz w:val="22"/>
          <w:lang w:eastAsia="en-US"/>
        </w:rPr>
        <w:t>ejercicio fiscal 2023</w:t>
      </w:r>
      <w:r w:rsidR="00D73B96" w:rsidRPr="00D56579">
        <w:rPr>
          <w:rFonts w:ascii="Montserrat Medium" w:eastAsia="Times New Roman" w:hAnsi="Montserrat Medium" w:cs="Arial"/>
          <w:color w:val="595959"/>
          <w:sz w:val="22"/>
          <w:lang w:eastAsia="en-US"/>
        </w:rPr>
        <w:t xml:space="preserve">, </w:t>
      </w:r>
      <w:r w:rsidR="001E3866" w:rsidRPr="00D56579">
        <w:rPr>
          <w:rFonts w:ascii="Montserrat Medium" w:eastAsia="Times New Roman" w:hAnsi="Montserrat Medium" w:cs="Arial"/>
          <w:color w:val="595959"/>
          <w:sz w:val="22"/>
          <w:lang w:eastAsia="en-US"/>
        </w:rPr>
        <w:t>se encuentran registradas en cuentas de orden contables las siguientes operaciones:</w:t>
      </w:r>
    </w:p>
    <w:p w14:paraId="7D621CC2" w14:textId="77777777" w:rsidR="00352D11" w:rsidRPr="00D56579" w:rsidRDefault="00352D11" w:rsidP="00D56579">
      <w:pPr>
        <w:jc w:val="both"/>
        <w:rPr>
          <w:rFonts w:ascii="Montserrat Medium" w:eastAsia="Times New Roman" w:hAnsi="Montserrat Medium" w:cs="Arial"/>
          <w:color w:val="595959"/>
          <w:sz w:val="22"/>
          <w:lang w:eastAsia="en-US"/>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9"/>
        <w:gridCol w:w="1427"/>
      </w:tblGrid>
      <w:tr w:rsidR="000B6E10" w:rsidRPr="00D56579" w14:paraId="0EA06452" w14:textId="77777777" w:rsidTr="00FD3BF0">
        <w:trPr>
          <w:trHeight w:hRule="exact" w:val="340"/>
          <w:tblHeader/>
          <w:jc w:val="center"/>
        </w:trPr>
        <w:tc>
          <w:tcPr>
            <w:tcW w:w="8849" w:type="dxa"/>
            <w:tcBorders>
              <w:bottom w:val="single" w:sz="4" w:space="0" w:color="auto"/>
            </w:tcBorders>
            <w:shd w:val="clear" w:color="auto" w:fill="BFBFBF" w:themeFill="background1" w:themeFillShade="BF"/>
            <w:noWrap/>
            <w:vAlign w:val="center"/>
            <w:hideMark/>
          </w:tcPr>
          <w:p w14:paraId="37F63876" w14:textId="2581A35A" w:rsidR="000B6E10" w:rsidRPr="00D56579" w:rsidRDefault="00FD3BF0" w:rsidP="00D56579">
            <w:pPr>
              <w:jc w:val="center"/>
              <w:rPr>
                <w:rFonts w:ascii="Montserrat" w:eastAsia="Times New Roman" w:hAnsi="Montserrat" w:cs="Arial"/>
                <w:b/>
                <w:bCs/>
                <w:sz w:val="14"/>
                <w:szCs w:val="14"/>
                <w:lang w:eastAsia="en-US"/>
              </w:rPr>
            </w:pPr>
            <w:r w:rsidRPr="00D56579">
              <w:rPr>
                <w:rFonts w:ascii="Montserrat" w:eastAsia="Times New Roman" w:hAnsi="Montserrat" w:cs="Arial"/>
                <w:b/>
                <w:bCs/>
                <w:sz w:val="14"/>
                <w:szCs w:val="14"/>
                <w:lang w:eastAsia="en-US"/>
              </w:rPr>
              <w:t>CUENTAS DE ORDEN CONTABLES</w:t>
            </w:r>
          </w:p>
        </w:tc>
        <w:tc>
          <w:tcPr>
            <w:tcW w:w="1427" w:type="dxa"/>
            <w:tcBorders>
              <w:bottom w:val="single" w:sz="4" w:space="0" w:color="auto"/>
            </w:tcBorders>
            <w:shd w:val="clear" w:color="auto" w:fill="BFBFBF"/>
            <w:noWrap/>
            <w:vAlign w:val="center"/>
            <w:hideMark/>
          </w:tcPr>
          <w:p w14:paraId="7BE0D59D" w14:textId="6821D0E0" w:rsidR="000B6E10" w:rsidRPr="00D56579" w:rsidRDefault="00D84B35" w:rsidP="00D56579">
            <w:pPr>
              <w:jc w:val="center"/>
              <w:rPr>
                <w:rFonts w:ascii="Montserrat" w:eastAsia="Times New Roman" w:hAnsi="Montserrat" w:cs="Arial"/>
                <w:b/>
                <w:bCs/>
                <w:sz w:val="14"/>
                <w:szCs w:val="14"/>
                <w:lang w:eastAsia="en-US"/>
              </w:rPr>
            </w:pPr>
            <w:r w:rsidRPr="00D56579">
              <w:rPr>
                <w:rFonts w:ascii="Montserrat" w:eastAsia="Times New Roman" w:hAnsi="Montserrat" w:cs="Calibri"/>
                <w:b/>
                <w:bCs/>
                <w:color w:val="000000"/>
                <w:sz w:val="14"/>
                <w:szCs w:val="14"/>
                <w:lang w:eastAsia="es-MX"/>
              </w:rPr>
              <w:t>2024</w:t>
            </w:r>
          </w:p>
        </w:tc>
      </w:tr>
      <w:tr w:rsidR="0050038A" w:rsidRPr="00D56579" w14:paraId="3CAE33AF" w14:textId="77777777" w:rsidTr="00FD3BF0">
        <w:trPr>
          <w:trHeight w:hRule="exact" w:val="170"/>
          <w:jc w:val="center"/>
        </w:trPr>
        <w:tc>
          <w:tcPr>
            <w:tcW w:w="8849" w:type="dxa"/>
            <w:tcBorders>
              <w:bottom w:val="nil"/>
              <w:right w:val="single" w:sz="4" w:space="0" w:color="auto"/>
            </w:tcBorders>
            <w:shd w:val="clear" w:color="auto" w:fill="auto"/>
            <w:vAlign w:val="bottom"/>
          </w:tcPr>
          <w:p w14:paraId="33264E81" w14:textId="42D5DE7A" w:rsidR="0050038A" w:rsidRPr="00D56579" w:rsidRDefault="00F752E5" w:rsidP="00D56579">
            <w:pPr>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VALORES</w:t>
            </w:r>
          </w:p>
        </w:tc>
        <w:tc>
          <w:tcPr>
            <w:tcW w:w="1427" w:type="dxa"/>
            <w:tcBorders>
              <w:left w:val="single" w:sz="4" w:space="0" w:color="auto"/>
              <w:bottom w:val="nil"/>
            </w:tcBorders>
            <w:shd w:val="clear" w:color="auto" w:fill="auto"/>
            <w:vAlign w:val="bottom"/>
          </w:tcPr>
          <w:p w14:paraId="5F9E7CD5" w14:textId="58D51287" w:rsidR="0050038A" w:rsidRPr="00D56579" w:rsidRDefault="00F752E5" w:rsidP="00D56579">
            <w:pPr>
              <w:jc w:val="right"/>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0.00</w:t>
            </w:r>
            <w:r w:rsidR="0050038A" w:rsidRPr="00D56579">
              <w:rPr>
                <w:rFonts w:ascii="Montserrat" w:eastAsia="Times New Roman" w:hAnsi="Montserrat" w:cs="Arial"/>
                <w:b/>
                <w:sz w:val="14"/>
                <w:szCs w:val="14"/>
                <w:lang w:eastAsia="en-US"/>
              </w:rPr>
              <w:t xml:space="preserve"> </w:t>
            </w:r>
          </w:p>
        </w:tc>
      </w:tr>
      <w:tr w:rsidR="0050038A" w:rsidRPr="00D56579" w14:paraId="5DF3F200" w14:textId="77777777" w:rsidTr="00FD3BF0">
        <w:trPr>
          <w:trHeight w:hRule="exact" w:val="170"/>
          <w:jc w:val="center"/>
        </w:trPr>
        <w:tc>
          <w:tcPr>
            <w:tcW w:w="8849" w:type="dxa"/>
            <w:tcBorders>
              <w:top w:val="nil"/>
              <w:bottom w:val="nil"/>
              <w:right w:val="single" w:sz="4" w:space="0" w:color="auto"/>
            </w:tcBorders>
            <w:shd w:val="clear" w:color="auto" w:fill="auto"/>
            <w:vAlign w:val="bottom"/>
            <w:hideMark/>
          </w:tcPr>
          <w:p w14:paraId="3A3568F1" w14:textId="7C7A8280" w:rsidR="0050038A" w:rsidRPr="00D56579" w:rsidRDefault="00736E46" w:rsidP="00D56579">
            <w:pPr>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EMISIÓ</w:t>
            </w:r>
            <w:r w:rsidR="00F752E5" w:rsidRPr="00D56579">
              <w:rPr>
                <w:rFonts w:ascii="Montserrat" w:eastAsia="Times New Roman" w:hAnsi="Montserrat" w:cs="Arial"/>
                <w:b/>
                <w:sz w:val="14"/>
                <w:szCs w:val="14"/>
                <w:lang w:eastAsia="en-US"/>
              </w:rPr>
              <w:t>N DE OBLIGACIONES</w:t>
            </w:r>
          </w:p>
        </w:tc>
        <w:tc>
          <w:tcPr>
            <w:tcW w:w="1427" w:type="dxa"/>
            <w:tcBorders>
              <w:top w:val="nil"/>
              <w:left w:val="single" w:sz="4" w:space="0" w:color="auto"/>
              <w:bottom w:val="nil"/>
            </w:tcBorders>
            <w:shd w:val="clear" w:color="auto" w:fill="auto"/>
            <w:vAlign w:val="bottom"/>
          </w:tcPr>
          <w:p w14:paraId="2E07C682" w14:textId="5206B854" w:rsidR="0050038A" w:rsidRPr="00D56579" w:rsidRDefault="0050038A" w:rsidP="00D56579">
            <w:pPr>
              <w:jc w:val="right"/>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 xml:space="preserve"> </w:t>
            </w:r>
            <w:r w:rsidR="00F752E5" w:rsidRPr="00D56579">
              <w:rPr>
                <w:rFonts w:ascii="Montserrat" w:eastAsia="Times New Roman" w:hAnsi="Montserrat" w:cs="Arial"/>
                <w:b/>
                <w:sz w:val="14"/>
                <w:szCs w:val="14"/>
                <w:lang w:eastAsia="en-US"/>
              </w:rPr>
              <w:t>0.00</w:t>
            </w:r>
            <w:r w:rsidRPr="00D56579">
              <w:rPr>
                <w:rFonts w:ascii="Montserrat" w:eastAsia="Times New Roman" w:hAnsi="Montserrat" w:cs="Arial"/>
                <w:b/>
                <w:sz w:val="14"/>
                <w:szCs w:val="14"/>
                <w:lang w:eastAsia="en-US"/>
              </w:rPr>
              <w:t xml:space="preserve"> </w:t>
            </w:r>
          </w:p>
        </w:tc>
      </w:tr>
      <w:tr w:rsidR="0050038A" w:rsidRPr="00D56579" w14:paraId="41C3076D"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7297DBD0" w14:textId="72E8EE3E" w:rsidR="0050038A"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Autorización para la Emisión de Bonos, Títulos y Valores de la Deuda Pública Interna</w:t>
            </w:r>
          </w:p>
        </w:tc>
        <w:tc>
          <w:tcPr>
            <w:tcW w:w="1427" w:type="dxa"/>
            <w:tcBorders>
              <w:top w:val="nil"/>
              <w:left w:val="single" w:sz="4" w:space="0" w:color="auto"/>
              <w:bottom w:val="nil"/>
            </w:tcBorders>
            <w:shd w:val="clear" w:color="auto" w:fill="auto"/>
            <w:vAlign w:val="bottom"/>
          </w:tcPr>
          <w:p w14:paraId="46D8B765" w14:textId="0B640303" w:rsidR="0050038A" w:rsidRPr="00D56579" w:rsidRDefault="0050038A"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D3BF0" w:rsidRPr="00D56579">
              <w:rPr>
                <w:rFonts w:ascii="Montserrat" w:eastAsia="Times New Roman" w:hAnsi="Montserrat" w:cs="Arial"/>
                <w:sz w:val="14"/>
                <w:szCs w:val="14"/>
                <w:lang w:eastAsia="en-US"/>
              </w:rPr>
              <w:t>365,571,989.89</w:t>
            </w:r>
          </w:p>
        </w:tc>
      </w:tr>
      <w:tr w:rsidR="0050038A" w:rsidRPr="00D56579" w14:paraId="132B208E"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7200BC16" w14:textId="68E5DF54" w:rsidR="0050038A"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Emisiones Autorizadas de la Deuda Pública Interna y Externa</w:t>
            </w:r>
          </w:p>
        </w:tc>
        <w:tc>
          <w:tcPr>
            <w:tcW w:w="1427" w:type="dxa"/>
            <w:tcBorders>
              <w:top w:val="nil"/>
              <w:left w:val="single" w:sz="4" w:space="0" w:color="auto"/>
              <w:bottom w:val="nil"/>
            </w:tcBorders>
            <w:shd w:val="clear" w:color="auto" w:fill="auto"/>
            <w:vAlign w:val="bottom"/>
          </w:tcPr>
          <w:p w14:paraId="213C8085" w14:textId="48019A3C" w:rsidR="0050038A" w:rsidRPr="00D56579" w:rsidRDefault="00FD3BF0"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365,571,989.89</w:t>
            </w:r>
          </w:p>
        </w:tc>
      </w:tr>
      <w:tr w:rsidR="0050038A" w:rsidRPr="00D56579" w14:paraId="359B641D"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480B251E" w14:textId="398030D4" w:rsidR="0050038A" w:rsidRPr="00D56579" w:rsidRDefault="00F752E5" w:rsidP="00D56579">
            <w:pPr>
              <w:jc w:val="both"/>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AVALES Y GARANTIAS*</w:t>
            </w:r>
          </w:p>
        </w:tc>
        <w:tc>
          <w:tcPr>
            <w:tcW w:w="1427" w:type="dxa"/>
            <w:tcBorders>
              <w:top w:val="nil"/>
              <w:left w:val="single" w:sz="4" w:space="0" w:color="auto"/>
              <w:bottom w:val="nil"/>
            </w:tcBorders>
            <w:shd w:val="clear" w:color="auto" w:fill="auto"/>
            <w:vAlign w:val="bottom"/>
          </w:tcPr>
          <w:p w14:paraId="6E9BD43A" w14:textId="69F78A50" w:rsidR="0050038A" w:rsidRPr="00D56579" w:rsidRDefault="0050038A" w:rsidP="00D56579">
            <w:pPr>
              <w:jc w:val="right"/>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 xml:space="preserve"> </w:t>
            </w:r>
            <w:r w:rsidR="00FD3BF0" w:rsidRPr="00D56579">
              <w:rPr>
                <w:rFonts w:ascii="Montserrat" w:eastAsia="Times New Roman" w:hAnsi="Montserrat" w:cs="Arial"/>
                <w:b/>
                <w:sz w:val="14"/>
                <w:szCs w:val="14"/>
                <w:lang w:eastAsia="en-US"/>
              </w:rPr>
              <w:t>0.00</w:t>
            </w:r>
            <w:r w:rsidRPr="00D56579">
              <w:rPr>
                <w:rFonts w:ascii="Montserrat" w:eastAsia="Times New Roman" w:hAnsi="Montserrat" w:cs="Arial"/>
                <w:b/>
                <w:sz w:val="14"/>
                <w:szCs w:val="14"/>
                <w:lang w:eastAsia="en-US"/>
              </w:rPr>
              <w:t xml:space="preserve"> </w:t>
            </w:r>
          </w:p>
        </w:tc>
      </w:tr>
      <w:tr w:rsidR="0050038A" w:rsidRPr="00D56579" w14:paraId="6B3EFA84"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6654884F" w14:textId="64CFF667" w:rsidR="0050038A"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Avales Autorizados</w:t>
            </w:r>
          </w:p>
        </w:tc>
        <w:tc>
          <w:tcPr>
            <w:tcW w:w="1427" w:type="dxa"/>
            <w:tcBorders>
              <w:top w:val="nil"/>
              <w:left w:val="single" w:sz="4" w:space="0" w:color="auto"/>
              <w:bottom w:val="nil"/>
            </w:tcBorders>
            <w:shd w:val="clear" w:color="auto" w:fill="auto"/>
            <w:vAlign w:val="bottom"/>
          </w:tcPr>
          <w:p w14:paraId="53FE262D" w14:textId="2FBBC14B" w:rsidR="0050038A" w:rsidRPr="00D56579" w:rsidRDefault="0050038A"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D3BF0" w:rsidRPr="00D56579">
              <w:rPr>
                <w:rFonts w:ascii="Montserrat" w:eastAsia="Times New Roman" w:hAnsi="Montserrat" w:cs="Arial"/>
                <w:sz w:val="14"/>
                <w:szCs w:val="14"/>
                <w:lang w:eastAsia="en-US"/>
              </w:rPr>
              <w:t>388,540,336.58</w:t>
            </w:r>
          </w:p>
        </w:tc>
      </w:tr>
      <w:tr w:rsidR="00F752E5" w:rsidRPr="00D56579" w14:paraId="4259A3DB"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7A23EF07" w14:textId="0781C25A" w:rsidR="00F752E5"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Avales Firmados</w:t>
            </w:r>
          </w:p>
        </w:tc>
        <w:tc>
          <w:tcPr>
            <w:tcW w:w="1427" w:type="dxa"/>
            <w:tcBorders>
              <w:top w:val="nil"/>
              <w:left w:val="single" w:sz="4" w:space="0" w:color="auto"/>
              <w:bottom w:val="nil"/>
            </w:tcBorders>
            <w:shd w:val="clear" w:color="auto" w:fill="auto"/>
            <w:vAlign w:val="bottom"/>
          </w:tcPr>
          <w:p w14:paraId="4F95D6AE" w14:textId="7C5E5E3D" w:rsidR="00F752E5" w:rsidRPr="00D56579" w:rsidRDefault="00FD3BF0"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388,540,336.58</w:t>
            </w:r>
          </w:p>
        </w:tc>
      </w:tr>
      <w:tr w:rsidR="00F752E5" w:rsidRPr="00D56579" w14:paraId="0D79C506"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0AA8A764" w14:textId="5A9CACB3" w:rsidR="00F752E5" w:rsidRPr="00D56579" w:rsidRDefault="00F752E5" w:rsidP="00D56579">
            <w:pPr>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JUICIOS</w:t>
            </w:r>
          </w:p>
        </w:tc>
        <w:tc>
          <w:tcPr>
            <w:tcW w:w="1427" w:type="dxa"/>
            <w:tcBorders>
              <w:top w:val="nil"/>
              <w:left w:val="single" w:sz="4" w:space="0" w:color="auto"/>
              <w:bottom w:val="nil"/>
            </w:tcBorders>
            <w:shd w:val="clear" w:color="auto" w:fill="auto"/>
            <w:vAlign w:val="bottom"/>
          </w:tcPr>
          <w:p w14:paraId="032A6BE4" w14:textId="32651090" w:rsidR="00F752E5" w:rsidRPr="00D56579" w:rsidRDefault="00FD3BF0" w:rsidP="00D56579">
            <w:pPr>
              <w:jc w:val="right"/>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0.00</w:t>
            </w:r>
          </w:p>
        </w:tc>
      </w:tr>
      <w:tr w:rsidR="00F752E5" w:rsidRPr="00D56579" w14:paraId="4CC85792"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3CD44ED6" w14:textId="2938FB93" w:rsidR="00F752E5"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Demandas Judiciales en Proceso de Resolución</w:t>
            </w:r>
          </w:p>
          <w:p w14:paraId="3BE39B4E" w14:textId="77777777" w:rsidR="00F752E5" w:rsidRPr="00D56579" w:rsidRDefault="00F752E5" w:rsidP="00D56579">
            <w:pPr>
              <w:rPr>
                <w:rFonts w:ascii="Montserrat" w:eastAsia="Times New Roman" w:hAnsi="Montserrat" w:cs="Arial"/>
                <w:sz w:val="14"/>
                <w:szCs w:val="14"/>
                <w:lang w:eastAsia="en-US"/>
              </w:rPr>
            </w:pPr>
          </w:p>
        </w:tc>
        <w:tc>
          <w:tcPr>
            <w:tcW w:w="1427" w:type="dxa"/>
            <w:tcBorders>
              <w:top w:val="nil"/>
              <w:left w:val="single" w:sz="4" w:space="0" w:color="auto"/>
              <w:bottom w:val="nil"/>
            </w:tcBorders>
            <w:shd w:val="clear" w:color="auto" w:fill="auto"/>
            <w:vAlign w:val="bottom"/>
          </w:tcPr>
          <w:p w14:paraId="25C9E0F8" w14:textId="777897AB" w:rsidR="00F752E5" w:rsidRPr="00D56579" w:rsidRDefault="00FD3BF0"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120,918,216.33</w:t>
            </w:r>
          </w:p>
        </w:tc>
      </w:tr>
      <w:tr w:rsidR="00F752E5" w:rsidRPr="00D56579" w14:paraId="26E98786"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5D586249" w14:textId="1ADF6D46" w:rsidR="00F752E5"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Resolución de Demandas en Proceso Judicial</w:t>
            </w:r>
          </w:p>
        </w:tc>
        <w:tc>
          <w:tcPr>
            <w:tcW w:w="1427" w:type="dxa"/>
            <w:tcBorders>
              <w:top w:val="nil"/>
              <w:left w:val="single" w:sz="4" w:space="0" w:color="auto"/>
              <w:bottom w:val="nil"/>
            </w:tcBorders>
            <w:shd w:val="clear" w:color="auto" w:fill="auto"/>
            <w:vAlign w:val="bottom"/>
          </w:tcPr>
          <w:p w14:paraId="22BF7B4A" w14:textId="1678D718" w:rsidR="00F752E5" w:rsidRPr="00D56579" w:rsidRDefault="00FD3BF0"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120,918,216.33</w:t>
            </w:r>
          </w:p>
        </w:tc>
      </w:tr>
      <w:tr w:rsidR="00F752E5" w:rsidRPr="00D56579" w14:paraId="36D75F13"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66587F6C" w14:textId="79E7563D" w:rsidR="00F752E5" w:rsidRPr="00D56579" w:rsidRDefault="00736E46" w:rsidP="00D56579">
            <w:pPr>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INVERSIÓ</w:t>
            </w:r>
            <w:r w:rsidR="00F752E5" w:rsidRPr="00D56579">
              <w:rPr>
                <w:rFonts w:ascii="Montserrat" w:eastAsia="Times New Roman" w:hAnsi="Montserrat" w:cs="Arial"/>
                <w:b/>
                <w:sz w:val="14"/>
                <w:szCs w:val="14"/>
                <w:lang w:eastAsia="en-US"/>
              </w:rPr>
              <w:t>N M</w:t>
            </w:r>
            <w:r w:rsidRPr="00D56579">
              <w:rPr>
                <w:rFonts w:ascii="Montserrat" w:eastAsia="Times New Roman" w:hAnsi="Montserrat" w:cs="Arial"/>
                <w:b/>
                <w:sz w:val="14"/>
                <w:szCs w:val="14"/>
                <w:lang w:eastAsia="en-US"/>
              </w:rPr>
              <w:t>EDIANTE PROYECTOS PARA PRESTACIÓ</w:t>
            </w:r>
            <w:r w:rsidR="00F752E5" w:rsidRPr="00D56579">
              <w:rPr>
                <w:rFonts w:ascii="Montserrat" w:eastAsia="Times New Roman" w:hAnsi="Montserrat" w:cs="Arial"/>
                <w:b/>
                <w:sz w:val="14"/>
                <w:szCs w:val="14"/>
                <w:lang w:eastAsia="en-US"/>
              </w:rPr>
              <w:t>N DE SERVICIOS (PPS) Y SIMILARES</w:t>
            </w:r>
          </w:p>
        </w:tc>
        <w:tc>
          <w:tcPr>
            <w:tcW w:w="1427" w:type="dxa"/>
            <w:tcBorders>
              <w:top w:val="nil"/>
              <w:left w:val="single" w:sz="4" w:space="0" w:color="auto"/>
              <w:bottom w:val="nil"/>
            </w:tcBorders>
            <w:shd w:val="clear" w:color="auto" w:fill="auto"/>
            <w:vAlign w:val="bottom"/>
          </w:tcPr>
          <w:p w14:paraId="6C1D306B" w14:textId="03979D88" w:rsidR="00FD3BF0" w:rsidRPr="00D56579" w:rsidRDefault="00FD3BF0" w:rsidP="00D56579">
            <w:pPr>
              <w:jc w:val="right"/>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0.00</w:t>
            </w:r>
          </w:p>
        </w:tc>
      </w:tr>
      <w:tr w:rsidR="00F752E5" w:rsidRPr="00D56579" w14:paraId="2FCA9BBF"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559A35A6" w14:textId="14B27451" w:rsidR="00F752E5" w:rsidRPr="00D56579" w:rsidRDefault="00F752E5" w:rsidP="00D56579">
            <w:pPr>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BIENES CONCESIONADOS O EN COMODATO</w:t>
            </w:r>
          </w:p>
        </w:tc>
        <w:tc>
          <w:tcPr>
            <w:tcW w:w="1427" w:type="dxa"/>
            <w:tcBorders>
              <w:top w:val="nil"/>
              <w:left w:val="single" w:sz="4" w:space="0" w:color="auto"/>
              <w:bottom w:val="nil"/>
            </w:tcBorders>
            <w:shd w:val="clear" w:color="auto" w:fill="auto"/>
            <w:vAlign w:val="bottom"/>
          </w:tcPr>
          <w:p w14:paraId="1809172B" w14:textId="477EF2FE" w:rsidR="00F752E5" w:rsidRPr="00D56579" w:rsidRDefault="00FD3BF0" w:rsidP="00D56579">
            <w:pPr>
              <w:jc w:val="right"/>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0.00</w:t>
            </w:r>
          </w:p>
        </w:tc>
      </w:tr>
      <w:tr w:rsidR="00F752E5" w:rsidRPr="00D56579" w14:paraId="174B58A1"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4093D3AF" w14:textId="1BD9BF8C" w:rsidR="00F752E5" w:rsidRPr="00D56579" w:rsidRDefault="00736E46" w:rsidP="00D56579">
            <w:pPr>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BIENES ARQUEOLÓGICOS, ARTISTÍCOS E HISTÓ</w:t>
            </w:r>
            <w:r w:rsidR="00F752E5" w:rsidRPr="00D56579">
              <w:rPr>
                <w:rFonts w:ascii="Montserrat" w:eastAsia="Times New Roman" w:hAnsi="Montserrat" w:cs="Arial"/>
                <w:b/>
                <w:sz w:val="14"/>
                <w:szCs w:val="14"/>
                <w:lang w:eastAsia="en-US"/>
              </w:rPr>
              <w:t>RICOS EN CUSTODIA</w:t>
            </w:r>
          </w:p>
          <w:p w14:paraId="7ACFDEE8" w14:textId="77777777" w:rsidR="00F752E5" w:rsidRPr="00D56579" w:rsidRDefault="00F752E5" w:rsidP="00D56579">
            <w:pPr>
              <w:rPr>
                <w:rFonts w:ascii="Montserrat" w:eastAsia="Times New Roman" w:hAnsi="Montserrat" w:cs="Arial"/>
                <w:b/>
                <w:sz w:val="14"/>
                <w:szCs w:val="14"/>
                <w:lang w:eastAsia="en-US"/>
              </w:rPr>
            </w:pPr>
          </w:p>
        </w:tc>
        <w:tc>
          <w:tcPr>
            <w:tcW w:w="1427" w:type="dxa"/>
            <w:tcBorders>
              <w:top w:val="nil"/>
              <w:left w:val="single" w:sz="4" w:space="0" w:color="auto"/>
              <w:bottom w:val="nil"/>
            </w:tcBorders>
            <w:shd w:val="clear" w:color="auto" w:fill="auto"/>
            <w:vAlign w:val="bottom"/>
          </w:tcPr>
          <w:p w14:paraId="13A76145" w14:textId="1009EED8" w:rsidR="00F752E5" w:rsidRPr="00D56579" w:rsidRDefault="00FD3BF0" w:rsidP="00D56579">
            <w:pPr>
              <w:jc w:val="right"/>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0.00</w:t>
            </w:r>
          </w:p>
        </w:tc>
      </w:tr>
      <w:tr w:rsidR="00F752E5" w:rsidRPr="00D56579" w14:paraId="02ED1C77"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2B196816" w14:textId="64C2E7A8" w:rsidR="00F752E5"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Bienes artísticos en custodia</w:t>
            </w:r>
          </w:p>
        </w:tc>
        <w:tc>
          <w:tcPr>
            <w:tcW w:w="1427" w:type="dxa"/>
            <w:tcBorders>
              <w:top w:val="nil"/>
              <w:left w:val="single" w:sz="4" w:space="0" w:color="auto"/>
              <w:bottom w:val="nil"/>
            </w:tcBorders>
            <w:shd w:val="clear" w:color="auto" w:fill="auto"/>
            <w:vAlign w:val="bottom"/>
          </w:tcPr>
          <w:p w14:paraId="08BAD795" w14:textId="6FB82180" w:rsidR="00F752E5" w:rsidRPr="00D56579" w:rsidRDefault="00FD3BF0"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1.00</w:t>
            </w:r>
          </w:p>
        </w:tc>
      </w:tr>
      <w:tr w:rsidR="00F752E5" w:rsidRPr="00D56579" w14:paraId="1A6A5AA7"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277EFB0B" w14:textId="38CAB50B" w:rsidR="00F752E5"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Custodia de bienes artísticos</w:t>
            </w:r>
          </w:p>
        </w:tc>
        <w:tc>
          <w:tcPr>
            <w:tcW w:w="1427" w:type="dxa"/>
            <w:tcBorders>
              <w:top w:val="nil"/>
              <w:left w:val="single" w:sz="4" w:space="0" w:color="auto"/>
              <w:bottom w:val="nil"/>
            </w:tcBorders>
            <w:shd w:val="clear" w:color="auto" w:fill="auto"/>
            <w:vAlign w:val="bottom"/>
          </w:tcPr>
          <w:p w14:paraId="4D719B94" w14:textId="3B40A80B" w:rsidR="00F752E5" w:rsidRPr="00D56579" w:rsidRDefault="00FD3BF0"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1.00</w:t>
            </w:r>
          </w:p>
        </w:tc>
      </w:tr>
      <w:tr w:rsidR="00F752E5" w:rsidRPr="00D56579" w14:paraId="17809744"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110DAFD2" w14:textId="24B5BA35" w:rsidR="00F752E5" w:rsidRPr="00D56579" w:rsidRDefault="00F752E5" w:rsidP="00D56579">
            <w:pPr>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OBSERVACIONES</w:t>
            </w:r>
            <w:r w:rsidR="00736E46" w:rsidRPr="00D56579">
              <w:rPr>
                <w:rFonts w:ascii="Montserrat" w:eastAsia="Times New Roman" w:hAnsi="Montserrat" w:cs="Arial"/>
                <w:b/>
                <w:sz w:val="14"/>
                <w:szCs w:val="14"/>
                <w:lang w:eastAsia="en-US"/>
              </w:rPr>
              <w:t xml:space="preserve"> DE AUDITORÍA POR FALTA DE JUSTIFICACIÓ</w:t>
            </w:r>
            <w:r w:rsidRPr="00D56579">
              <w:rPr>
                <w:rFonts w:ascii="Montserrat" w:eastAsia="Times New Roman" w:hAnsi="Montserrat" w:cs="Arial"/>
                <w:b/>
                <w:sz w:val="14"/>
                <w:szCs w:val="14"/>
                <w:lang w:eastAsia="en-US"/>
              </w:rPr>
              <w:t xml:space="preserve">N COMPROBACION, DOCUMENTACION IMPROCEDENTE </w:t>
            </w:r>
          </w:p>
        </w:tc>
        <w:tc>
          <w:tcPr>
            <w:tcW w:w="1427" w:type="dxa"/>
            <w:tcBorders>
              <w:top w:val="nil"/>
              <w:left w:val="single" w:sz="4" w:space="0" w:color="auto"/>
              <w:bottom w:val="nil"/>
            </w:tcBorders>
            <w:shd w:val="clear" w:color="auto" w:fill="auto"/>
            <w:vAlign w:val="bottom"/>
          </w:tcPr>
          <w:p w14:paraId="551EBE8A" w14:textId="58EF82BA" w:rsidR="00F752E5" w:rsidRPr="00D56579" w:rsidRDefault="00FD3BF0" w:rsidP="00D56579">
            <w:pPr>
              <w:jc w:val="right"/>
              <w:rPr>
                <w:rFonts w:ascii="Montserrat" w:eastAsia="Times New Roman" w:hAnsi="Montserrat" w:cs="Arial"/>
                <w:b/>
                <w:sz w:val="14"/>
                <w:szCs w:val="14"/>
                <w:lang w:eastAsia="en-US"/>
              </w:rPr>
            </w:pPr>
            <w:r w:rsidRPr="00D56579">
              <w:rPr>
                <w:rFonts w:ascii="Montserrat" w:eastAsia="Times New Roman" w:hAnsi="Montserrat" w:cs="Arial"/>
                <w:b/>
                <w:sz w:val="14"/>
                <w:szCs w:val="14"/>
                <w:lang w:eastAsia="en-US"/>
              </w:rPr>
              <w:t>0.00</w:t>
            </w:r>
          </w:p>
        </w:tc>
      </w:tr>
      <w:tr w:rsidR="00F752E5" w:rsidRPr="00D56579" w14:paraId="5168A8EC"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03CC629C" w14:textId="135ED18E" w:rsidR="00F752E5"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 xml:space="preserve">Observaciones de auditoria por falta </w:t>
            </w:r>
            <w:r w:rsidRPr="00D56579">
              <w:rPr>
                <w:rFonts w:ascii="Montserrat" w:eastAsia="Times New Roman" w:hAnsi="Montserrat" w:cs="Arial"/>
                <w:sz w:val="14"/>
                <w:szCs w:val="14"/>
                <w:lang w:eastAsia="en-US"/>
              </w:rPr>
              <w:t>de justificación, comprobació</w:t>
            </w:r>
            <w:r w:rsidR="00F752E5" w:rsidRPr="00D56579">
              <w:rPr>
                <w:rFonts w:ascii="Montserrat" w:eastAsia="Times New Roman" w:hAnsi="Montserrat" w:cs="Arial"/>
                <w:sz w:val="14"/>
                <w:szCs w:val="14"/>
                <w:lang w:eastAsia="en-US"/>
              </w:rPr>
              <w:t>n</w:t>
            </w:r>
            <w:r w:rsidR="00FD3BF0" w:rsidRPr="00D56579">
              <w:rPr>
                <w:rFonts w:ascii="Montserrat" w:eastAsia="Times New Roman" w:hAnsi="Montserrat" w:cs="Arial"/>
                <w:sz w:val="14"/>
                <w:szCs w:val="14"/>
                <w:lang w:eastAsia="en-US"/>
              </w:rPr>
              <w:t>,</w:t>
            </w:r>
            <w:r w:rsidRPr="00D56579">
              <w:rPr>
                <w:rFonts w:ascii="Montserrat" w:eastAsia="Times New Roman" w:hAnsi="Montserrat" w:cs="Arial"/>
                <w:sz w:val="14"/>
                <w:szCs w:val="14"/>
                <w:lang w:eastAsia="en-US"/>
              </w:rPr>
              <w:t xml:space="preserve"> documentació</w:t>
            </w:r>
            <w:r w:rsidR="00F752E5" w:rsidRPr="00D56579">
              <w:rPr>
                <w:rFonts w:ascii="Montserrat" w:eastAsia="Times New Roman" w:hAnsi="Montserrat" w:cs="Arial"/>
                <w:sz w:val="14"/>
                <w:szCs w:val="14"/>
                <w:lang w:eastAsia="en-US"/>
              </w:rPr>
              <w:t xml:space="preserve">n improcedente o pagos </w:t>
            </w:r>
          </w:p>
        </w:tc>
        <w:tc>
          <w:tcPr>
            <w:tcW w:w="1427" w:type="dxa"/>
            <w:tcBorders>
              <w:top w:val="nil"/>
              <w:left w:val="single" w:sz="4" w:space="0" w:color="auto"/>
              <w:bottom w:val="nil"/>
            </w:tcBorders>
            <w:shd w:val="clear" w:color="auto" w:fill="auto"/>
            <w:vAlign w:val="bottom"/>
          </w:tcPr>
          <w:p w14:paraId="52EFB7BD" w14:textId="1A78A986" w:rsidR="00F752E5" w:rsidRPr="00D56579" w:rsidRDefault="00FD3BF0"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652,202,492.55</w:t>
            </w:r>
          </w:p>
        </w:tc>
      </w:tr>
      <w:tr w:rsidR="00F752E5" w:rsidRPr="00D56579" w14:paraId="052AB646"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7F2DCA7C" w14:textId="6D9FB2D0" w:rsidR="00F752E5"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Operaciones observadas por auditoria por falta de jus</w:t>
            </w:r>
            <w:r w:rsidR="00FD3BF0" w:rsidRPr="00D56579">
              <w:rPr>
                <w:rFonts w:ascii="Montserrat" w:eastAsia="Times New Roman" w:hAnsi="Montserrat" w:cs="Arial"/>
                <w:sz w:val="14"/>
                <w:szCs w:val="14"/>
                <w:lang w:eastAsia="en-US"/>
              </w:rPr>
              <w:t>tificació</w:t>
            </w:r>
            <w:r w:rsidR="00F752E5" w:rsidRPr="00D56579">
              <w:rPr>
                <w:rFonts w:ascii="Montserrat" w:eastAsia="Times New Roman" w:hAnsi="Montserrat" w:cs="Arial"/>
                <w:sz w:val="14"/>
                <w:szCs w:val="14"/>
                <w:lang w:eastAsia="en-US"/>
              </w:rPr>
              <w:t>n</w:t>
            </w:r>
            <w:r w:rsidR="00FD3BF0" w:rsidRPr="00D56579">
              <w:rPr>
                <w:rFonts w:ascii="Montserrat" w:eastAsia="Times New Roman" w:hAnsi="Montserrat" w:cs="Arial"/>
                <w:sz w:val="14"/>
                <w:szCs w:val="14"/>
                <w:lang w:eastAsia="en-US"/>
              </w:rPr>
              <w:t>, comprobació</w:t>
            </w:r>
            <w:r w:rsidRPr="00D56579">
              <w:rPr>
                <w:rFonts w:ascii="Montserrat" w:eastAsia="Times New Roman" w:hAnsi="Montserrat" w:cs="Arial"/>
                <w:sz w:val="14"/>
                <w:szCs w:val="14"/>
                <w:lang w:eastAsia="en-US"/>
              </w:rPr>
              <w:t>n, documentació</w:t>
            </w:r>
            <w:r w:rsidR="00F752E5" w:rsidRPr="00D56579">
              <w:rPr>
                <w:rFonts w:ascii="Montserrat" w:eastAsia="Times New Roman" w:hAnsi="Montserrat" w:cs="Arial"/>
                <w:sz w:val="14"/>
                <w:szCs w:val="14"/>
                <w:lang w:eastAsia="en-US"/>
              </w:rPr>
              <w:t>n</w:t>
            </w:r>
            <w:r w:rsidR="00FD3BF0" w:rsidRPr="00D56579">
              <w:rPr>
                <w:rFonts w:ascii="Montserrat" w:eastAsia="Times New Roman" w:hAnsi="Montserrat" w:cs="Arial"/>
                <w:sz w:val="14"/>
                <w:szCs w:val="14"/>
                <w:lang w:eastAsia="en-US"/>
              </w:rPr>
              <w:t xml:space="preserve"> improcedente</w:t>
            </w:r>
          </w:p>
        </w:tc>
        <w:tc>
          <w:tcPr>
            <w:tcW w:w="1427" w:type="dxa"/>
            <w:tcBorders>
              <w:top w:val="nil"/>
              <w:left w:val="single" w:sz="4" w:space="0" w:color="auto"/>
              <w:bottom w:val="nil"/>
            </w:tcBorders>
            <w:shd w:val="clear" w:color="auto" w:fill="auto"/>
            <w:vAlign w:val="bottom"/>
          </w:tcPr>
          <w:p w14:paraId="1ABDF9F4" w14:textId="0B41344E" w:rsidR="00F752E5" w:rsidRPr="00D56579" w:rsidRDefault="00FD3BF0"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652,202,492.55</w:t>
            </w:r>
          </w:p>
        </w:tc>
      </w:tr>
      <w:tr w:rsidR="00F752E5" w:rsidRPr="00D56579" w14:paraId="4ED7FDE0" w14:textId="77777777" w:rsidTr="00FD3BF0">
        <w:trPr>
          <w:trHeight w:hRule="exact" w:val="170"/>
          <w:jc w:val="center"/>
        </w:trPr>
        <w:tc>
          <w:tcPr>
            <w:tcW w:w="8849" w:type="dxa"/>
            <w:tcBorders>
              <w:top w:val="nil"/>
              <w:bottom w:val="nil"/>
              <w:right w:val="single" w:sz="4" w:space="0" w:color="auto"/>
            </w:tcBorders>
            <w:shd w:val="clear" w:color="auto" w:fill="auto"/>
            <w:vAlign w:val="bottom"/>
          </w:tcPr>
          <w:p w14:paraId="7D3E74F3" w14:textId="01019C54" w:rsidR="00F752E5"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Activos contingentes</w:t>
            </w:r>
          </w:p>
        </w:tc>
        <w:tc>
          <w:tcPr>
            <w:tcW w:w="1427" w:type="dxa"/>
            <w:tcBorders>
              <w:top w:val="nil"/>
              <w:left w:val="single" w:sz="4" w:space="0" w:color="auto"/>
              <w:bottom w:val="nil"/>
            </w:tcBorders>
            <w:shd w:val="clear" w:color="auto" w:fill="auto"/>
            <w:vAlign w:val="bottom"/>
          </w:tcPr>
          <w:p w14:paraId="60198A35" w14:textId="4B520A7D" w:rsidR="00F752E5" w:rsidRPr="00D56579" w:rsidRDefault="00FD3BF0"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15,000,000.00</w:t>
            </w:r>
          </w:p>
        </w:tc>
      </w:tr>
      <w:tr w:rsidR="00F752E5" w:rsidRPr="00D56579" w14:paraId="5FA35D94" w14:textId="77777777" w:rsidTr="00FD3BF0">
        <w:trPr>
          <w:trHeight w:hRule="exact" w:val="170"/>
          <w:jc w:val="center"/>
        </w:trPr>
        <w:tc>
          <w:tcPr>
            <w:tcW w:w="8849" w:type="dxa"/>
            <w:tcBorders>
              <w:top w:val="nil"/>
              <w:right w:val="single" w:sz="4" w:space="0" w:color="auto"/>
            </w:tcBorders>
            <w:shd w:val="clear" w:color="auto" w:fill="auto"/>
            <w:vAlign w:val="bottom"/>
          </w:tcPr>
          <w:p w14:paraId="15271382" w14:textId="41D475F5" w:rsidR="00F752E5" w:rsidRPr="00D56579" w:rsidRDefault="00736E46" w:rsidP="00D56579">
            <w:pPr>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 xml:space="preserve">   </w:t>
            </w:r>
            <w:r w:rsidR="00F752E5" w:rsidRPr="00D56579">
              <w:rPr>
                <w:rFonts w:ascii="Montserrat" w:eastAsia="Times New Roman" w:hAnsi="Montserrat" w:cs="Arial"/>
                <w:sz w:val="14"/>
                <w:szCs w:val="14"/>
                <w:lang w:eastAsia="en-US"/>
              </w:rPr>
              <w:t>Contingencia en activos</w:t>
            </w:r>
          </w:p>
        </w:tc>
        <w:tc>
          <w:tcPr>
            <w:tcW w:w="1427" w:type="dxa"/>
            <w:tcBorders>
              <w:top w:val="nil"/>
              <w:left w:val="single" w:sz="4" w:space="0" w:color="auto"/>
            </w:tcBorders>
            <w:shd w:val="clear" w:color="auto" w:fill="auto"/>
            <w:vAlign w:val="bottom"/>
          </w:tcPr>
          <w:p w14:paraId="17241E19" w14:textId="57B0F191" w:rsidR="00F752E5" w:rsidRPr="00D56579" w:rsidRDefault="00FD3BF0" w:rsidP="00D56579">
            <w:pPr>
              <w:jc w:val="right"/>
              <w:rPr>
                <w:rFonts w:ascii="Montserrat" w:eastAsia="Times New Roman" w:hAnsi="Montserrat" w:cs="Arial"/>
                <w:sz w:val="14"/>
                <w:szCs w:val="14"/>
                <w:lang w:eastAsia="en-US"/>
              </w:rPr>
            </w:pPr>
            <w:r w:rsidRPr="00D56579">
              <w:rPr>
                <w:rFonts w:ascii="Montserrat" w:eastAsia="Times New Roman" w:hAnsi="Montserrat" w:cs="Arial"/>
                <w:sz w:val="14"/>
                <w:szCs w:val="14"/>
                <w:lang w:eastAsia="en-US"/>
              </w:rPr>
              <w:t>15,000,000.00</w:t>
            </w:r>
          </w:p>
        </w:tc>
      </w:tr>
    </w:tbl>
    <w:p w14:paraId="098A578B" w14:textId="357EFEBF" w:rsidR="00D8357E" w:rsidRPr="00D56579" w:rsidRDefault="001E3866" w:rsidP="00D56579">
      <w:pPr>
        <w:jc w:val="both"/>
        <w:rPr>
          <w:rFonts w:ascii="Montserrat Medium" w:eastAsia="Times New Roman" w:hAnsi="Montserrat Medium" w:cs="Arial"/>
          <w:b/>
          <w:i/>
          <w:color w:val="595959"/>
          <w:sz w:val="12"/>
          <w:szCs w:val="12"/>
          <w:lang w:eastAsia="en-US"/>
        </w:rPr>
      </w:pPr>
      <w:r w:rsidRPr="00D56579">
        <w:rPr>
          <w:rFonts w:ascii="Montserrat Medium" w:eastAsia="Times New Roman" w:hAnsi="Montserrat Medium" w:cs="Tahoma"/>
          <w:sz w:val="12"/>
          <w:szCs w:val="12"/>
          <w:lang w:eastAsia="en-US"/>
        </w:rPr>
        <w:t>*</w:t>
      </w:r>
      <w:r w:rsidR="00736E46" w:rsidRPr="00D56579">
        <w:rPr>
          <w:rFonts w:ascii="Montserrat Medium" w:eastAsia="Times New Roman" w:hAnsi="Montserrat Medium" w:cs="Tahoma"/>
          <w:sz w:val="12"/>
          <w:szCs w:val="12"/>
          <w:lang w:eastAsia="en-US"/>
        </w:rPr>
        <w:t>El importe se encuentra detallado en la nota 11.1 Deuda Cont</w:t>
      </w:r>
      <w:r w:rsidR="00FD3BF0" w:rsidRPr="00D56579">
        <w:rPr>
          <w:rFonts w:ascii="Montserrat Medium" w:eastAsia="Times New Roman" w:hAnsi="Montserrat Medium" w:cs="Tahoma"/>
          <w:sz w:val="12"/>
          <w:szCs w:val="12"/>
          <w:lang w:eastAsia="en-US"/>
        </w:rPr>
        <w:t>i</w:t>
      </w:r>
      <w:r w:rsidR="00736E46" w:rsidRPr="00D56579">
        <w:rPr>
          <w:rFonts w:ascii="Montserrat Medium" w:eastAsia="Times New Roman" w:hAnsi="Montserrat Medium" w:cs="Tahoma"/>
          <w:sz w:val="12"/>
          <w:szCs w:val="12"/>
          <w:lang w:eastAsia="en-US"/>
        </w:rPr>
        <w:t>ngente.</w:t>
      </w:r>
    </w:p>
    <w:p w14:paraId="3C084794" w14:textId="77777777" w:rsidR="002619A4" w:rsidRPr="00D56579" w:rsidRDefault="002619A4" w:rsidP="00D56579">
      <w:pPr>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br w:type="page"/>
      </w:r>
    </w:p>
    <w:p w14:paraId="60535039" w14:textId="44F3120D" w:rsidR="001E3866" w:rsidRPr="00D56579" w:rsidRDefault="002409FD" w:rsidP="00D56579">
      <w:pPr>
        <w:jc w:val="both"/>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lastRenderedPageBreak/>
        <w:t>Cuentas de Orden Presupuestario</w:t>
      </w:r>
      <w:r w:rsidR="001E3866" w:rsidRPr="00D56579">
        <w:rPr>
          <w:rFonts w:ascii="Montserrat Medium" w:eastAsia="Times New Roman" w:hAnsi="Montserrat Medium" w:cs="Arial"/>
          <w:b/>
          <w:i/>
          <w:color w:val="595959"/>
          <w:sz w:val="22"/>
          <w:lang w:eastAsia="en-US"/>
        </w:rPr>
        <w:t xml:space="preserve"> </w:t>
      </w:r>
    </w:p>
    <w:p w14:paraId="77398181" w14:textId="77777777" w:rsidR="001E3866" w:rsidRPr="00D56579" w:rsidRDefault="001E3866" w:rsidP="00D56579">
      <w:pPr>
        <w:jc w:val="both"/>
        <w:rPr>
          <w:rFonts w:ascii="Montserrat Medium" w:eastAsia="Times New Roman" w:hAnsi="Montserrat Medium" w:cs="Arial"/>
          <w:b/>
          <w:color w:val="595959"/>
          <w:sz w:val="22"/>
          <w:lang w:eastAsia="en-US"/>
        </w:rPr>
      </w:pPr>
    </w:p>
    <w:p w14:paraId="742A3A28" w14:textId="59277CC6" w:rsidR="00C17793" w:rsidRPr="00D56579" w:rsidRDefault="00C17793"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 ejercicio de la Ley de Ingresos</w:t>
      </w:r>
      <w:r w:rsidR="00ED4A4B"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Estimada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l 31 de diciembre de 2024</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se reflejó en las cuentas siguientes:</w:t>
      </w:r>
    </w:p>
    <w:p w14:paraId="1305F9F5" w14:textId="77777777" w:rsidR="0021731A" w:rsidRPr="00D56579" w:rsidRDefault="0021731A" w:rsidP="00D56579">
      <w:pPr>
        <w:jc w:val="both"/>
        <w:rPr>
          <w:rFonts w:ascii="Montserrat Medium" w:eastAsia="Times New Roman" w:hAnsi="Montserrat Medium" w:cs="Arial"/>
          <w:color w:val="595959"/>
          <w:sz w:val="20"/>
          <w:szCs w:val="20"/>
          <w:lang w:eastAsia="en-US"/>
        </w:rPr>
      </w:pPr>
    </w:p>
    <w:tbl>
      <w:tblPr>
        <w:tblW w:w="627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564"/>
        <w:gridCol w:w="1743"/>
      </w:tblGrid>
      <w:tr w:rsidR="00713ADD" w:rsidRPr="00D56579" w14:paraId="15CA7029" w14:textId="77777777" w:rsidTr="00713ADD">
        <w:trPr>
          <w:trHeight w:hRule="exact" w:val="433"/>
          <w:jc w:val="center"/>
        </w:trPr>
        <w:tc>
          <w:tcPr>
            <w:tcW w:w="6279"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14:paraId="2109F360" w14:textId="62DF3B11" w:rsidR="00713ADD" w:rsidRPr="00D56579" w:rsidRDefault="00713ADD"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Cuentas de Orden Presupuestarias de Ingresos</w:t>
            </w:r>
          </w:p>
        </w:tc>
      </w:tr>
      <w:tr w:rsidR="000B6E10" w:rsidRPr="00D56579" w14:paraId="173FC6BC" w14:textId="77777777" w:rsidTr="00126A1D">
        <w:trPr>
          <w:trHeight w:hRule="exact" w:val="567"/>
          <w:jc w:val="center"/>
        </w:trPr>
        <w:tc>
          <w:tcPr>
            <w:tcW w:w="4564" w:type="dxa"/>
            <w:tcBorders>
              <w:top w:val="single" w:sz="4" w:space="0" w:color="auto"/>
              <w:bottom w:val="single" w:sz="4" w:space="0" w:color="auto"/>
              <w:right w:val="single" w:sz="4" w:space="0" w:color="auto"/>
            </w:tcBorders>
            <w:shd w:val="clear" w:color="auto" w:fill="BFBFBF" w:themeFill="background1" w:themeFillShade="BF"/>
            <w:noWrap/>
            <w:vAlign w:val="center"/>
            <w:hideMark/>
          </w:tcPr>
          <w:p w14:paraId="6752F55B" w14:textId="77777777" w:rsidR="000B6E10" w:rsidRPr="00D56579" w:rsidRDefault="000B6E10" w:rsidP="00D56579">
            <w:pPr>
              <w:jc w:val="center"/>
              <w:rPr>
                <w:rFonts w:ascii="Montserrat Medium" w:eastAsia="Times New Roman" w:hAnsi="Montserrat Medium" w:cs="Arial"/>
                <w:b/>
                <w:bCs/>
                <w:sz w:val="18"/>
                <w:szCs w:val="18"/>
                <w:lang w:eastAsia="en-US"/>
              </w:rPr>
            </w:pPr>
            <w:r w:rsidRPr="00D56579">
              <w:rPr>
                <w:rFonts w:ascii="Montserrat Medium" w:eastAsia="Times New Roman" w:hAnsi="Montserrat Medium" w:cs="Arial"/>
                <w:b/>
                <w:bCs/>
                <w:sz w:val="18"/>
                <w:szCs w:val="18"/>
                <w:lang w:eastAsia="en-US"/>
              </w:rPr>
              <w:t>Concepto</w:t>
            </w:r>
          </w:p>
        </w:tc>
        <w:tc>
          <w:tcPr>
            <w:tcW w:w="1715" w:type="dxa"/>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10F99B86" w14:textId="0926F610" w:rsidR="000B6E10" w:rsidRPr="00D56579" w:rsidRDefault="00A4586C" w:rsidP="00D56579">
            <w:pPr>
              <w:jc w:val="center"/>
              <w:rPr>
                <w:rFonts w:ascii="Montserrat Medium" w:eastAsia="Times New Roman" w:hAnsi="Montserrat Medium" w:cs="Arial"/>
                <w:b/>
                <w:bCs/>
                <w:sz w:val="18"/>
                <w:szCs w:val="18"/>
                <w:lang w:eastAsia="en-US"/>
              </w:rPr>
            </w:pPr>
            <w:r w:rsidRPr="00D56579">
              <w:rPr>
                <w:rFonts w:ascii="Montserrat Medium" w:eastAsia="Times New Roman" w:hAnsi="Montserrat Medium" w:cs="Arial"/>
                <w:b/>
                <w:sz w:val="18"/>
                <w:szCs w:val="18"/>
                <w:lang w:eastAsia="en-US"/>
              </w:rPr>
              <w:t>2024</w:t>
            </w:r>
          </w:p>
        </w:tc>
      </w:tr>
      <w:tr w:rsidR="000B6E10" w:rsidRPr="00D56579" w14:paraId="7ED878A6" w14:textId="77777777" w:rsidTr="00713ADD">
        <w:trPr>
          <w:trHeight w:hRule="exact" w:val="255"/>
          <w:jc w:val="center"/>
        </w:trPr>
        <w:tc>
          <w:tcPr>
            <w:tcW w:w="4564" w:type="dxa"/>
            <w:tcBorders>
              <w:top w:val="single" w:sz="4" w:space="0" w:color="auto"/>
              <w:right w:val="single" w:sz="4" w:space="0" w:color="000000"/>
            </w:tcBorders>
            <w:shd w:val="clear" w:color="auto" w:fill="auto"/>
            <w:vAlign w:val="center"/>
            <w:hideMark/>
          </w:tcPr>
          <w:p w14:paraId="04B7E873" w14:textId="77777777" w:rsidR="000B6E10" w:rsidRPr="00D56579" w:rsidRDefault="000B6E10"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Ley de ingresos estimada</w:t>
            </w:r>
          </w:p>
        </w:tc>
        <w:tc>
          <w:tcPr>
            <w:tcW w:w="1715" w:type="dxa"/>
            <w:tcBorders>
              <w:top w:val="single" w:sz="4" w:space="0" w:color="000000"/>
              <w:left w:val="single" w:sz="4" w:space="0" w:color="000000"/>
              <w:bottom w:val="nil"/>
              <w:right w:val="single" w:sz="4" w:space="0" w:color="000000"/>
            </w:tcBorders>
            <w:shd w:val="clear" w:color="auto" w:fill="auto"/>
            <w:vAlign w:val="center"/>
          </w:tcPr>
          <w:p w14:paraId="1E5D4890" w14:textId="5F8189AB" w:rsidR="000B6E10" w:rsidRPr="00D56579" w:rsidRDefault="00F00ABB"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47,352,603,524.00</w:t>
            </w:r>
          </w:p>
        </w:tc>
      </w:tr>
      <w:tr w:rsidR="000B6E10" w:rsidRPr="00D56579" w14:paraId="5E970B29" w14:textId="77777777" w:rsidTr="00713ADD">
        <w:trPr>
          <w:trHeight w:hRule="exact" w:val="255"/>
          <w:jc w:val="center"/>
        </w:trPr>
        <w:tc>
          <w:tcPr>
            <w:tcW w:w="4564" w:type="dxa"/>
            <w:tcBorders>
              <w:right w:val="single" w:sz="4" w:space="0" w:color="000000"/>
            </w:tcBorders>
            <w:shd w:val="clear" w:color="auto" w:fill="auto"/>
            <w:vAlign w:val="center"/>
            <w:hideMark/>
          </w:tcPr>
          <w:p w14:paraId="519976B5" w14:textId="77777777" w:rsidR="000B6E10" w:rsidRPr="00D56579" w:rsidRDefault="000B6E10"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Ley de ingresos por ejecutar</w:t>
            </w:r>
          </w:p>
        </w:tc>
        <w:tc>
          <w:tcPr>
            <w:tcW w:w="1715" w:type="dxa"/>
            <w:tcBorders>
              <w:top w:val="nil"/>
              <w:left w:val="single" w:sz="4" w:space="0" w:color="000000"/>
              <w:bottom w:val="nil"/>
              <w:right w:val="single" w:sz="4" w:space="0" w:color="000000"/>
            </w:tcBorders>
            <w:shd w:val="clear" w:color="auto" w:fill="auto"/>
          </w:tcPr>
          <w:p w14:paraId="076BE815" w14:textId="4DAD4AEE" w:rsidR="000B6E10" w:rsidRPr="00D56579" w:rsidRDefault="00F93D89"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47,352,603,524.00</w:t>
            </w:r>
          </w:p>
        </w:tc>
      </w:tr>
      <w:tr w:rsidR="000B6E10" w:rsidRPr="00D56579" w14:paraId="6C53B811" w14:textId="77777777" w:rsidTr="00713ADD">
        <w:trPr>
          <w:trHeight w:hRule="exact" w:val="255"/>
          <w:jc w:val="center"/>
        </w:trPr>
        <w:tc>
          <w:tcPr>
            <w:tcW w:w="4564" w:type="dxa"/>
            <w:tcBorders>
              <w:right w:val="single" w:sz="4" w:space="0" w:color="000000"/>
            </w:tcBorders>
            <w:shd w:val="clear" w:color="auto" w:fill="auto"/>
            <w:vAlign w:val="center"/>
            <w:hideMark/>
          </w:tcPr>
          <w:p w14:paraId="63941E2D" w14:textId="77777777" w:rsidR="000B6E10" w:rsidRPr="00D56579" w:rsidRDefault="000B6E10"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Modificaciones a la Ley de Ingresos estimada</w:t>
            </w:r>
          </w:p>
        </w:tc>
        <w:tc>
          <w:tcPr>
            <w:tcW w:w="1715" w:type="dxa"/>
            <w:tcBorders>
              <w:top w:val="nil"/>
              <w:left w:val="single" w:sz="4" w:space="0" w:color="000000"/>
              <w:bottom w:val="nil"/>
              <w:right w:val="single" w:sz="4" w:space="0" w:color="000000"/>
            </w:tcBorders>
            <w:shd w:val="clear" w:color="auto" w:fill="auto"/>
          </w:tcPr>
          <w:p w14:paraId="44568EF8" w14:textId="670AD691" w:rsidR="000B6E10" w:rsidRPr="00D56579" w:rsidRDefault="00D85097"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0.00</w:t>
            </w:r>
          </w:p>
        </w:tc>
      </w:tr>
      <w:tr w:rsidR="000B6E10" w:rsidRPr="00D56579" w14:paraId="1FE47D89" w14:textId="77777777" w:rsidTr="00713ADD">
        <w:trPr>
          <w:trHeight w:hRule="exact" w:val="255"/>
          <w:jc w:val="center"/>
        </w:trPr>
        <w:tc>
          <w:tcPr>
            <w:tcW w:w="4564" w:type="dxa"/>
            <w:tcBorders>
              <w:right w:val="single" w:sz="4" w:space="0" w:color="000000"/>
            </w:tcBorders>
            <w:shd w:val="clear" w:color="auto" w:fill="auto"/>
            <w:vAlign w:val="center"/>
            <w:hideMark/>
          </w:tcPr>
          <w:p w14:paraId="62C95FF5" w14:textId="77777777" w:rsidR="000B6E10" w:rsidRPr="00D56579" w:rsidRDefault="000B6E10"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Ley de ingresos devengada</w:t>
            </w:r>
          </w:p>
        </w:tc>
        <w:tc>
          <w:tcPr>
            <w:tcW w:w="1715" w:type="dxa"/>
            <w:tcBorders>
              <w:top w:val="nil"/>
              <w:left w:val="single" w:sz="4" w:space="0" w:color="000000"/>
              <w:bottom w:val="nil"/>
              <w:right w:val="single" w:sz="4" w:space="0" w:color="000000"/>
            </w:tcBorders>
            <w:shd w:val="clear" w:color="auto" w:fill="auto"/>
          </w:tcPr>
          <w:p w14:paraId="6273168A" w14:textId="39A6A118" w:rsidR="000B6E10" w:rsidRPr="00D56579" w:rsidRDefault="00882A37"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68,207,027,055.63</w:t>
            </w:r>
          </w:p>
        </w:tc>
      </w:tr>
      <w:tr w:rsidR="000B6E10" w:rsidRPr="00D56579" w14:paraId="0A9ECE1B" w14:textId="77777777" w:rsidTr="00713ADD">
        <w:trPr>
          <w:trHeight w:hRule="exact" w:val="255"/>
          <w:jc w:val="center"/>
        </w:trPr>
        <w:tc>
          <w:tcPr>
            <w:tcW w:w="4564" w:type="dxa"/>
            <w:tcBorders>
              <w:bottom w:val="single" w:sz="4" w:space="0" w:color="auto"/>
              <w:right w:val="single" w:sz="4" w:space="0" w:color="000000"/>
            </w:tcBorders>
            <w:shd w:val="clear" w:color="auto" w:fill="auto"/>
            <w:vAlign w:val="center"/>
            <w:hideMark/>
          </w:tcPr>
          <w:p w14:paraId="1BB0A632" w14:textId="77777777" w:rsidR="000B6E10" w:rsidRPr="00D56579" w:rsidRDefault="000B6E10"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Ley de ingresos recaudada</w:t>
            </w:r>
          </w:p>
        </w:tc>
        <w:tc>
          <w:tcPr>
            <w:tcW w:w="1715" w:type="dxa"/>
            <w:tcBorders>
              <w:top w:val="nil"/>
              <w:left w:val="single" w:sz="4" w:space="0" w:color="000000"/>
              <w:bottom w:val="single" w:sz="4" w:space="0" w:color="000000"/>
              <w:right w:val="single" w:sz="4" w:space="0" w:color="000000"/>
            </w:tcBorders>
            <w:shd w:val="clear" w:color="auto" w:fill="auto"/>
          </w:tcPr>
          <w:p w14:paraId="62E49332" w14:textId="472F4457" w:rsidR="000B6E10" w:rsidRPr="00D56579" w:rsidRDefault="00882A37" w:rsidP="00D56579">
            <w:pPr>
              <w:jc w:val="right"/>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68,207,027,055.63</w:t>
            </w:r>
          </w:p>
        </w:tc>
      </w:tr>
    </w:tbl>
    <w:p w14:paraId="34BCD2A4" w14:textId="0C104DC3" w:rsidR="00437BAF" w:rsidRPr="00D56579" w:rsidRDefault="00437BAF" w:rsidP="00D56579">
      <w:pPr>
        <w:rPr>
          <w:rFonts w:ascii="Montserrat Medium" w:eastAsia="Times New Roman" w:hAnsi="Montserrat Medium" w:cs="Arial"/>
          <w:color w:val="595959"/>
          <w:sz w:val="20"/>
          <w:szCs w:val="20"/>
          <w:lang w:eastAsia="en-US"/>
        </w:rPr>
      </w:pPr>
    </w:p>
    <w:p w14:paraId="6FA62952" w14:textId="220E0A83" w:rsidR="005A20CA" w:rsidRPr="00D56579" w:rsidRDefault="005A20CA" w:rsidP="00D56579">
      <w:pPr>
        <w:rPr>
          <w:rFonts w:ascii="Montserrat Medium" w:eastAsia="Times New Roman" w:hAnsi="Montserrat Medium" w:cs="Arial"/>
          <w:color w:val="595959"/>
          <w:lang w:eastAsia="en-US"/>
        </w:rPr>
      </w:pPr>
    </w:p>
    <w:p w14:paraId="4AE99A32" w14:textId="5F925D6A" w:rsidR="00E237A6" w:rsidRPr="00D56579" w:rsidRDefault="001E3866" w:rsidP="00D56579">
      <w:pPr>
        <w:rPr>
          <w:rFonts w:ascii="Montserrat Medium" w:eastAsia="Times New Roman" w:hAnsi="Montserrat Medium" w:cs="Arial"/>
          <w:color w:val="595959"/>
          <w:lang w:eastAsia="en-US"/>
        </w:rPr>
      </w:pPr>
      <w:r w:rsidRPr="00D56579">
        <w:rPr>
          <w:rFonts w:ascii="Montserrat Medium" w:eastAsia="Times New Roman" w:hAnsi="Montserrat Medium" w:cs="Arial"/>
          <w:color w:val="595959"/>
          <w:lang w:eastAsia="en-US"/>
        </w:rPr>
        <w:t xml:space="preserve">Respecto al ejercicio del Presupuesto de Egresos las cuentas que fueron afectadas son las siguientes: </w:t>
      </w:r>
    </w:p>
    <w:p w14:paraId="7ECD47FA" w14:textId="77777777" w:rsidR="00B923F2" w:rsidRPr="00D56579" w:rsidRDefault="00B923F2" w:rsidP="00D56579">
      <w:pPr>
        <w:jc w:val="both"/>
        <w:rPr>
          <w:rFonts w:ascii="Montserrat Medium" w:eastAsia="Times New Roman" w:hAnsi="Montserrat Medium" w:cs="Arial"/>
          <w:color w:val="595959"/>
          <w:sz w:val="20"/>
          <w:szCs w:val="20"/>
          <w:lang w:eastAsia="en-US"/>
        </w:rPr>
      </w:pPr>
    </w:p>
    <w:tbl>
      <w:tblPr>
        <w:tblW w:w="6225" w:type="dxa"/>
        <w:jc w:val="center"/>
        <w:tblCellMar>
          <w:left w:w="70" w:type="dxa"/>
          <w:right w:w="70" w:type="dxa"/>
        </w:tblCellMar>
        <w:tblLook w:val="04A0" w:firstRow="1" w:lastRow="0" w:firstColumn="1" w:lastColumn="0" w:noHBand="0" w:noVBand="1"/>
      </w:tblPr>
      <w:tblGrid>
        <w:gridCol w:w="4482"/>
        <w:gridCol w:w="1744"/>
      </w:tblGrid>
      <w:tr w:rsidR="000B6E10" w:rsidRPr="00D56579" w14:paraId="52A3D371" w14:textId="77777777" w:rsidTr="003D0DEB">
        <w:trPr>
          <w:trHeight w:hRule="exact" w:val="651"/>
          <w:tblHeader/>
          <w:jc w:val="center"/>
        </w:trPr>
        <w:tc>
          <w:tcPr>
            <w:tcW w:w="4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4F3D87" w14:textId="77777777" w:rsidR="000B6E10" w:rsidRPr="00D56579" w:rsidRDefault="000B6E10" w:rsidP="00D56579">
            <w:pPr>
              <w:jc w:val="center"/>
              <w:rPr>
                <w:rFonts w:ascii="Montserrat Medium" w:eastAsia="Times New Roman" w:hAnsi="Montserrat Medium" w:cs="Arial"/>
                <w:b/>
                <w:bCs/>
                <w:sz w:val="18"/>
                <w:szCs w:val="18"/>
                <w:lang w:eastAsia="en-US"/>
              </w:rPr>
            </w:pPr>
            <w:r w:rsidRPr="00D56579">
              <w:rPr>
                <w:rFonts w:ascii="Montserrat Medium" w:eastAsia="Times New Roman" w:hAnsi="Montserrat Medium" w:cs="Arial"/>
                <w:b/>
                <w:bCs/>
                <w:sz w:val="18"/>
                <w:szCs w:val="18"/>
                <w:lang w:eastAsia="en-US"/>
              </w:rPr>
              <w:t>Concepto</w:t>
            </w:r>
          </w:p>
        </w:tc>
        <w:tc>
          <w:tcPr>
            <w:tcW w:w="1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EF839B0" w14:textId="2CE927C0" w:rsidR="000B6E10" w:rsidRPr="00D56579" w:rsidRDefault="00A4586C" w:rsidP="00D56579">
            <w:pPr>
              <w:jc w:val="center"/>
              <w:rPr>
                <w:rFonts w:ascii="Montserrat Medium" w:eastAsia="Times New Roman" w:hAnsi="Montserrat Medium" w:cs="Arial"/>
                <w:b/>
                <w:bCs/>
                <w:sz w:val="18"/>
                <w:szCs w:val="18"/>
                <w:lang w:eastAsia="en-US"/>
              </w:rPr>
            </w:pPr>
            <w:r w:rsidRPr="00D56579">
              <w:rPr>
                <w:rFonts w:ascii="Montserrat Medium" w:eastAsia="Times New Roman" w:hAnsi="Montserrat Medium" w:cs="Arial"/>
                <w:b/>
                <w:sz w:val="18"/>
                <w:szCs w:val="18"/>
                <w:lang w:eastAsia="en-US"/>
              </w:rPr>
              <w:t>2024</w:t>
            </w:r>
          </w:p>
        </w:tc>
      </w:tr>
      <w:tr w:rsidR="005671FD" w:rsidRPr="00D56579" w14:paraId="553E9524" w14:textId="77777777" w:rsidTr="003D0DEB">
        <w:trPr>
          <w:trHeight w:hRule="exact" w:val="227"/>
          <w:jc w:val="center"/>
        </w:trPr>
        <w:tc>
          <w:tcPr>
            <w:tcW w:w="4482" w:type="dxa"/>
            <w:tcBorders>
              <w:top w:val="single" w:sz="4" w:space="0" w:color="auto"/>
              <w:left w:val="single" w:sz="4" w:space="0" w:color="auto"/>
              <w:bottom w:val="nil"/>
              <w:right w:val="single" w:sz="4" w:space="0" w:color="auto"/>
            </w:tcBorders>
            <w:shd w:val="clear" w:color="auto" w:fill="auto"/>
            <w:vAlign w:val="center"/>
            <w:hideMark/>
          </w:tcPr>
          <w:p w14:paraId="71F375A8" w14:textId="77777777" w:rsidR="005671FD" w:rsidRPr="00D56579" w:rsidRDefault="005671FD"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Presupuesto de egresos aprobado</w:t>
            </w:r>
          </w:p>
        </w:tc>
        <w:tc>
          <w:tcPr>
            <w:tcW w:w="1743" w:type="dxa"/>
            <w:tcBorders>
              <w:top w:val="single" w:sz="4" w:space="0" w:color="auto"/>
              <w:left w:val="single" w:sz="4" w:space="0" w:color="auto"/>
              <w:bottom w:val="nil"/>
              <w:right w:val="single" w:sz="4" w:space="0" w:color="auto"/>
            </w:tcBorders>
            <w:shd w:val="clear" w:color="auto" w:fill="auto"/>
          </w:tcPr>
          <w:p w14:paraId="4C7DA55D" w14:textId="77777777" w:rsidR="005671FD" w:rsidRPr="00D56579" w:rsidRDefault="005671FD" w:rsidP="00D56579">
            <w:pPr>
              <w:jc w:val="right"/>
              <w:rPr>
                <w:rFonts w:ascii="Montserrat Medium" w:hAnsi="Montserrat Medium" w:cs="Calibri"/>
                <w:sz w:val="18"/>
                <w:szCs w:val="18"/>
                <w:lang w:val="es-MX" w:eastAsia="es-MX"/>
              </w:rPr>
            </w:pPr>
            <w:r w:rsidRPr="00D56579">
              <w:rPr>
                <w:rFonts w:ascii="Montserrat Medium" w:hAnsi="Montserrat Medium" w:cs="Calibri"/>
                <w:sz w:val="18"/>
                <w:szCs w:val="18"/>
              </w:rPr>
              <w:t>47,352,603,524.00</w:t>
            </w:r>
          </w:p>
          <w:p w14:paraId="23F5A58B" w14:textId="30B0E5FD" w:rsidR="005671FD" w:rsidRPr="00D56579" w:rsidRDefault="005671FD" w:rsidP="00D56579">
            <w:pPr>
              <w:jc w:val="right"/>
              <w:rPr>
                <w:rFonts w:ascii="Montserrat Medium" w:eastAsia="Times New Roman" w:hAnsi="Montserrat Medium" w:cs="Arial"/>
                <w:sz w:val="18"/>
                <w:szCs w:val="18"/>
                <w:lang w:eastAsia="en-US"/>
              </w:rPr>
            </w:pPr>
          </w:p>
        </w:tc>
      </w:tr>
      <w:tr w:rsidR="005671FD" w:rsidRPr="00D56579" w14:paraId="4FD6618D" w14:textId="77777777" w:rsidTr="003D0DEB">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5CEC6B14" w14:textId="77777777" w:rsidR="005671FD" w:rsidRPr="00D56579" w:rsidRDefault="005671FD"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Presupuesto de egresos por ejercer</w:t>
            </w:r>
          </w:p>
        </w:tc>
        <w:tc>
          <w:tcPr>
            <w:tcW w:w="1743" w:type="dxa"/>
            <w:tcBorders>
              <w:top w:val="nil"/>
              <w:left w:val="single" w:sz="4" w:space="0" w:color="auto"/>
              <w:bottom w:val="nil"/>
              <w:right w:val="single" w:sz="4" w:space="0" w:color="auto"/>
            </w:tcBorders>
            <w:shd w:val="clear" w:color="auto" w:fill="auto"/>
          </w:tcPr>
          <w:p w14:paraId="0B3DCE8F" w14:textId="77777777"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67,937,657,729.54</w:t>
            </w:r>
          </w:p>
          <w:p w14:paraId="74D4D8C5" w14:textId="2AB1E791" w:rsidR="005671FD" w:rsidRPr="00D56579" w:rsidRDefault="005671FD" w:rsidP="00D56579">
            <w:pPr>
              <w:jc w:val="right"/>
              <w:rPr>
                <w:rFonts w:ascii="Montserrat Medium" w:eastAsia="Times New Roman" w:hAnsi="Montserrat Medium" w:cs="Arial"/>
                <w:sz w:val="18"/>
                <w:szCs w:val="18"/>
                <w:lang w:eastAsia="en-US"/>
              </w:rPr>
            </w:pPr>
          </w:p>
        </w:tc>
      </w:tr>
      <w:tr w:rsidR="005671FD" w:rsidRPr="00D56579" w14:paraId="40D1C4D6" w14:textId="77777777" w:rsidTr="003D0DEB">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6E694446" w14:textId="77777777" w:rsidR="005671FD" w:rsidRPr="00D56579" w:rsidRDefault="005671FD"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Modificaciones al presupuesto de egresos aprobado</w:t>
            </w:r>
          </w:p>
        </w:tc>
        <w:tc>
          <w:tcPr>
            <w:tcW w:w="1743" w:type="dxa"/>
            <w:tcBorders>
              <w:top w:val="nil"/>
              <w:left w:val="single" w:sz="4" w:space="0" w:color="auto"/>
              <w:right w:val="single" w:sz="4" w:space="0" w:color="auto"/>
            </w:tcBorders>
            <w:shd w:val="clear" w:color="auto" w:fill="auto"/>
          </w:tcPr>
          <w:p w14:paraId="576D1A67" w14:textId="2E9E3B6B" w:rsidR="005671FD" w:rsidRPr="00D56579" w:rsidRDefault="005671FD" w:rsidP="00D56579">
            <w:pPr>
              <w:jc w:val="right"/>
              <w:rPr>
                <w:rFonts w:ascii="Montserrat Medium" w:eastAsia="Times New Roman" w:hAnsi="Montserrat Medium" w:cs="Arial"/>
                <w:sz w:val="18"/>
                <w:szCs w:val="18"/>
                <w:lang w:eastAsia="en-US"/>
              </w:rPr>
            </w:pPr>
            <w:r w:rsidRPr="00D56579">
              <w:rPr>
                <w:rFonts w:ascii="Montserrat Medium" w:hAnsi="Montserrat Medium" w:cs="Calibri"/>
                <w:sz w:val="18"/>
                <w:szCs w:val="18"/>
              </w:rPr>
              <w:t>20,585,054,205.54</w:t>
            </w:r>
          </w:p>
        </w:tc>
      </w:tr>
      <w:tr w:rsidR="005671FD" w:rsidRPr="00D56579" w14:paraId="0C401418" w14:textId="77777777" w:rsidTr="003D0DEB">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4A790ECC" w14:textId="77777777" w:rsidR="005671FD" w:rsidRPr="00D56579" w:rsidRDefault="005671FD"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Presupuesto de egresos comprometido</w:t>
            </w:r>
          </w:p>
        </w:tc>
        <w:tc>
          <w:tcPr>
            <w:tcW w:w="1743" w:type="dxa"/>
            <w:tcBorders>
              <w:top w:val="nil"/>
              <w:left w:val="single" w:sz="4" w:space="0" w:color="auto"/>
              <w:right w:val="single" w:sz="4" w:space="0" w:color="auto"/>
            </w:tcBorders>
            <w:shd w:val="clear" w:color="auto" w:fill="auto"/>
            <w:vAlign w:val="bottom"/>
          </w:tcPr>
          <w:p w14:paraId="213985C6" w14:textId="2AEFD37A"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57,912,361,133.33</w:t>
            </w:r>
          </w:p>
        </w:tc>
      </w:tr>
      <w:tr w:rsidR="005671FD" w:rsidRPr="00D56579" w14:paraId="506770DA" w14:textId="77777777" w:rsidTr="003D0DEB">
        <w:trPr>
          <w:trHeight w:hRule="exact" w:val="227"/>
          <w:jc w:val="center"/>
        </w:trPr>
        <w:tc>
          <w:tcPr>
            <w:tcW w:w="4482" w:type="dxa"/>
            <w:tcBorders>
              <w:left w:val="single" w:sz="4" w:space="0" w:color="auto"/>
              <w:bottom w:val="nil"/>
              <w:right w:val="single" w:sz="4" w:space="0" w:color="auto"/>
            </w:tcBorders>
            <w:shd w:val="clear" w:color="auto" w:fill="auto"/>
            <w:vAlign w:val="center"/>
            <w:hideMark/>
          </w:tcPr>
          <w:p w14:paraId="114F97B1" w14:textId="77777777" w:rsidR="005671FD" w:rsidRPr="00D56579" w:rsidRDefault="005671FD"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Presupuesto de egresos devengado</w:t>
            </w:r>
          </w:p>
        </w:tc>
        <w:tc>
          <w:tcPr>
            <w:tcW w:w="1743" w:type="dxa"/>
            <w:tcBorders>
              <w:left w:val="single" w:sz="4" w:space="0" w:color="auto"/>
              <w:bottom w:val="nil"/>
              <w:right w:val="single" w:sz="4" w:space="0" w:color="auto"/>
            </w:tcBorders>
            <w:shd w:val="clear" w:color="auto" w:fill="auto"/>
            <w:vAlign w:val="bottom"/>
          </w:tcPr>
          <w:p w14:paraId="357B12E7" w14:textId="452BEAF5"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52,895,220,358.35</w:t>
            </w:r>
          </w:p>
        </w:tc>
      </w:tr>
      <w:tr w:rsidR="005671FD" w:rsidRPr="00D56579" w14:paraId="4015FBD1" w14:textId="77777777" w:rsidTr="003D0DEB">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2B61466B" w14:textId="77777777" w:rsidR="005671FD" w:rsidRPr="00D56579" w:rsidRDefault="005671FD"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Presupuesto de egresos ejercido</w:t>
            </w:r>
          </w:p>
        </w:tc>
        <w:tc>
          <w:tcPr>
            <w:tcW w:w="1743" w:type="dxa"/>
            <w:tcBorders>
              <w:top w:val="nil"/>
              <w:left w:val="single" w:sz="4" w:space="0" w:color="auto"/>
              <w:bottom w:val="nil"/>
              <w:right w:val="single" w:sz="4" w:space="0" w:color="auto"/>
            </w:tcBorders>
            <w:shd w:val="clear" w:color="auto" w:fill="auto"/>
            <w:vAlign w:val="bottom"/>
          </w:tcPr>
          <w:p w14:paraId="4DD74DF0" w14:textId="277AE946"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52,116,782,551.69</w:t>
            </w:r>
          </w:p>
        </w:tc>
      </w:tr>
      <w:tr w:rsidR="005671FD" w:rsidRPr="00D56579" w14:paraId="63FC044D" w14:textId="77777777" w:rsidTr="003D0DEB">
        <w:trPr>
          <w:trHeight w:hRule="exact" w:val="227"/>
          <w:jc w:val="center"/>
        </w:trPr>
        <w:tc>
          <w:tcPr>
            <w:tcW w:w="4482" w:type="dxa"/>
            <w:tcBorders>
              <w:top w:val="nil"/>
              <w:left w:val="single" w:sz="4" w:space="0" w:color="auto"/>
              <w:bottom w:val="single" w:sz="4" w:space="0" w:color="auto"/>
              <w:right w:val="single" w:sz="4" w:space="0" w:color="auto"/>
            </w:tcBorders>
            <w:shd w:val="clear" w:color="auto" w:fill="auto"/>
            <w:vAlign w:val="center"/>
            <w:hideMark/>
          </w:tcPr>
          <w:p w14:paraId="266A67A8" w14:textId="77777777" w:rsidR="005671FD" w:rsidRPr="00D56579" w:rsidRDefault="005671FD"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Presupuesto de egresos pagado</w:t>
            </w:r>
          </w:p>
        </w:tc>
        <w:tc>
          <w:tcPr>
            <w:tcW w:w="1743" w:type="dxa"/>
            <w:tcBorders>
              <w:top w:val="nil"/>
              <w:left w:val="single" w:sz="4" w:space="0" w:color="auto"/>
              <w:bottom w:val="single" w:sz="4" w:space="0" w:color="auto"/>
              <w:right w:val="single" w:sz="4" w:space="0" w:color="auto"/>
            </w:tcBorders>
            <w:shd w:val="clear" w:color="auto" w:fill="auto"/>
            <w:vAlign w:val="bottom"/>
          </w:tcPr>
          <w:p w14:paraId="5B174CA1" w14:textId="7B753218" w:rsidR="005671FD" w:rsidRPr="00D56579" w:rsidRDefault="005671FD" w:rsidP="00D56579">
            <w:pPr>
              <w:jc w:val="right"/>
              <w:rPr>
                <w:rFonts w:ascii="Montserrat Medium" w:hAnsi="Montserrat Medium" w:cs="Calibri"/>
                <w:sz w:val="18"/>
                <w:szCs w:val="18"/>
              </w:rPr>
            </w:pPr>
            <w:r w:rsidRPr="00D56579">
              <w:rPr>
                <w:rFonts w:ascii="Montserrat Medium" w:hAnsi="Montserrat Medium" w:cs="Calibri"/>
                <w:sz w:val="18"/>
                <w:szCs w:val="18"/>
              </w:rPr>
              <w:t>52,116,782,551.69</w:t>
            </w:r>
          </w:p>
        </w:tc>
      </w:tr>
    </w:tbl>
    <w:p w14:paraId="563DF82E" w14:textId="77777777" w:rsidR="00DE310A" w:rsidRPr="00D56579" w:rsidRDefault="00DE310A" w:rsidP="00D56579">
      <w:pPr>
        <w:jc w:val="both"/>
        <w:rPr>
          <w:rFonts w:ascii="Montserrat Medium" w:eastAsia="Times New Roman" w:hAnsi="Montserrat Medium" w:cs="Tahoma"/>
          <w:b/>
          <w:color w:val="595959"/>
          <w:sz w:val="20"/>
          <w:szCs w:val="20"/>
          <w:lang w:eastAsia="en-US"/>
        </w:rPr>
      </w:pPr>
    </w:p>
    <w:p w14:paraId="2266E05E" w14:textId="07B0CACA" w:rsidR="00E237A6" w:rsidRPr="00D56579" w:rsidRDefault="00A9797D" w:rsidP="00D56579">
      <w:pPr>
        <w:keepNext/>
        <w:keepLines/>
        <w:jc w:val="both"/>
        <w:outlineLvl w:val="6"/>
        <w:rPr>
          <w:rFonts w:ascii="Montserrat Medium" w:eastAsia="Times New Roman" w:hAnsi="Montserrat Medium" w:cs="Arial"/>
          <w:iCs/>
          <w:color w:val="595959"/>
          <w:sz w:val="20"/>
          <w:szCs w:val="20"/>
        </w:rPr>
      </w:pPr>
      <w:r w:rsidRPr="00D56579">
        <w:rPr>
          <w:rFonts w:ascii="Montserrat Medium" w:hAnsi="Montserrat Medium"/>
          <w:noProof/>
          <w:lang w:val="es-MX" w:eastAsia="es-MX"/>
        </w:rPr>
        <mc:AlternateContent>
          <mc:Choice Requires="wps">
            <w:drawing>
              <wp:anchor distT="0" distB="0" distL="114300" distR="114300" simplePos="0" relativeHeight="251656704" behindDoc="0" locked="0" layoutInCell="1" allowOverlap="1" wp14:anchorId="7D0A9A04" wp14:editId="1AB46B5F">
                <wp:simplePos x="0" y="0"/>
                <wp:positionH relativeFrom="column">
                  <wp:posOffset>-10795</wp:posOffset>
                </wp:positionH>
                <wp:positionV relativeFrom="paragraph">
                  <wp:posOffset>140031</wp:posOffset>
                </wp:positionV>
                <wp:extent cx="3013710" cy="1430655"/>
                <wp:effectExtent l="0" t="0" r="0" b="0"/>
                <wp:wrapNone/>
                <wp:docPr id="521" name="1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710" cy="1430655"/>
                        </a:xfrm>
                        <a:prstGeom prst="rect">
                          <a:avLst/>
                        </a:prstGeom>
                        <a:noFill/>
                        <a:ln w="9525" cmpd="sng">
                          <a:noFill/>
                        </a:ln>
                        <a:effectLst/>
                      </wps:spPr>
                      <wps:txbx>
                        <w:txbxContent>
                          <w:p w14:paraId="629167B2" w14:textId="1A530890" w:rsidR="00103805" w:rsidRPr="00FF44D8" w:rsidRDefault="00103805"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SECRETARIA</w:t>
                            </w:r>
                            <w:r w:rsidRPr="00FF44D8">
                              <w:rPr>
                                <w:rFonts w:ascii="Montserrat Medium" w:hAnsi="Montserrat Medium"/>
                                <w:b/>
                                <w:bCs/>
                                <w:color w:val="000000"/>
                                <w:sz w:val="20"/>
                                <w:szCs w:val="20"/>
                              </w:rPr>
                              <w:t xml:space="preserve"> DE FINANZAS Y PLANEACIÓN</w:t>
                            </w:r>
                          </w:p>
                          <w:p w14:paraId="7F440F3F" w14:textId="77777777" w:rsidR="00103805" w:rsidRPr="00FF44D8" w:rsidRDefault="00103805"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103805" w:rsidRPr="00FF44D8" w:rsidRDefault="00103805" w:rsidP="003F7B66">
                            <w:pPr>
                              <w:pStyle w:val="NormalWeb"/>
                              <w:spacing w:before="0" w:beforeAutospacing="0" w:after="0" w:afterAutospacing="0"/>
                              <w:jc w:val="center"/>
                              <w:rPr>
                                <w:rFonts w:ascii="Montserrat Medium" w:hAnsi="Montserrat Medium"/>
                                <w:sz w:val="20"/>
                                <w:szCs w:val="20"/>
                              </w:rPr>
                            </w:pPr>
                          </w:p>
                          <w:p w14:paraId="22EA9ED4" w14:textId="77777777" w:rsidR="00103805" w:rsidRPr="00FF44D8" w:rsidRDefault="00103805" w:rsidP="003F7B66">
                            <w:pPr>
                              <w:pStyle w:val="NormalWeb"/>
                              <w:spacing w:before="0" w:beforeAutospacing="0" w:after="0" w:afterAutospacing="0"/>
                              <w:jc w:val="center"/>
                              <w:rPr>
                                <w:rFonts w:ascii="Montserrat Medium" w:hAnsi="Montserrat Medium"/>
                                <w:sz w:val="20"/>
                                <w:szCs w:val="20"/>
                              </w:rPr>
                            </w:pPr>
                          </w:p>
                          <w:p w14:paraId="1DDBFB91" w14:textId="040927AC" w:rsidR="00103805" w:rsidRPr="006D63D9" w:rsidRDefault="00103805"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Texto" o:spid="_x0000_s1026" type="#_x0000_t202" style="position:absolute;left:0;text-align:left;margin-left:-.85pt;margin-top:11.05pt;width:237.3pt;height:11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" filled="f" stroked="f">
                <v:path arrowok="t"/>
                <v:textbox>
                  <w:txbxContent>
                    <w:p w14:paraId="629167B2" w14:textId="1A530890" w:rsidR="00103805" w:rsidRPr="00FF44D8" w:rsidRDefault="00103805"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SECRETARIA</w:t>
                      </w:r>
                      <w:r w:rsidRPr="00FF44D8">
                        <w:rPr>
                          <w:rFonts w:ascii="Montserrat Medium" w:hAnsi="Montserrat Medium"/>
                          <w:b/>
                          <w:bCs/>
                          <w:color w:val="000000"/>
                          <w:sz w:val="20"/>
                          <w:szCs w:val="20"/>
                        </w:rPr>
                        <w:t xml:space="preserve"> DE FINANZAS Y PLANEACIÓN</w:t>
                      </w:r>
                    </w:p>
                    <w:p w14:paraId="7F440F3F" w14:textId="77777777" w:rsidR="00103805" w:rsidRPr="00FF44D8" w:rsidRDefault="00103805"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103805" w:rsidRPr="00FF44D8" w:rsidRDefault="00103805" w:rsidP="003F7B66">
                      <w:pPr>
                        <w:pStyle w:val="NormalWeb"/>
                        <w:spacing w:before="0" w:beforeAutospacing="0" w:after="0" w:afterAutospacing="0"/>
                        <w:jc w:val="center"/>
                        <w:rPr>
                          <w:rFonts w:ascii="Montserrat Medium" w:hAnsi="Montserrat Medium"/>
                          <w:sz w:val="20"/>
                          <w:szCs w:val="20"/>
                        </w:rPr>
                      </w:pPr>
                    </w:p>
                    <w:p w14:paraId="22EA9ED4" w14:textId="77777777" w:rsidR="00103805" w:rsidRPr="00FF44D8" w:rsidRDefault="00103805" w:rsidP="003F7B66">
                      <w:pPr>
                        <w:pStyle w:val="NormalWeb"/>
                        <w:spacing w:before="0" w:beforeAutospacing="0" w:after="0" w:afterAutospacing="0"/>
                        <w:jc w:val="center"/>
                        <w:rPr>
                          <w:rFonts w:ascii="Montserrat Medium" w:hAnsi="Montserrat Medium"/>
                          <w:sz w:val="20"/>
                          <w:szCs w:val="20"/>
                        </w:rPr>
                      </w:pPr>
                    </w:p>
                    <w:p w14:paraId="1DDBFB91" w14:textId="040927AC" w:rsidR="00103805" w:rsidRPr="006D63D9" w:rsidRDefault="00103805"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v:textbox>
              </v:shape>
            </w:pict>
          </mc:Fallback>
        </mc:AlternateContent>
      </w:r>
      <w:r w:rsidR="00861788" w:rsidRPr="00D56579">
        <w:rPr>
          <w:rFonts w:ascii="Montserrat Medium" w:hAnsi="Montserrat Medium"/>
          <w:noProof/>
          <w:lang w:val="es-MX" w:eastAsia="es-MX"/>
        </w:rPr>
        <mc:AlternateContent>
          <mc:Choice Requires="wps">
            <w:drawing>
              <wp:anchor distT="0" distB="0" distL="114300" distR="114300" simplePos="0" relativeHeight="251657728" behindDoc="0" locked="0" layoutInCell="1" allowOverlap="1" wp14:anchorId="7F7A5045" wp14:editId="24604FD9">
                <wp:simplePos x="0" y="0"/>
                <wp:positionH relativeFrom="column">
                  <wp:posOffset>2969315</wp:posOffset>
                </wp:positionH>
                <wp:positionV relativeFrom="paragraph">
                  <wp:posOffset>129706</wp:posOffset>
                </wp:positionV>
                <wp:extent cx="3323645" cy="1488440"/>
                <wp:effectExtent l="0" t="0" r="0" b="0"/>
                <wp:wrapNone/>
                <wp:docPr id="524" name="1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645" cy="1488440"/>
                        </a:xfrm>
                        <a:prstGeom prst="rect">
                          <a:avLst/>
                        </a:prstGeom>
                        <a:noFill/>
                        <a:ln w="9525" cmpd="sng">
                          <a:noFill/>
                        </a:ln>
                        <a:effectLst/>
                      </wps:spPr>
                      <wps:txbx>
                        <w:txbxContent>
                          <w:p w14:paraId="7DA42498" w14:textId="7C91D0BD" w:rsidR="00103805" w:rsidRPr="006D63D9" w:rsidRDefault="00103805"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103805" w:rsidRDefault="00103805" w:rsidP="003F7B66">
                            <w:pPr>
                              <w:pStyle w:val="NormalWeb"/>
                              <w:spacing w:before="0" w:beforeAutospacing="0" w:after="0" w:afterAutospacing="0"/>
                              <w:jc w:val="center"/>
                              <w:rPr>
                                <w:rFonts w:ascii="Montserrat Medium" w:hAnsi="Montserrat Medium"/>
                                <w:sz w:val="20"/>
                                <w:szCs w:val="20"/>
                              </w:rPr>
                            </w:pPr>
                          </w:p>
                          <w:p w14:paraId="0101D7A1" w14:textId="77777777" w:rsidR="00103805" w:rsidRPr="006D63D9" w:rsidRDefault="00103805" w:rsidP="003F7B66">
                            <w:pPr>
                              <w:pStyle w:val="NormalWeb"/>
                              <w:spacing w:before="0" w:beforeAutospacing="0" w:after="0" w:afterAutospacing="0"/>
                              <w:jc w:val="center"/>
                              <w:rPr>
                                <w:rFonts w:ascii="Montserrat Medium" w:hAnsi="Montserrat Medium"/>
                                <w:sz w:val="20"/>
                                <w:szCs w:val="20"/>
                              </w:rPr>
                            </w:pPr>
                          </w:p>
                          <w:p w14:paraId="2CFA0C35" w14:textId="77777777" w:rsidR="00103805" w:rsidRPr="006D63D9" w:rsidRDefault="00103805"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19 CuadroTexto" o:spid="_x0000_s1027" type="#_x0000_t202" style="position:absolute;left:0;text-align:left;margin-left:233.8pt;margin-top:10.2pt;width:261.7pt;height:1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" filled="f" stroked="f">
                <v:path arrowok="t"/>
                <v:textbox>
                  <w:txbxContent>
                    <w:p w14:paraId="7DA42498" w14:textId="7C91D0BD" w:rsidR="00103805" w:rsidRPr="006D63D9" w:rsidRDefault="00103805"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103805" w:rsidRDefault="00103805" w:rsidP="003F7B66">
                      <w:pPr>
                        <w:pStyle w:val="NormalWeb"/>
                        <w:spacing w:before="0" w:beforeAutospacing="0" w:after="0" w:afterAutospacing="0"/>
                        <w:jc w:val="center"/>
                        <w:rPr>
                          <w:rFonts w:ascii="Montserrat Medium" w:hAnsi="Montserrat Medium"/>
                          <w:sz w:val="20"/>
                          <w:szCs w:val="20"/>
                        </w:rPr>
                      </w:pPr>
                    </w:p>
                    <w:p w14:paraId="0101D7A1" w14:textId="77777777" w:rsidR="00103805" w:rsidRPr="006D63D9" w:rsidRDefault="00103805" w:rsidP="003F7B66">
                      <w:pPr>
                        <w:pStyle w:val="NormalWeb"/>
                        <w:spacing w:before="0" w:beforeAutospacing="0" w:after="0" w:afterAutospacing="0"/>
                        <w:jc w:val="center"/>
                        <w:rPr>
                          <w:rFonts w:ascii="Montserrat Medium" w:hAnsi="Montserrat Medium"/>
                          <w:sz w:val="20"/>
                          <w:szCs w:val="20"/>
                        </w:rPr>
                      </w:pPr>
                    </w:p>
                    <w:p w14:paraId="2CFA0C35" w14:textId="77777777" w:rsidR="00103805" w:rsidRPr="006D63D9" w:rsidRDefault="00103805"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v:textbox>
              </v:shape>
            </w:pict>
          </mc:Fallback>
        </mc:AlternateContent>
      </w:r>
    </w:p>
    <w:p w14:paraId="5FBA3FF4" w14:textId="32F9704B" w:rsidR="003F7B66" w:rsidRPr="00D56579" w:rsidRDefault="003F7B66" w:rsidP="00D56579">
      <w:pPr>
        <w:tabs>
          <w:tab w:val="left" w:pos="2990"/>
        </w:tabs>
        <w:jc w:val="both"/>
        <w:rPr>
          <w:rFonts w:ascii="Montserrat Medium" w:eastAsia="Times New Roman" w:hAnsi="Montserrat Medium" w:cs="Arial"/>
          <w:sz w:val="20"/>
          <w:szCs w:val="20"/>
          <w:lang w:eastAsia="en-US"/>
        </w:rPr>
      </w:pPr>
    </w:p>
    <w:p w14:paraId="07344A43" w14:textId="77777777" w:rsidR="003F7B66" w:rsidRPr="00D56579" w:rsidRDefault="003F7B66" w:rsidP="00D56579">
      <w:pPr>
        <w:rPr>
          <w:rFonts w:ascii="Montserrat Medium" w:eastAsia="Times New Roman" w:hAnsi="Montserrat Medium" w:cs="Arial"/>
          <w:b/>
          <w:lang w:eastAsia="en-US"/>
        </w:rPr>
      </w:pPr>
    </w:p>
    <w:p w14:paraId="7C119EEA" w14:textId="77777777" w:rsidR="003F7B66" w:rsidRPr="00D56579" w:rsidRDefault="003F7B66" w:rsidP="00D56579">
      <w:pPr>
        <w:rPr>
          <w:rFonts w:ascii="Montserrat Medium" w:eastAsia="Times New Roman" w:hAnsi="Montserrat Medium" w:cs="Arial"/>
          <w:b/>
          <w:lang w:eastAsia="en-US"/>
        </w:rPr>
      </w:pPr>
    </w:p>
    <w:p w14:paraId="4B0A6826" w14:textId="77777777" w:rsidR="003F7B66" w:rsidRPr="00D56579" w:rsidRDefault="003F7B66" w:rsidP="00D56579">
      <w:pPr>
        <w:rPr>
          <w:rFonts w:ascii="Montserrat Medium" w:eastAsia="Times New Roman" w:hAnsi="Montserrat Medium" w:cs="Arial"/>
          <w:b/>
          <w:lang w:eastAsia="en-US"/>
        </w:rPr>
      </w:pPr>
    </w:p>
    <w:p w14:paraId="694A5E6E" w14:textId="77777777" w:rsidR="003F7B66" w:rsidRPr="00D56579" w:rsidRDefault="003F7B66" w:rsidP="00D56579">
      <w:pPr>
        <w:spacing w:after="160"/>
        <w:jc w:val="both"/>
        <w:rPr>
          <w:rFonts w:ascii="Montserrat Medium" w:eastAsia="Times New Roman" w:hAnsi="Montserrat Medium" w:cs="Tahoma"/>
          <w:i/>
          <w:color w:val="595959"/>
          <w:lang w:eastAsia="en-US"/>
        </w:rPr>
      </w:pPr>
    </w:p>
    <w:p w14:paraId="65159FFD" w14:textId="77777777" w:rsidR="003F7B66" w:rsidRPr="00D56579" w:rsidRDefault="003F7B66" w:rsidP="00D56579">
      <w:pPr>
        <w:spacing w:after="160"/>
        <w:jc w:val="both"/>
        <w:rPr>
          <w:rFonts w:ascii="Montserrat Medium" w:eastAsia="Times New Roman" w:hAnsi="Montserrat Medium" w:cs="Tahoma"/>
          <w:i/>
          <w:color w:val="595959"/>
          <w:lang w:eastAsia="en-US"/>
        </w:rPr>
      </w:pPr>
    </w:p>
    <w:p w14:paraId="1CF7C0D7" w14:textId="77777777" w:rsidR="005A20CA" w:rsidRPr="00D56579" w:rsidRDefault="005A20CA" w:rsidP="00D56579">
      <w:pPr>
        <w:spacing w:after="160"/>
        <w:jc w:val="both"/>
        <w:rPr>
          <w:rFonts w:ascii="Montserrat Medium" w:eastAsia="Times New Roman" w:hAnsi="Montserrat Medium" w:cs="Tahoma"/>
          <w:i/>
          <w:color w:val="595959"/>
          <w:lang w:eastAsia="en-US"/>
        </w:rPr>
      </w:pPr>
    </w:p>
    <w:p w14:paraId="09A79AAF" w14:textId="499207DA" w:rsidR="003F7B66" w:rsidRPr="00B874E5" w:rsidRDefault="00861788" w:rsidP="00D56579">
      <w:pPr>
        <w:spacing w:after="160"/>
        <w:jc w:val="both"/>
        <w:rPr>
          <w:rFonts w:ascii="Montserrat Medium" w:eastAsia="Times New Roman" w:hAnsi="Montserrat Medium" w:cs="Tahoma"/>
          <w:i/>
          <w:color w:val="595959"/>
          <w:lang w:eastAsia="en-US"/>
        </w:rPr>
      </w:pPr>
      <w:r w:rsidRPr="00D56579">
        <w:rPr>
          <w:rFonts w:ascii="Montserrat Medium" w:hAnsi="Montserrat Medium"/>
          <w:noProof/>
          <w:lang w:val="es-MX" w:eastAsia="es-MX"/>
        </w:rPr>
        <mc:AlternateContent>
          <mc:Choice Requires="wps">
            <w:drawing>
              <wp:anchor distT="0" distB="0" distL="114300" distR="114300" simplePos="0" relativeHeight="251658752" behindDoc="0" locked="0" layoutInCell="1" allowOverlap="1" wp14:anchorId="5CB18841" wp14:editId="3085025E">
                <wp:simplePos x="0" y="0"/>
                <wp:positionH relativeFrom="column">
                  <wp:posOffset>869011</wp:posOffset>
                </wp:positionH>
                <wp:positionV relativeFrom="paragraph">
                  <wp:posOffset>17780</wp:posOffset>
                </wp:positionV>
                <wp:extent cx="4142298" cy="1261478"/>
                <wp:effectExtent l="0" t="0" r="0" b="0"/>
                <wp:wrapNone/>
                <wp:docPr id="525" name="20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298" cy="1261478"/>
                        </a:xfrm>
                        <a:prstGeom prst="rect">
                          <a:avLst/>
                        </a:prstGeom>
                        <a:noFill/>
                        <a:ln w="9525" cmpd="sng">
                          <a:noFill/>
                        </a:ln>
                        <a:effectLst/>
                      </wps:spPr>
                      <wps:txbx>
                        <w:txbxContent>
                          <w:p w14:paraId="3373C162" w14:textId="7B70A9AA"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p>
                          <w:p w14:paraId="6BEEDF6D" w14:textId="4B105D3D" w:rsidR="00103805" w:rsidRPr="006D63D9" w:rsidRDefault="00103805" w:rsidP="003F7B66">
                            <w:pPr>
                              <w:pStyle w:val="NormalWeb"/>
                              <w:spacing w:before="0" w:beforeAutospacing="0" w:after="0" w:afterAutospacing="0"/>
                              <w:jc w:val="center"/>
                              <w:rPr>
                                <w:rFonts w:ascii="Montserrat Medium" w:hAnsi="Montserrat Medium"/>
                                <w:sz w:val="20"/>
                                <w:szCs w:val="20"/>
                              </w:rPr>
                            </w:pPr>
                          </w:p>
                          <w:p w14:paraId="45FE3E5A" w14:textId="77777777"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20 CuadroTexto" o:spid="_x0000_s1028" type="#_x0000_t202" style="position:absolute;left:0;text-align:left;margin-left:68.45pt;margin-top:1.4pt;width:326.15pt;height:9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" filled="f" stroked="f">
                <v:path arrowok="t"/>
                <v:textbox>
                  <w:txbxContent>
                    <w:p w14:paraId="3373C162" w14:textId="7B70A9AA"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p>
                    <w:p w14:paraId="6BEEDF6D" w14:textId="4B105D3D" w:rsidR="00103805" w:rsidRPr="006D63D9" w:rsidRDefault="00103805" w:rsidP="003F7B66">
                      <w:pPr>
                        <w:pStyle w:val="NormalWeb"/>
                        <w:spacing w:before="0" w:beforeAutospacing="0" w:after="0" w:afterAutospacing="0"/>
                        <w:jc w:val="center"/>
                        <w:rPr>
                          <w:rFonts w:ascii="Montserrat Medium" w:hAnsi="Montserrat Medium"/>
                          <w:sz w:val="20"/>
                          <w:szCs w:val="20"/>
                        </w:rPr>
                      </w:pPr>
                    </w:p>
                    <w:p w14:paraId="45FE3E5A" w14:textId="77777777" w:rsidR="00103805" w:rsidRPr="006D63D9" w:rsidRDefault="00103805"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v:textbox>
              </v:shape>
            </w:pict>
          </mc:Fallback>
        </mc:AlternateContent>
      </w:r>
    </w:p>
    <w:p w14:paraId="7DE5E305" w14:textId="47169D01" w:rsidR="003F7B66" w:rsidRPr="00B874E5" w:rsidRDefault="003F7B66" w:rsidP="00D56579">
      <w:pPr>
        <w:spacing w:after="160"/>
        <w:jc w:val="both"/>
        <w:rPr>
          <w:rFonts w:ascii="Montserrat Medium" w:eastAsia="Times New Roman" w:hAnsi="Montserrat Medium" w:cs="Tahoma"/>
          <w:i/>
          <w:color w:val="595959"/>
          <w:lang w:eastAsia="en-US"/>
        </w:rPr>
      </w:pPr>
    </w:p>
    <w:p w14:paraId="7743208A" w14:textId="77777777" w:rsidR="003F7B66" w:rsidRPr="00B874E5" w:rsidRDefault="003F7B66" w:rsidP="00D56579">
      <w:pPr>
        <w:spacing w:after="160"/>
        <w:jc w:val="both"/>
        <w:rPr>
          <w:rFonts w:ascii="Montserrat Medium" w:eastAsia="Times New Roman" w:hAnsi="Montserrat Medium" w:cs="Tahoma"/>
          <w:i/>
          <w:color w:val="595959"/>
          <w:lang w:eastAsia="en-US"/>
        </w:rPr>
      </w:pPr>
    </w:p>
    <w:sectPr w:rsidR="003F7B66" w:rsidRPr="00B874E5" w:rsidSect="00114F27">
      <w:headerReference w:type="default" r:id="rId9"/>
      <w:footerReference w:type="even" r:id="rId10"/>
      <w:footerReference w:type="default" r:id="rId11"/>
      <w:pgSz w:w="12240" w:h="15840" w:code="1"/>
      <w:pgMar w:top="1985" w:right="1134" w:bottom="1559" w:left="1134" w:header="340" w:footer="875"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39C96" w14:textId="77777777" w:rsidR="00056554" w:rsidRDefault="00056554" w:rsidP="00315CBE">
      <w:r>
        <w:separator/>
      </w:r>
    </w:p>
  </w:endnote>
  <w:endnote w:type="continuationSeparator" w:id="0">
    <w:p w14:paraId="436D3A94" w14:textId="77777777" w:rsidR="00056554" w:rsidRDefault="00056554"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rekaSans-Bold">
    <w:panose1 w:val="00000000000000000000"/>
    <w:charset w:val="00"/>
    <w:family w:val="modern"/>
    <w:notTrueType/>
    <w:pitch w:val="variable"/>
    <w:sig w:usb0="00000003" w:usb1="00000000" w:usb2="00000000" w:usb3="00000000" w:csb0="00000001" w:csb1="00000000"/>
  </w:font>
  <w:font w:name="Presidencia Fina">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Futura Medium">
    <w:altName w:val="Lucida Sans Unicode"/>
    <w:charset w:val="B1"/>
    <w:family w:val="swiss"/>
    <w:pitch w:val="variable"/>
    <w:sig w:usb0="80000867" w:usb1="00000000" w:usb2="00000000" w:usb3="00000000" w:csb0="000001FB" w:csb1="00000000"/>
  </w:font>
  <w:font w:name="Futura T OT">
    <w:altName w:val="Arial"/>
    <w:panose1 w:val="00000000000000000000"/>
    <w:charset w:val="00"/>
    <w:family w:val="modern"/>
    <w:notTrueType/>
    <w:pitch w:val="variable"/>
    <w:sig w:usb0="800000AF" w:usb1="50002048"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EDE6" w14:textId="77777777" w:rsidR="00103805" w:rsidRDefault="00103805" w:rsidP="00BB53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783C03" w14:textId="77777777" w:rsidR="00103805" w:rsidRDefault="00103805" w:rsidP="00A17D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87755223"/>
      <w:docPartObj>
        <w:docPartGallery w:val="Page Numbers (Bottom of Page)"/>
        <w:docPartUnique/>
      </w:docPartObj>
    </w:sdtPr>
    <w:sdtEndPr/>
    <w:sdtContent>
      <w:p w14:paraId="1EE53ECD" w14:textId="1A9E3F71" w:rsidR="00103805" w:rsidRDefault="00103805">
        <w:pPr>
          <w:pStyle w:val="Piedepgina"/>
          <w:jc w:val="right"/>
        </w:pPr>
        <w:r>
          <w:rPr>
            <w:noProof/>
            <w:lang w:val="es-MX" w:eastAsia="es-MX"/>
          </w:rPr>
          <mc:AlternateContent>
            <mc:Choice Requires="wps">
              <w:drawing>
                <wp:anchor distT="0" distB="0" distL="114300" distR="114300" simplePos="0" relativeHeight="251663360" behindDoc="0" locked="0" layoutInCell="1" allowOverlap="1" wp14:anchorId="43F4A0F3" wp14:editId="7BB7C72C">
                  <wp:simplePos x="0" y="0"/>
                  <wp:positionH relativeFrom="column">
                    <wp:posOffset>60960</wp:posOffset>
                  </wp:positionH>
                  <wp:positionV relativeFrom="paragraph">
                    <wp:posOffset>-8255</wp:posOffset>
                  </wp:positionV>
                  <wp:extent cx="6324600" cy="0"/>
                  <wp:effectExtent l="0" t="19050" r="0" b="19050"/>
                  <wp:wrapNone/>
                  <wp:docPr id="1" name="1 Conector recto"/>
                  <wp:cNvGraphicFramePr/>
                  <a:graphic xmlns:a="http://schemas.openxmlformats.org/drawingml/2006/main">
                    <a:graphicData uri="http://schemas.microsoft.com/office/word/2010/wordprocessingShape">
                      <wps:wsp>
                        <wps:cNvCnPr/>
                        <wps:spPr>
                          <a:xfrm>
                            <a:off x="0" y="0"/>
                            <a:ext cx="632460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5CA2DE" id="1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pt,-.65pt" to="50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" strokecolor="#bc4542 [3045]" strokeweight="2.25pt"/>
              </w:pict>
            </mc:Fallback>
          </mc:AlternateContent>
        </w:r>
        <w:r>
          <w:rPr>
            <w:lang w:val="es-ES"/>
          </w:rPr>
          <w:t xml:space="preserve">Página | </w:t>
        </w:r>
        <w:r>
          <w:fldChar w:fldCharType="begin"/>
        </w:r>
        <w:r>
          <w:instrText>PAGE   \* MERGEFORMAT</w:instrText>
        </w:r>
        <w:r>
          <w:fldChar w:fldCharType="separate"/>
        </w:r>
        <w:r w:rsidR="007D69A2" w:rsidRPr="007D69A2">
          <w:rPr>
            <w:noProof/>
            <w:lang w:val="es-ES"/>
          </w:rPr>
          <w:t>9</w:t>
        </w:r>
        <w:r>
          <w:fldChar w:fldCharType="end"/>
        </w:r>
        <w:r>
          <w:rPr>
            <w:lang w:val="es-ES"/>
          </w:rPr>
          <w:t xml:space="preserve"> </w:t>
        </w:r>
      </w:p>
    </w:sdtContent>
  </w:sdt>
  <w:p w14:paraId="305F4A10" w14:textId="63F13042" w:rsidR="00103805" w:rsidRDefault="00103805" w:rsidP="004F3711">
    <w:pPr>
      <w:pStyle w:val="Piedepgina"/>
      <w:tabs>
        <w:tab w:val="center" w:pos="4097"/>
        <w:tab w:val="left" w:pos="7980"/>
      </w:tabs>
      <w:ind w:left="-1418"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A540B" w14:textId="77777777" w:rsidR="00056554" w:rsidRDefault="00056554" w:rsidP="00315CBE">
      <w:r>
        <w:separator/>
      </w:r>
    </w:p>
  </w:footnote>
  <w:footnote w:type="continuationSeparator" w:id="0">
    <w:p w14:paraId="7E6277A8" w14:textId="77777777" w:rsidR="00056554" w:rsidRDefault="00056554"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E6115" w14:textId="46BBE3C6" w:rsidR="00103805" w:rsidRDefault="00103805" w:rsidP="00617EFB">
    <w:pPr>
      <w:pStyle w:val="Encabezado"/>
      <w:tabs>
        <w:tab w:val="left" w:pos="8040"/>
      </w:tabs>
    </w:pPr>
    <w:r>
      <w:rPr>
        <w:noProof/>
        <w:lang w:val="es-MX" w:eastAsia="es-MX"/>
      </w:rPr>
      <w:drawing>
        <wp:anchor distT="0" distB="0" distL="114300" distR="114300" simplePos="0" relativeHeight="251661312" behindDoc="1" locked="0" layoutInCell="1" allowOverlap="1" wp14:anchorId="0B5E660A" wp14:editId="65D8CA59">
          <wp:simplePos x="0" y="0"/>
          <wp:positionH relativeFrom="column">
            <wp:posOffset>-43815</wp:posOffset>
          </wp:positionH>
          <wp:positionV relativeFrom="paragraph">
            <wp:posOffset>98425</wp:posOffset>
          </wp:positionV>
          <wp:extent cx="524510" cy="594360"/>
          <wp:effectExtent l="0" t="0" r="8890" b="0"/>
          <wp:wrapTight wrapText="bothSides">
            <wp:wrapPolygon edited="0">
              <wp:start x="0" y="0"/>
              <wp:lineTo x="0" y="20769"/>
              <wp:lineTo x="21182" y="20769"/>
              <wp:lineTo x="21182" y="0"/>
              <wp:lineTo x="0" y="0"/>
            </wp:wrapPolygon>
          </wp:wrapTight>
          <wp:docPr id="4"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9823" b="7835"/>
                  <a:stretch/>
                </pic:blipFill>
                <pic:spPr bwMode="auto">
                  <a:xfrm>
                    <a:off x="0" y="0"/>
                    <a:ext cx="524510" cy="594360"/>
                  </a:xfrm>
                  <a:prstGeom prst="rect">
                    <a:avLst/>
                  </a:prstGeom>
                  <a:noFill/>
                </pic:spPr>
              </pic:pic>
            </a:graphicData>
          </a:graphic>
          <wp14:sizeRelH relativeFrom="page">
            <wp14:pctWidth>0</wp14:pctWidth>
          </wp14:sizeRelH>
          <wp14:sizeRelV relativeFrom="page">
            <wp14:pctHeight>0</wp14:pctHeight>
          </wp14:sizeRelV>
        </wp:anchor>
      </w:drawing>
    </w:r>
    <w:r>
      <w:tab/>
    </w:r>
  </w:p>
  <w:p w14:paraId="790B38A9" w14:textId="43EEC5D3" w:rsidR="00103805" w:rsidRPr="00C5216E" w:rsidRDefault="00103805" w:rsidP="00EC50A8">
    <w:pPr>
      <w:ind w:left="-142"/>
      <w:jc w:val="center"/>
      <w:rPr>
        <w:rFonts w:ascii="Montserrat" w:eastAsia="Times New Roman" w:hAnsi="Montserrat" w:cs="Arial"/>
        <w:b/>
        <w:sz w:val="22"/>
        <w:lang w:val="es-ES" w:bidi="th-TH"/>
      </w:rPr>
    </w:pPr>
    <w:r>
      <w:rPr>
        <w:noProof/>
        <w:lang w:val="es-MX" w:eastAsia="es-MX"/>
      </w:rPr>
      <w:drawing>
        <wp:anchor distT="0" distB="0" distL="114300" distR="114300" simplePos="0" relativeHeight="251665408" behindDoc="1" locked="0" layoutInCell="1" allowOverlap="1" wp14:anchorId="456D9B04" wp14:editId="1EA215C1">
          <wp:simplePos x="0" y="0"/>
          <wp:positionH relativeFrom="column">
            <wp:posOffset>5013960</wp:posOffset>
          </wp:positionH>
          <wp:positionV relativeFrom="paragraph">
            <wp:posOffset>33020</wp:posOffset>
          </wp:positionV>
          <wp:extent cx="1463040" cy="494030"/>
          <wp:effectExtent l="0" t="0" r="3810" b="1270"/>
          <wp:wrapTight wrapText="bothSides">
            <wp:wrapPolygon edited="0">
              <wp:start x="1688" y="0"/>
              <wp:lineTo x="0" y="5830"/>
              <wp:lineTo x="0" y="7496"/>
              <wp:lineTo x="563" y="20823"/>
              <wp:lineTo x="21375" y="20823"/>
              <wp:lineTo x="21375" y="4997"/>
              <wp:lineTo x="4781" y="0"/>
              <wp:lineTo x="1688"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94030"/>
                  </a:xfrm>
                  <a:prstGeom prst="rect">
                    <a:avLst/>
                  </a:prstGeom>
                  <a:noFill/>
                </pic:spPr>
              </pic:pic>
            </a:graphicData>
          </a:graphic>
          <wp14:sizeRelH relativeFrom="page">
            <wp14:pctWidth>0</wp14:pctWidth>
          </wp14:sizeRelH>
          <wp14:sizeRelV relativeFrom="page">
            <wp14:pctHeight>0</wp14:pctHeight>
          </wp14:sizeRelV>
        </wp:anchor>
      </w:drawing>
    </w:r>
    <w:r w:rsidRPr="00C5216E">
      <w:rPr>
        <w:rFonts w:ascii="Montserrat" w:eastAsia="Times New Roman" w:hAnsi="Montserrat" w:cs="Arial"/>
        <w:b/>
        <w:sz w:val="22"/>
        <w:lang w:val="es-ES" w:bidi="th-TH"/>
      </w:rPr>
      <w:t xml:space="preserve">GOBIERNO DEL ESTADO LIBRE Y SOBERANO </w:t>
    </w:r>
  </w:p>
  <w:p w14:paraId="4FAB0D7F" w14:textId="216B574E" w:rsidR="00103805" w:rsidRPr="00C5216E" w:rsidRDefault="00103805" w:rsidP="008352AF">
    <w:pPr>
      <w:tabs>
        <w:tab w:val="center" w:pos="4915"/>
        <w:tab w:val="left" w:pos="9081"/>
      </w:tabs>
      <w:ind w:left="-142"/>
      <w:rPr>
        <w:rFonts w:ascii="Montserrat" w:eastAsia="Times New Roman" w:hAnsi="Montserrat" w:cs="Arial"/>
        <w:b/>
        <w:sz w:val="22"/>
        <w:lang w:val="es-ES" w:bidi="th-TH"/>
      </w:rPr>
    </w:pPr>
    <w:r>
      <w:rPr>
        <w:rFonts w:ascii="Montserrat" w:eastAsia="Times New Roman" w:hAnsi="Montserrat" w:cs="Arial"/>
        <w:b/>
        <w:sz w:val="22"/>
        <w:lang w:val="es-ES" w:bidi="th-TH"/>
      </w:rPr>
      <w:tab/>
    </w:r>
    <w:r w:rsidRPr="00C5216E">
      <w:rPr>
        <w:rFonts w:ascii="Montserrat" w:eastAsia="Times New Roman" w:hAnsi="Montserrat" w:cs="Arial"/>
        <w:b/>
        <w:sz w:val="22"/>
        <w:lang w:val="es-ES" w:bidi="th-TH"/>
      </w:rPr>
      <w:t>DE QUINTANA ROO</w:t>
    </w:r>
    <w:r>
      <w:rPr>
        <w:rFonts w:ascii="Montserrat" w:eastAsia="Times New Roman" w:hAnsi="Montserrat" w:cs="Arial"/>
        <w:b/>
        <w:sz w:val="22"/>
        <w:lang w:val="es-ES" w:bidi="th-TH"/>
      </w:rPr>
      <w:tab/>
    </w:r>
  </w:p>
  <w:p w14:paraId="7031908F" w14:textId="77777777" w:rsidR="00103805" w:rsidRPr="00C5216E" w:rsidRDefault="00103805" w:rsidP="00EC50A8">
    <w:pPr>
      <w:ind w:left="-142"/>
      <w:jc w:val="center"/>
      <w:rPr>
        <w:rFonts w:ascii="Montserrat" w:eastAsia="Times New Roman" w:hAnsi="Montserrat" w:cs="Arial"/>
        <w:b/>
        <w:sz w:val="22"/>
        <w:lang w:val="es-ES" w:bidi="th-TH"/>
      </w:rPr>
    </w:pPr>
    <w:r w:rsidRPr="00C5216E">
      <w:rPr>
        <w:rFonts w:ascii="Montserrat" w:eastAsia="Times New Roman" w:hAnsi="Montserrat" w:cs="Arial"/>
        <w:b/>
        <w:sz w:val="22"/>
        <w:lang w:val="es-ES" w:bidi="th-TH"/>
      </w:rPr>
      <w:t>NOTAS A LOS ESTADOS FINANCIEROS</w:t>
    </w:r>
  </w:p>
  <w:p w14:paraId="3883AC78" w14:textId="5C029B66" w:rsidR="00103805" w:rsidRPr="00C5216E" w:rsidRDefault="00103805" w:rsidP="00EC50A8">
    <w:pPr>
      <w:ind w:left="-142"/>
      <w:jc w:val="center"/>
      <w:rPr>
        <w:rFonts w:ascii="Montserrat" w:eastAsia="Times New Roman" w:hAnsi="Montserrat" w:cs="Arial"/>
        <w:b/>
        <w:sz w:val="22"/>
        <w:lang w:val="es-ES" w:bidi="th-TH"/>
      </w:rPr>
    </w:pPr>
    <w:r>
      <w:rPr>
        <w:rFonts w:ascii="Montserrat" w:eastAsia="Times New Roman" w:hAnsi="Montserrat" w:cs="Arial"/>
        <w:b/>
        <w:sz w:val="22"/>
        <w:lang w:val="es-ES" w:bidi="th-TH"/>
      </w:rPr>
      <w:t>Al 31 de diciembre de 2024</w:t>
    </w:r>
    <w:r w:rsidRPr="00C5216E">
      <w:rPr>
        <w:rFonts w:ascii="Montserrat" w:eastAsia="Times New Roman" w:hAnsi="Montserrat" w:cs="Arial"/>
        <w:b/>
        <w:sz w:val="22"/>
        <w:lang w:val="es-ES" w:bidi="th-TH"/>
      </w:rPr>
      <w:t xml:space="preserve"> </w:t>
    </w:r>
  </w:p>
  <w:p w14:paraId="2E7C4E70" w14:textId="13AF7EE1" w:rsidR="00103805" w:rsidRPr="00C5216E" w:rsidRDefault="00103805" w:rsidP="00EC50A8">
    <w:pPr>
      <w:ind w:left="-142"/>
      <w:jc w:val="center"/>
      <w:rPr>
        <w:rFonts w:ascii="Montserrat" w:eastAsia="Times New Roman" w:hAnsi="Montserrat" w:cs="Arial"/>
        <w:b/>
        <w:color w:val="4BACC6"/>
        <w:sz w:val="22"/>
        <w:lang w:val="es-ES" w:bidi="th-TH"/>
      </w:rPr>
    </w:pPr>
    <w:r>
      <w:rPr>
        <w:rFonts w:ascii="Montserrat" w:eastAsia="Times New Roman" w:hAnsi="Montserrat" w:cs="Arial"/>
        <w:b/>
        <w:sz w:val="22"/>
        <w:lang w:val="es-ES" w:bidi="th-TH"/>
      </w:rPr>
      <w:t>(Pesos con centavos</w:t>
    </w:r>
    <w:r w:rsidRPr="00C5216E">
      <w:rPr>
        <w:rFonts w:ascii="Montserrat" w:eastAsia="Times New Roman" w:hAnsi="Montserrat" w:cs="Arial"/>
        <w:b/>
        <w:sz w:val="22"/>
        <w:lang w:val="es-ES" w:bidi="th-TH"/>
      </w:rPr>
      <w:t>)</w:t>
    </w:r>
  </w:p>
  <w:p w14:paraId="2057FD89" w14:textId="2BF1CABB" w:rsidR="00103805" w:rsidRDefault="00103805" w:rsidP="00125E63">
    <w:pPr>
      <w:pStyle w:val="Encabezado"/>
      <w:tabs>
        <w:tab w:val="clear" w:pos="4252"/>
        <w:tab w:val="clear" w:pos="8504"/>
        <w:tab w:val="left" w:pos="776"/>
        <w:tab w:val="left" w:pos="9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ABE386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68F02C5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4F4B65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58B6383"/>
    <w:multiLevelType w:val="hybridMultilevel"/>
    <w:tmpl w:val="EEC46326"/>
    <w:lvl w:ilvl="0" w:tplc="31F847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906443"/>
    <w:multiLevelType w:val="hybridMultilevel"/>
    <w:tmpl w:val="FBEE8C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3F1924"/>
    <w:multiLevelType w:val="hybridMultilevel"/>
    <w:tmpl w:val="77A43524"/>
    <w:lvl w:ilvl="0" w:tplc="EF2AB926">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6">
    <w:nsid w:val="170545FD"/>
    <w:multiLevelType w:val="hybridMultilevel"/>
    <w:tmpl w:val="97529EB0"/>
    <w:lvl w:ilvl="0" w:tplc="49D277B6">
      <w:start w:val="1"/>
      <w:numFmt w:val="bullet"/>
      <w:pStyle w:val="VIETA1BALANEGRA"/>
      <w:lvlText w:val=""/>
      <w:lvlJc w:val="left"/>
      <w:pPr>
        <w:tabs>
          <w:tab w:val="num" w:pos="397"/>
        </w:tabs>
        <w:ind w:left="397" w:hanging="397"/>
      </w:pPr>
      <w:rPr>
        <w:rFonts w:ascii="Symbol" w:hAnsi="Symbol" w:hint="default"/>
        <w:sz w:val="22"/>
        <w:szCs w:val="22"/>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B79253A"/>
    <w:multiLevelType w:val="hybridMultilevel"/>
    <w:tmpl w:val="A4689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85641B"/>
    <w:multiLevelType w:val="multilevel"/>
    <w:tmpl w:val="03B0D946"/>
    <w:lvl w:ilvl="0">
      <w:start w:val="1"/>
      <w:numFmt w:val="decimal"/>
      <w:pStyle w:val="Ttulo1"/>
      <w:lvlText w:val="%1"/>
      <w:lvlJc w:val="left"/>
      <w:pPr>
        <w:ind w:left="432" w:hanging="432"/>
      </w:pPr>
    </w:lvl>
    <w:lvl w:ilvl="1">
      <w:start w:val="1"/>
      <w:numFmt w:val="decimal"/>
      <w:pStyle w:val="Ttulo2"/>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nsid w:val="1C6D3D6C"/>
    <w:multiLevelType w:val="hybridMultilevel"/>
    <w:tmpl w:val="2C0C2B42"/>
    <w:lvl w:ilvl="0" w:tplc="E8CEA59E">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20B74004"/>
    <w:multiLevelType w:val="hybridMultilevel"/>
    <w:tmpl w:val="87E86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84611C"/>
    <w:multiLevelType w:val="hybridMultilevel"/>
    <w:tmpl w:val="037ADCD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0E557A"/>
    <w:multiLevelType w:val="hybridMultilevel"/>
    <w:tmpl w:val="A5C629DE"/>
    <w:lvl w:ilvl="0" w:tplc="803CF2BC">
      <w:start w:val="1"/>
      <w:numFmt w:val="bullet"/>
      <w:pStyle w:val="Listaconvietas"/>
      <w:lvlText w:val=""/>
      <w:lvlJc w:val="left"/>
      <w:pPr>
        <w:tabs>
          <w:tab w:val="num" w:pos="323"/>
        </w:tabs>
        <w:ind w:left="323" w:hanging="323"/>
      </w:pPr>
      <w:rPr>
        <w:rFonts w:ascii="Symbol" w:hAnsi="Symbol" w:hint="default"/>
        <w:b w:val="0"/>
        <w:i w:val="0"/>
        <w:caps w:val="0"/>
        <w:strike w:val="0"/>
        <w:dstrike w:val="0"/>
        <w:vanish w:val="0"/>
        <w:color w:val="auto"/>
        <w:kern w:val="0"/>
        <w:sz w:val="20"/>
        <w:szCs w:val="20"/>
        <w:effect w:val="none"/>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40E728D"/>
    <w:multiLevelType w:val="hybridMultilevel"/>
    <w:tmpl w:val="6D04C1C0"/>
    <w:lvl w:ilvl="0" w:tplc="9F6A46CC">
      <w:start w:val="1"/>
      <w:numFmt w:val="bullet"/>
      <w:pStyle w:val="vietacuadro"/>
      <w:lvlText w:val=""/>
      <w:lvlJc w:val="left"/>
      <w:pPr>
        <w:tabs>
          <w:tab w:val="num" w:pos="360"/>
        </w:tabs>
        <w:ind w:left="0" w:firstLine="0"/>
      </w:pPr>
      <w:rPr>
        <w:rFonts w:ascii="Symbol" w:hAnsi="Symbol" w:hint="default"/>
        <w:sz w:val="16"/>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4E10046"/>
    <w:multiLevelType w:val="hybridMultilevel"/>
    <w:tmpl w:val="340E6508"/>
    <w:lvl w:ilvl="0" w:tplc="080A0013">
      <w:start w:val="1"/>
      <w:numFmt w:val="upperRoman"/>
      <w:lvlText w:val="%1."/>
      <w:lvlJc w:val="right"/>
      <w:pPr>
        <w:ind w:left="1648" w:hanging="360"/>
      </w:p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15">
    <w:nsid w:val="26BD5D0D"/>
    <w:multiLevelType w:val="hybridMultilevel"/>
    <w:tmpl w:val="9DD68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BC26F5A"/>
    <w:multiLevelType w:val="hybridMultilevel"/>
    <w:tmpl w:val="0610F606"/>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17">
    <w:nsid w:val="2C061830"/>
    <w:multiLevelType w:val="hybridMultilevel"/>
    <w:tmpl w:val="407C23E6"/>
    <w:lvl w:ilvl="0" w:tplc="5CE0849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2FF63BBE"/>
    <w:multiLevelType w:val="hybridMultilevel"/>
    <w:tmpl w:val="389AFF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A1144F"/>
    <w:multiLevelType w:val="hybridMultilevel"/>
    <w:tmpl w:val="CD885614"/>
    <w:lvl w:ilvl="0" w:tplc="EB665218">
      <w:start w:val="1"/>
      <w:numFmt w:val="bullet"/>
      <w:pStyle w:val="vietabala"/>
      <w:lvlText w:val=""/>
      <w:lvlJc w:val="left"/>
      <w:pPr>
        <w:tabs>
          <w:tab w:val="num" w:pos="360"/>
        </w:tabs>
        <w:ind w:left="170" w:hanging="170"/>
      </w:pPr>
      <w:rPr>
        <w:rFonts w:ascii="Wingdings" w:hAnsi="Wingdings" w:hint="default"/>
        <w:sz w:val="10"/>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36230939"/>
    <w:multiLevelType w:val="hybridMultilevel"/>
    <w:tmpl w:val="63E0152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6C201F0"/>
    <w:multiLevelType w:val="multilevel"/>
    <w:tmpl w:val="81FC32FE"/>
    <w:lvl w:ilvl="0">
      <w:start w:val="1"/>
      <w:numFmt w:val="bullet"/>
      <w:pStyle w:val="vinro"/>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6EC456A"/>
    <w:multiLevelType w:val="hybridMultilevel"/>
    <w:tmpl w:val="3B9400EE"/>
    <w:lvl w:ilvl="0" w:tplc="EF288636">
      <w:numFmt w:val="bullet"/>
      <w:pStyle w:val="bala"/>
      <w:lvlText w:val=""/>
      <w:lvlJc w:val="left"/>
      <w:pPr>
        <w:tabs>
          <w:tab w:val="num" w:pos="340"/>
        </w:tabs>
        <w:ind w:left="340" w:hanging="283"/>
      </w:pPr>
      <w:rPr>
        <w:rFonts w:ascii="Symbol" w:hAnsi="Symbol" w:cs="Times New Roman"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85C6098"/>
    <w:multiLevelType w:val="hybridMultilevel"/>
    <w:tmpl w:val="E0887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6E02A6"/>
    <w:multiLevelType w:val="hybridMultilevel"/>
    <w:tmpl w:val="A82AD7BC"/>
    <w:lvl w:ilvl="0" w:tplc="040A0001">
      <w:start w:val="1"/>
      <w:numFmt w:val="bullet"/>
      <w:lvlText w:val=""/>
      <w:lvlJc w:val="left"/>
      <w:pPr>
        <w:tabs>
          <w:tab w:val="num" w:pos="720"/>
        </w:tabs>
        <w:ind w:left="720" w:hanging="360"/>
      </w:pPr>
      <w:rPr>
        <w:rFonts w:ascii="Symbol" w:eastAsia="Times New Roman" w:hAnsi="Symbol" w:hint="default"/>
      </w:rPr>
    </w:lvl>
    <w:lvl w:ilvl="1" w:tplc="E08E5FE4">
      <w:start w:val="1"/>
      <w:numFmt w:val="bullet"/>
      <w:pStyle w:val="Vieta2"/>
      <w:lvlText w:val="–"/>
      <w:lvlJc w:val="left"/>
      <w:pPr>
        <w:tabs>
          <w:tab w:val="num" w:pos="120"/>
        </w:tabs>
        <w:ind w:left="360"/>
      </w:pPr>
      <w:rPr>
        <w:rFonts w:ascii="EurekaSans-Regular" w:hAnsi="EurekaSans-Regular" w:hint="default"/>
      </w:rPr>
    </w:lvl>
    <w:lvl w:ilvl="2" w:tplc="151C14AA">
      <w:start w:val="1"/>
      <w:numFmt w:val="bullet"/>
      <w:lvlText w:val="∞"/>
      <w:lvlJc w:val="left"/>
      <w:pPr>
        <w:tabs>
          <w:tab w:val="num" w:pos="2160"/>
        </w:tabs>
        <w:ind w:left="2160" w:hanging="360"/>
      </w:pPr>
      <w:rPr>
        <w:rFonts w:ascii="Eureka Sans Light" w:hAnsi="Eureka Sans Light" w:hint="default"/>
        <w:sz w:val="24"/>
      </w:rPr>
    </w:lvl>
    <w:lvl w:ilvl="3" w:tplc="BEE6F250">
      <w:start w:val="1"/>
      <w:numFmt w:val="bullet"/>
      <w:lvlText w:val="∞"/>
      <w:lvlJc w:val="left"/>
      <w:pPr>
        <w:tabs>
          <w:tab w:val="num" w:pos="2880"/>
        </w:tabs>
        <w:ind w:left="2880" w:hanging="360"/>
      </w:pPr>
      <w:rPr>
        <w:rFonts w:ascii="Eureka Sans Light" w:hAnsi="Eureka Sans Light" w:hint="default"/>
        <w:sz w:val="24"/>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5">
    <w:nsid w:val="3A976761"/>
    <w:multiLevelType w:val="hybridMultilevel"/>
    <w:tmpl w:val="88DAB3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nsid w:val="3E3E0299"/>
    <w:multiLevelType w:val="hybridMultilevel"/>
    <w:tmpl w:val="3CD88C1C"/>
    <w:lvl w:ilvl="0" w:tplc="45205598">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7">
    <w:nsid w:val="453128FB"/>
    <w:multiLevelType w:val="hybridMultilevel"/>
    <w:tmpl w:val="514899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6B67FF6"/>
    <w:multiLevelType w:val="hybridMultilevel"/>
    <w:tmpl w:val="BA1067B4"/>
    <w:lvl w:ilvl="0" w:tplc="080A0001">
      <w:start w:val="1"/>
      <w:numFmt w:val="bullet"/>
      <w:lvlText w:val=""/>
      <w:lvlJc w:val="left"/>
      <w:pPr>
        <w:ind w:left="1492" w:hanging="360"/>
      </w:pPr>
      <w:rPr>
        <w:rFonts w:ascii="Symbol" w:hAnsi="Symbol" w:hint="default"/>
      </w:rPr>
    </w:lvl>
    <w:lvl w:ilvl="1" w:tplc="080A0003" w:tentative="1">
      <w:start w:val="1"/>
      <w:numFmt w:val="bullet"/>
      <w:lvlText w:val="o"/>
      <w:lvlJc w:val="left"/>
      <w:pPr>
        <w:ind w:left="2212" w:hanging="360"/>
      </w:pPr>
      <w:rPr>
        <w:rFonts w:ascii="Courier New" w:hAnsi="Courier New" w:cs="Courier New" w:hint="default"/>
      </w:rPr>
    </w:lvl>
    <w:lvl w:ilvl="2" w:tplc="080A0005" w:tentative="1">
      <w:start w:val="1"/>
      <w:numFmt w:val="bullet"/>
      <w:lvlText w:val=""/>
      <w:lvlJc w:val="left"/>
      <w:pPr>
        <w:ind w:left="2932" w:hanging="360"/>
      </w:pPr>
      <w:rPr>
        <w:rFonts w:ascii="Wingdings" w:hAnsi="Wingdings" w:hint="default"/>
      </w:rPr>
    </w:lvl>
    <w:lvl w:ilvl="3" w:tplc="080A0001" w:tentative="1">
      <w:start w:val="1"/>
      <w:numFmt w:val="bullet"/>
      <w:lvlText w:val=""/>
      <w:lvlJc w:val="left"/>
      <w:pPr>
        <w:ind w:left="3652" w:hanging="360"/>
      </w:pPr>
      <w:rPr>
        <w:rFonts w:ascii="Symbol" w:hAnsi="Symbol" w:hint="default"/>
      </w:rPr>
    </w:lvl>
    <w:lvl w:ilvl="4" w:tplc="080A0003" w:tentative="1">
      <w:start w:val="1"/>
      <w:numFmt w:val="bullet"/>
      <w:lvlText w:val="o"/>
      <w:lvlJc w:val="left"/>
      <w:pPr>
        <w:ind w:left="4372" w:hanging="360"/>
      </w:pPr>
      <w:rPr>
        <w:rFonts w:ascii="Courier New" w:hAnsi="Courier New" w:cs="Courier New" w:hint="default"/>
      </w:rPr>
    </w:lvl>
    <w:lvl w:ilvl="5" w:tplc="080A0005" w:tentative="1">
      <w:start w:val="1"/>
      <w:numFmt w:val="bullet"/>
      <w:lvlText w:val=""/>
      <w:lvlJc w:val="left"/>
      <w:pPr>
        <w:ind w:left="5092" w:hanging="360"/>
      </w:pPr>
      <w:rPr>
        <w:rFonts w:ascii="Wingdings" w:hAnsi="Wingdings" w:hint="default"/>
      </w:rPr>
    </w:lvl>
    <w:lvl w:ilvl="6" w:tplc="080A0001" w:tentative="1">
      <w:start w:val="1"/>
      <w:numFmt w:val="bullet"/>
      <w:lvlText w:val=""/>
      <w:lvlJc w:val="left"/>
      <w:pPr>
        <w:ind w:left="5812" w:hanging="360"/>
      </w:pPr>
      <w:rPr>
        <w:rFonts w:ascii="Symbol" w:hAnsi="Symbol" w:hint="default"/>
      </w:rPr>
    </w:lvl>
    <w:lvl w:ilvl="7" w:tplc="080A0003" w:tentative="1">
      <w:start w:val="1"/>
      <w:numFmt w:val="bullet"/>
      <w:lvlText w:val="o"/>
      <w:lvlJc w:val="left"/>
      <w:pPr>
        <w:ind w:left="6532" w:hanging="360"/>
      </w:pPr>
      <w:rPr>
        <w:rFonts w:ascii="Courier New" w:hAnsi="Courier New" w:cs="Courier New" w:hint="default"/>
      </w:rPr>
    </w:lvl>
    <w:lvl w:ilvl="8" w:tplc="080A0005" w:tentative="1">
      <w:start w:val="1"/>
      <w:numFmt w:val="bullet"/>
      <w:lvlText w:val=""/>
      <w:lvlJc w:val="left"/>
      <w:pPr>
        <w:ind w:left="7252" w:hanging="360"/>
      </w:pPr>
      <w:rPr>
        <w:rFonts w:ascii="Wingdings" w:hAnsi="Wingdings" w:hint="default"/>
      </w:rPr>
    </w:lvl>
  </w:abstractNum>
  <w:abstractNum w:abstractNumId="29">
    <w:nsid w:val="47B10252"/>
    <w:multiLevelType w:val="hybridMultilevel"/>
    <w:tmpl w:val="EC9489FE"/>
    <w:lvl w:ilvl="0" w:tplc="8534A7DA">
      <w:start w:val="1"/>
      <w:numFmt w:val="lowerLetter"/>
      <w:lvlText w:val="%1)"/>
      <w:lvlJc w:val="left"/>
      <w:pPr>
        <w:ind w:left="928"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0">
    <w:nsid w:val="48DB4985"/>
    <w:multiLevelType w:val="hybridMultilevel"/>
    <w:tmpl w:val="262236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A9F76F8"/>
    <w:multiLevelType w:val="hybridMultilevel"/>
    <w:tmpl w:val="DB4ECDD0"/>
    <w:lvl w:ilvl="0" w:tplc="11122228">
      <w:start w:val="1"/>
      <w:numFmt w:val="bullet"/>
      <w:pStyle w:val="vietarombo"/>
      <w:lvlText w:val=""/>
      <w:lvlJc w:val="left"/>
      <w:pPr>
        <w:tabs>
          <w:tab w:val="num" w:pos="360"/>
        </w:tabs>
        <w:ind w:left="170" w:hanging="170"/>
      </w:pPr>
      <w:rPr>
        <w:rFonts w:ascii="Symbol" w:hAnsi="Symbol" w:hint="default"/>
        <w:sz w:val="12"/>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4B2D3203"/>
    <w:multiLevelType w:val="hybridMultilevel"/>
    <w:tmpl w:val="B68CA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DC41832"/>
    <w:multiLevelType w:val="hybridMultilevel"/>
    <w:tmpl w:val="A6BC1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FAC46DD"/>
    <w:multiLevelType w:val="hybridMultilevel"/>
    <w:tmpl w:val="1AFC9236"/>
    <w:lvl w:ilvl="0" w:tplc="8534A7DA">
      <w:start w:val="1"/>
      <w:numFmt w:val="lowerLetter"/>
      <w:lvlText w:val="%1)"/>
      <w:lvlJc w:val="left"/>
      <w:pPr>
        <w:ind w:left="928"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5">
    <w:nsid w:val="521C3366"/>
    <w:multiLevelType w:val="hybridMultilevel"/>
    <w:tmpl w:val="9E14E098"/>
    <w:lvl w:ilvl="0" w:tplc="C7CED53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52891482"/>
    <w:multiLevelType w:val="hybridMultilevel"/>
    <w:tmpl w:val="044C43EA"/>
    <w:lvl w:ilvl="0" w:tplc="41A4AE8C">
      <w:start w:val="1"/>
      <w:numFmt w:val="bullet"/>
      <w:pStyle w:val="49VietaPrimerNivel"/>
      <w:lvlText w:val=""/>
      <w:lvlJc w:val="left"/>
      <w:pPr>
        <w:tabs>
          <w:tab w:val="num" w:pos="720"/>
        </w:tabs>
        <w:ind w:left="720" w:hanging="360"/>
      </w:pPr>
      <w:rPr>
        <w:rFonts w:ascii="Symbol" w:hAnsi="Symbol" w:hint="default"/>
        <w:b w:val="0"/>
        <w:i w:val="0"/>
        <w:caps w:val="0"/>
        <w:strike w:val="0"/>
        <w:dstrike w:val="0"/>
        <w:vanish w:val="0"/>
        <w:color w:val="auto"/>
        <w:sz w:val="18"/>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57274ACE"/>
    <w:multiLevelType w:val="hybridMultilevel"/>
    <w:tmpl w:val="E70EB7F8"/>
    <w:lvl w:ilvl="0" w:tplc="4AC83D20">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98A3F7E"/>
    <w:multiLevelType w:val="multilevel"/>
    <w:tmpl w:val="8A2AD09E"/>
    <w:lvl w:ilvl="0">
      <w:start w:val="1"/>
      <w:numFmt w:val="decimal"/>
      <w:pStyle w:val="MMTopic1"/>
      <w:suff w:val="space"/>
      <w:lvlText w:val="%1"/>
      <w:lvlJc w:val="left"/>
      <w:pPr>
        <w:tabs>
          <w:tab w:val="num" w:pos="360"/>
        </w:tabs>
        <w:ind w:left="0" w:firstLine="0"/>
      </w:pPr>
    </w:lvl>
    <w:lvl w:ilvl="1">
      <w:start w:val="1"/>
      <w:numFmt w:val="decimal"/>
      <w:suff w:val="space"/>
      <w:lvlText w:val="%1.%2"/>
      <w:lvlJc w:val="left"/>
      <w:pPr>
        <w:tabs>
          <w:tab w:val="num" w:pos="1560"/>
        </w:tabs>
        <w:ind w:left="84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D0143B0"/>
    <w:multiLevelType w:val="hybridMultilevel"/>
    <w:tmpl w:val="DF288D46"/>
    <w:lvl w:ilvl="0" w:tplc="080A0017">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40">
    <w:nsid w:val="5D566E89"/>
    <w:multiLevelType w:val="hybridMultilevel"/>
    <w:tmpl w:val="389AFF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0C9497C"/>
    <w:multiLevelType w:val="hybridMultilevel"/>
    <w:tmpl w:val="11C4D8EA"/>
    <w:lvl w:ilvl="0" w:tplc="A8C28A8A">
      <w:start w:val="1"/>
      <w:numFmt w:val="bullet"/>
      <w:pStyle w:val="Bulletredondo"/>
      <w:lvlText w:val=""/>
      <w:lvlJc w:val="left"/>
      <w:pPr>
        <w:tabs>
          <w:tab w:val="num" w:pos="340"/>
        </w:tabs>
        <w:ind w:left="340" w:hanging="340"/>
      </w:pPr>
      <w:rPr>
        <w:rFonts w:ascii="Symbol" w:hAnsi="Symbol" w:hint="default"/>
        <w:b w:val="0"/>
        <w:i w:val="0"/>
        <w:caps w:val="0"/>
        <w:strike w:val="0"/>
        <w:dstrike w:val="0"/>
        <w:vanish w:val="0"/>
        <w:color w:val="auto"/>
        <w:sz w:val="22"/>
        <w:szCs w:val="22"/>
        <w:vertAlign w:val="baseli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3E10B85"/>
    <w:multiLevelType w:val="hybridMultilevel"/>
    <w:tmpl w:val="97B46A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64C4FA6"/>
    <w:multiLevelType w:val="hybridMultilevel"/>
    <w:tmpl w:val="037ADCD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3734A24"/>
    <w:multiLevelType w:val="hybridMultilevel"/>
    <w:tmpl w:val="1E62DC52"/>
    <w:lvl w:ilvl="0" w:tplc="85A808A6">
      <w:start w:val="1"/>
      <w:numFmt w:val="lowerLetter"/>
      <w:lvlText w:val="%1)"/>
      <w:lvlJc w:val="left"/>
      <w:pPr>
        <w:ind w:left="1068" w:hanging="360"/>
      </w:pPr>
      <w:rPr>
        <w:rFonts w:cs="Tahoma"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nsid w:val="73A24F7C"/>
    <w:multiLevelType w:val="multilevel"/>
    <w:tmpl w:val="824E78AE"/>
    <w:lvl w:ilvl="0">
      <w:start w:val="1"/>
      <w:numFmt w:val="upperRoman"/>
      <w:lvlText w:val="%1."/>
      <w:lvlJc w:val="right"/>
      <w:pPr>
        <w:ind w:left="432" w:hanging="432"/>
      </w:pPr>
    </w:lvl>
    <w:lvl w:ilvl="1">
      <w:start w:val="1"/>
      <w:numFmt w:val="decimal"/>
      <w:pStyle w:val="Cuenta"/>
      <w:lvlText w:val="%1.%2"/>
      <w:lvlJc w:val="left"/>
      <w:pPr>
        <w:ind w:left="576" w:hanging="576"/>
      </w:pPr>
      <w:rPr>
        <w:sz w:val="24"/>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471727E"/>
    <w:multiLevelType w:val="hybridMultilevel"/>
    <w:tmpl w:val="14D6AD94"/>
    <w:lvl w:ilvl="0" w:tplc="92681FFA">
      <w:start w:val="1"/>
      <w:numFmt w:val="bullet"/>
      <w:pStyle w:val="cuadrado"/>
      <w:lvlText w:val="▪"/>
      <w:lvlJc w:val="left"/>
      <w:pPr>
        <w:tabs>
          <w:tab w:val="num" w:pos="454"/>
        </w:tabs>
        <w:ind w:left="510" w:hanging="397"/>
      </w:pPr>
      <w:rPr>
        <w:rFonts w:ascii="Palatino Linotype" w:hAnsi="Palatino Linotype" w:hint="default"/>
        <w:color w:val="auto"/>
        <w:sz w:val="24"/>
        <w:szCs w:val="24"/>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7">
    <w:nsid w:val="77361DCE"/>
    <w:multiLevelType w:val="multilevel"/>
    <w:tmpl w:val="F3CC8BAC"/>
    <w:lvl w:ilvl="0">
      <w:start w:val="1"/>
      <w:numFmt w:val="bullet"/>
      <w:lvlText w:val=""/>
      <w:lvlJc w:val="left"/>
      <w:pPr>
        <w:ind w:left="722" w:hanging="360"/>
      </w:pPr>
      <w:rPr>
        <w:rFonts w:ascii="Symbol" w:hAnsi="Symbol" w:hint="default"/>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48">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49">
    <w:nsid w:val="79AC12D3"/>
    <w:multiLevelType w:val="hybridMultilevel"/>
    <w:tmpl w:val="C99628B0"/>
    <w:lvl w:ilvl="0" w:tplc="41F481E6">
      <w:start w:val="1"/>
      <w:numFmt w:val="bullet"/>
      <w:pStyle w:val="VIETA3NEGRA"/>
      <w:lvlText w:val=""/>
      <w:lvlJc w:val="left"/>
      <w:pPr>
        <w:tabs>
          <w:tab w:val="num" w:pos="823"/>
        </w:tabs>
        <w:ind w:left="823" w:hanging="397"/>
      </w:pPr>
      <w:rPr>
        <w:rFonts w:ascii="EurekaSans-Light" w:hAnsi="EurekaSans-Light" w:hint="default"/>
        <w:sz w:val="24"/>
        <w:szCs w:val="20"/>
      </w:rPr>
    </w:lvl>
    <w:lvl w:ilvl="1" w:tplc="0C0A0019">
      <w:start w:val="1"/>
      <w:numFmt w:val="bullet"/>
      <w:lvlText w:val="-"/>
      <w:lvlJc w:val="left"/>
      <w:pPr>
        <w:tabs>
          <w:tab w:val="num" w:pos="1930"/>
        </w:tabs>
        <w:ind w:left="1930" w:hanging="283"/>
      </w:pPr>
      <w:rPr>
        <w:rFonts w:ascii="Wide Latin" w:hAnsi="Wide Latin" w:hint="default"/>
        <w:color w:val="808080"/>
        <w:sz w:val="20"/>
        <w:szCs w:val="24"/>
      </w:rPr>
    </w:lvl>
    <w:lvl w:ilvl="2" w:tplc="0C0A001B" w:tentative="1">
      <w:start w:val="1"/>
      <w:numFmt w:val="bullet"/>
      <w:lvlText w:val=""/>
      <w:lvlJc w:val="left"/>
      <w:pPr>
        <w:tabs>
          <w:tab w:val="num" w:pos="2727"/>
        </w:tabs>
        <w:ind w:left="2727" w:hanging="360"/>
      </w:pPr>
      <w:rPr>
        <w:rFonts w:ascii="Wingdings" w:hAnsi="Wingdings" w:hint="default"/>
      </w:rPr>
    </w:lvl>
    <w:lvl w:ilvl="3" w:tplc="0C0A000F" w:tentative="1">
      <w:start w:val="1"/>
      <w:numFmt w:val="bullet"/>
      <w:lvlText w:val=""/>
      <w:lvlJc w:val="left"/>
      <w:pPr>
        <w:tabs>
          <w:tab w:val="num" w:pos="3447"/>
        </w:tabs>
        <w:ind w:left="3447" w:hanging="360"/>
      </w:pPr>
      <w:rPr>
        <w:rFonts w:ascii="Symbol" w:hAnsi="Symbol" w:hint="default"/>
      </w:rPr>
    </w:lvl>
    <w:lvl w:ilvl="4" w:tplc="0C0A0019" w:tentative="1">
      <w:start w:val="1"/>
      <w:numFmt w:val="bullet"/>
      <w:lvlText w:val="o"/>
      <w:lvlJc w:val="left"/>
      <w:pPr>
        <w:tabs>
          <w:tab w:val="num" w:pos="4167"/>
        </w:tabs>
        <w:ind w:left="4167" w:hanging="360"/>
      </w:pPr>
      <w:rPr>
        <w:rFonts w:ascii="Courier New" w:hAnsi="Courier New" w:cs="Courier New" w:hint="default"/>
      </w:rPr>
    </w:lvl>
    <w:lvl w:ilvl="5" w:tplc="0C0A001B" w:tentative="1">
      <w:start w:val="1"/>
      <w:numFmt w:val="bullet"/>
      <w:lvlText w:val=""/>
      <w:lvlJc w:val="left"/>
      <w:pPr>
        <w:tabs>
          <w:tab w:val="num" w:pos="4887"/>
        </w:tabs>
        <w:ind w:left="4887" w:hanging="360"/>
      </w:pPr>
      <w:rPr>
        <w:rFonts w:ascii="Wingdings" w:hAnsi="Wingdings" w:hint="default"/>
      </w:rPr>
    </w:lvl>
    <w:lvl w:ilvl="6" w:tplc="0C0A000F" w:tentative="1">
      <w:start w:val="1"/>
      <w:numFmt w:val="bullet"/>
      <w:lvlText w:val=""/>
      <w:lvlJc w:val="left"/>
      <w:pPr>
        <w:tabs>
          <w:tab w:val="num" w:pos="5607"/>
        </w:tabs>
        <w:ind w:left="5607" w:hanging="360"/>
      </w:pPr>
      <w:rPr>
        <w:rFonts w:ascii="Symbol" w:hAnsi="Symbol" w:hint="default"/>
      </w:rPr>
    </w:lvl>
    <w:lvl w:ilvl="7" w:tplc="0C0A0019" w:tentative="1">
      <w:start w:val="1"/>
      <w:numFmt w:val="bullet"/>
      <w:lvlText w:val="o"/>
      <w:lvlJc w:val="left"/>
      <w:pPr>
        <w:tabs>
          <w:tab w:val="num" w:pos="6327"/>
        </w:tabs>
        <w:ind w:left="6327" w:hanging="360"/>
      </w:pPr>
      <w:rPr>
        <w:rFonts w:ascii="Courier New" w:hAnsi="Courier New" w:cs="Courier New" w:hint="default"/>
      </w:rPr>
    </w:lvl>
    <w:lvl w:ilvl="8" w:tplc="0C0A001B" w:tentative="1">
      <w:start w:val="1"/>
      <w:numFmt w:val="bullet"/>
      <w:lvlText w:val=""/>
      <w:lvlJc w:val="left"/>
      <w:pPr>
        <w:tabs>
          <w:tab w:val="num" w:pos="7047"/>
        </w:tabs>
        <w:ind w:left="7047" w:hanging="360"/>
      </w:pPr>
      <w:rPr>
        <w:rFonts w:ascii="Wingdings" w:hAnsi="Wingdings" w:hint="default"/>
      </w:rPr>
    </w:lvl>
  </w:abstractNum>
  <w:num w:numId="1">
    <w:abstractNumId w:val="8"/>
  </w:num>
  <w:num w:numId="2">
    <w:abstractNumId w:val="0"/>
  </w:num>
  <w:num w:numId="3">
    <w:abstractNumId w:val="24"/>
  </w:num>
  <w:num w:numId="4">
    <w:abstractNumId w:val="16"/>
  </w:num>
  <w:num w:numId="5">
    <w:abstractNumId w:val="49"/>
  </w:num>
  <w:num w:numId="6">
    <w:abstractNumId w:val="6"/>
  </w:num>
  <w:num w:numId="7">
    <w:abstractNumId w:val="48"/>
  </w:num>
  <w:num w:numId="8">
    <w:abstractNumId w:val="1"/>
  </w:num>
  <w:num w:numId="9">
    <w:abstractNumId w:val="12"/>
  </w:num>
  <w:num w:numId="10">
    <w:abstractNumId w:val="21"/>
  </w:num>
  <w:num w:numId="11">
    <w:abstractNumId w:val="31"/>
  </w:num>
  <w:num w:numId="12">
    <w:abstractNumId w:val="19"/>
  </w:num>
  <w:num w:numId="13">
    <w:abstractNumId w:val="13"/>
  </w:num>
  <w:num w:numId="14">
    <w:abstractNumId w:val="22"/>
  </w:num>
  <w:num w:numId="15">
    <w:abstractNumId w:val="46"/>
  </w:num>
  <w:num w:numId="16">
    <w:abstractNumId w:val="41"/>
  </w:num>
  <w:num w:numId="17">
    <w:abstractNumId w:val="36"/>
  </w:num>
  <w:num w:numId="18">
    <w:abstractNumId w:val="2"/>
  </w:num>
  <w:num w:numId="19">
    <w:abstractNumId w:val="25"/>
  </w:num>
  <w:num w:numId="20">
    <w:abstractNumId w:val="17"/>
  </w:num>
  <w:num w:numId="21">
    <w:abstractNumId w:val="45"/>
  </w:num>
  <w:num w:numId="22">
    <w:abstractNumId w:val="38"/>
  </w:num>
  <w:num w:numId="23">
    <w:abstractNumId w:val="29"/>
  </w:num>
  <w:num w:numId="24">
    <w:abstractNumId w:val="34"/>
  </w:num>
  <w:num w:numId="25">
    <w:abstractNumId w:val="39"/>
  </w:num>
  <w:num w:numId="26">
    <w:abstractNumId w:val="27"/>
  </w:num>
  <w:num w:numId="27">
    <w:abstractNumId w:val="28"/>
  </w:num>
  <w:num w:numId="28">
    <w:abstractNumId w:val="33"/>
  </w:num>
  <w:num w:numId="29">
    <w:abstractNumId w:val="42"/>
  </w:num>
  <w:num w:numId="30">
    <w:abstractNumId w:val="37"/>
  </w:num>
  <w:num w:numId="31">
    <w:abstractNumId w:val="47"/>
  </w:num>
  <w:num w:numId="32">
    <w:abstractNumId w:val="26"/>
  </w:num>
  <w:num w:numId="33">
    <w:abstractNumId w:val="11"/>
  </w:num>
  <w:num w:numId="34">
    <w:abstractNumId w:val="20"/>
  </w:num>
  <w:num w:numId="35">
    <w:abstractNumId w:val="14"/>
  </w:num>
  <w:num w:numId="36">
    <w:abstractNumId w:val="5"/>
  </w:num>
  <w:num w:numId="37">
    <w:abstractNumId w:val="9"/>
  </w:num>
  <w:num w:numId="38">
    <w:abstractNumId w:val="44"/>
  </w:num>
  <w:num w:numId="39">
    <w:abstractNumId w:val="43"/>
  </w:num>
  <w:num w:numId="40">
    <w:abstractNumId w:val="30"/>
  </w:num>
  <w:num w:numId="41">
    <w:abstractNumId w:val="23"/>
  </w:num>
  <w:num w:numId="42">
    <w:abstractNumId w:val="32"/>
  </w:num>
  <w:num w:numId="43">
    <w:abstractNumId w:val="3"/>
  </w:num>
  <w:num w:numId="44">
    <w:abstractNumId w:val="35"/>
  </w:num>
  <w:num w:numId="45">
    <w:abstractNumId w:val="4"/>
  </w:num>
  <w:num w:numId="46">
    <w:abstractNumId w:val="15"/>
  </w:num>
  <w:num w:numId="47">
    <w:abstractNumId w:val="10"/>
  </w:num>
  <w:num w:numId="48">
    <w:abstractNumId w:val="7"/>
  </w:num>
  <w:num w:numId="49">
    <w:abstractNumId w:val="18"/>
  </w:num>
  <w:num w:numId="50">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E"/>
    <w:rsid w:val="00000543"/>
    <w:rsid w:val="0000056B"/>
    <w:rsid w:val="0000138E"/>
    <w:rsid w:val="000018CE"/>
    <w:rsid w:val="00001D2B"/>
    <w:rsid w:val="00002232"/>
    <w:rsid w:val="000025AC"/>
    <w:rsid w:val="00002807"/>
    <w:rsid w:val="00002E2F"/>
    <w:rsid w:val="00003009"/>
    <w:rsid w:val="00003300"/>
    <w:rsid w:val="000038CD"/>
    <w:rsid w:val="00003923"/>
    <w:rsid w:val="00003CF3"/>
    <w:rsid w:val="00004313"/>
    <w:rsid w:val="00004BB2"/>
    <w:rsid w:val="0000529F"/>
    <w:rsid w:val="0000576F"/>
    <w:rsid w:val="00005DA2"/>
    <w:rsid w:val="000066C5"/>
    <w:rsid w:val="00006A7D"/>
    <w:rsid w:val="00006B61"/>
    <w:rsid w:val="00007720"/>
    <w:rsid w:val="000100BA"/>
    <w:rsid w:val="00010A1A"/>
    <w:rsid w:val="00010B32"/>
    <w:rsid w:val="00011252"/>
    <w:rsid w:val="00012000"/>
    <w:rsid w:val="00012E07"/>
    <w:rsid w:val="000132C2"/>
    <w:rsid w:val="000139DB"/>
    <w:rsid w:val="00013A71"/>
    <w:rsid w:val="00013B3B"/>
    <w:rsid w:val="0001570A"/>
    <w:rsid w:val="00015F08"/>
    <w:rsid w:val="000165AF"/>
    <w:rsid w:val="00016E21"/>
    <w:rsid w:val="000173AE"/>
    <w:rsid w:val="000174E9"/>
    <w:rsid w:val="0001762C"/>
    <w:rsid w:val="000177CA"/>
    <w:rsid w:val="00017B38"/>
    <w:rsid w:val="00021031"/>
    <w:rsid w:val="00022837"/>
    <w:rsid w:val="00022962"/>
    <w:rsid w:val="0002308C"/>
    <w:rsid w:val="000233FC"/>
    <w:rsid w:val="0002388A"/>
    <w:rsid w:val="00023B4A"/>
    <w:rsid w:val="0002412C"/>
    <w:rsid w:val="00024170"/>
    <w:rsid w:val="000241A7"/>
    <w:rsid w:val="000241CA"/>
    <w:rsid w:val="00024275"/>
    <w:rsid w:val="00024612"/>
    <w:rsid w:val="00024D0E"/>
    <w:rsid w:val="000256BF"/>
    <w:rsid w:val="000259C7"/>
    <w:rsid w:val="00025F56"/>
    <w:rsid w:val="0002609F"/>
    <w:rsid w:val="00026117"/>
    <w:rsid w:val="00026B14"/>
    <w:rsid w:val="00027081"/>
    <w:rsid w:val="00027392"/>
    <w:rsid w:val="0002744A"/>
    <w:rsid w:val="0002779F"/>
    <w:rsid w:val="00030053"/>
    <w:rsid w:val="00030586"/>
    <w:rsid w:val="00030FB2"/>
    <w:rsid w:val="000319B4"/>
    <w:rsid w:val="00031CC6"/>
    <w:rsid w:val="00032184"/>
    <w:rsid w:val="00032667"/>
    <w:rsid w:val="00032EDB"/>
    <w:rsid w:val="00033AE6"/>
    <w:rsid w:val="00033DA0"/>
    <w:rsid w:val="0003454C"/>
    <w:rsid w:val="000345F8"/>
    <w:rsid w:val="00034689"/>
    <w:rsid w:val="00034717"/>
    <w:rsid w:val="0003494F"/>
    <w:rsid w:val="00035231"/>
    <w:rsid w:val="00035276"/>
    <w:rsid w:val="000356C5"/>
    <w:rsid w:val="00037139"/>
    <w:rsid w:val="00037528"/>
    <w:rsid w:val="000379A6"/>
    <w:rsid w:val="000406E3"/>
    <w:rsid w:val="0004093A"/>
    <w:rsid w:val="000410BF"/>
    <w:rsid w:val="000412BB"/>
    <w:rsid w:val="000412F5"/>
    <w:rsid w:val="00042DB7"/>
    <w:rsid w:val="00043881"/>
    <w:rsid w:val="00043E60"/>
    <w:rsid w:val="0004458A"/>
    <w:rsid w:val="000448D8"/>
    <w:rsid w:val="00045876"/>
    <w:rsid w:val="00045C3B"/>
    <w:rsid w:val="00046111"/>
    <w:rsid w:val="000462FF"/>
    <w:rsid w:val="00046364"/>
    <w:rsid w:val="00046766"/>
    <w:rsid w:val="000469E7"/>
    <w:rsid w:val="00046FFF"/>
    <w:rsid w:val="000471F9"/>
    <w:rsid w:val="00050094"/>
    <w:rsid w:val="00051570"/>
    <w:rsid w:val="000515F1"/>
    <w:rsid w:val="00051AE7"/>
    <w:rsid w:val="00051C8B"/>
    <w:rsid w:val="00051EFE"/>
    <w:rsid w:val="000527EE"/>
    <w:rsid w:val="00052EA3"/>
    <w:rsid w:val="000532E6"/>
    <w:rsid w:val="00053BB6"/>
    <w:rsid w:val="00053D1A"/>
    <w:rsid w:val="00054B35"/>
    <w:rsid w:val="00054DC0"/>
    <w:rsid w:val="00055361"/>
    <w:rsid w:val="00056076"/>
    <w:rsid w:val="00056554"/>
    <w:rsid w:val="000567EE"/>
    <w:rsid w:val="00056EDE"/>
    <w:rsid w:val="000570D4"/>
    <w:rsid w:val="00057120"/>
    <w:rsid w:val="0005777F"/>
    <w:rsid w:val="00057788"/>
    <w:rsid w:val="00060155"/>
    <w:rsid w:val="000602E3"/>
    <w:rsid w:val="00060891"/>
    <w:rsid w:val="00060950"/>
    <w:rsid w:val="00060EBA"/>
    <w:rsid w:val="000618FE"/>
    <w:rsid w:val="000621D0"/>
    <w:rsid w:val="00062240"/>
    <w:rsid w:val="00062296"/>
    <w:rsid w:val="000624D5"/>
    <w:rsid w:val="0006292A"/>
    <w:rsid w:val="00062BE7"/>
    <w:rsid w:val="00063433"/>
    <w:rsid w:val="00063B37"/>
    <w:rsid w:val="00063F9E"/>
    <w:rsid w:val="00064352"/>
    <w:rsid w:val="0006508D"/>
    <w:rsid w:val="000654FD"/>
    <w:rsid w:val="00065AA3"/>
    <w:rsid w:val="00065BAE"/>
    <w:rsid w:val="0006627E"/>
    <w:rsid w:val="000662D4"/>
    <w:rsid w:val="0006652B"/>
    <w:rsid w:val="00066B31"/>
    <w:rsid w:val="000672B4"/>
    <w:rsid w:val="00067631"/>
    <w:rsid w:val="00067A56"/>
    <w:rsid w:val="00067D54"/>
    <w:rsid w:val="000704C4"/>
    <w:rsid w:val="00070C5E"/>
    <w:rsid w:val="00070EE2"/>
    <w:rsid w:val="0007143E"/>
    <w:rsid w:val="00071833"/>
    <w:rsid w:val="0007230E"/>
    <w:rsid w:val="0007264D"/>
    <w:rsid w:val="00072D11"/>
    <w:rsid w:val="0007394F"/>
    <w:rsid w:val="000741C1"/>
    <w:rsid w:val="00074382"/>
    <w:rsid w:val="000749B9"/>
    <w:rsid w:val="00075462"/>
    <w:rsid w:val="00076957"/>
    <w:rsid w:val="00077AF8"/>
    <w:rsid w:val="00077DBF"/>
    <w:rsid w:val="00080677"/>
    <w:rsid w:val="000808F3"/>
    <w:rsid w:val="000809AC"/>
    <w:rsid w:val="000816C4"/>
    <w:rsid w:val="00081984"/>
    <w:rsid w:val="00081DCB"/>
    <w:rsid w:val="00082AE4"/>
    <w:rsid w:val="00082CCA"/>
    <w:rsid w:val="00082F24"/>
    <w:rsid w:val="00083421"/>
    <w:rsid w:val="00083D0F"/>
    <w:rsid w:val="000841D9"/>
    <w:rsid w:val="00084848"/>
    <w:rsid w:val="000848E6"/>
    <w:rsid w:val="00084AAE"/>
    <w:rsid w:val="00085109"/>
    <w:rsid w:val="0008528C"/>
    <w:rsid w:val="00085FCC"/>
    <w:rsid w:val="00086CD6"/>
    <w:rsid w:val="00087537"/>
    <w:rsid w:val="000877BC"/>
    <w:rsid w:val="00087CD2"/>
    <w:rsid w:val="000901FA"/>
    <w:rsid w:val="00090B6E"/>
    <w:rsid w:val="000913CC"/>
    <w:rsid w:val="00091916"/>
    <w:rsid w:val="00091F3A"/>
    <w:rsid w:val="00092336"/>
    <w:rsid w:val="00093290"/>
    <w:rsid w:val="000934B8"/>
    <w:rsid w:val="00093789"/>
    <w:rsid w:val="00094173"/>
    <w:rsid w:val="00094BAE"/>
    <w:rsid w:val="0009553A"/>
    <w:rsid w:val="00095FE1"/>
    <w:rsid w:val="0009689C"/>
    <w:rsid w:val="00096C10"/>
    <w:rsid w:val="00097259"/>
    <w:rsid w:val="00097E8A"/>
    <w:rsid w:val="00097EB6"/>
    <w:rsid w:val="000A01B0"/>
    <w:rsid w:val="000A051A"/>
    <w:rsid w:val="000A093C"/>
    <w:rsid w:val="000A0BA0"/>
    <w:rsid w:val="000A1035"/>
    <w:rsid w:val="000A15B6"/>
    <w:rsid w:val="000A1C1A"/>
    <w:rsid w:val="000A1D49"/>
    <w:rsid w:val="000A2108"/>
    <w:rsid w:val="000A2168"/>
    <w:rsid w:val="000A2937"/>
    <w:rsid w:val="000A29F9"/>
    <w:rsid w:val="000A2E0C"/>
    <w:rsid w:val="000A2EED"/>
    <w:rsid w:val="000A2FF6"/>
    <w:rsid w:val="000A333F"/>
    <w:rsid w:val="000A38AC"/>
    <w:rsid w:val="000A4B81"/>
    <w:rsid w:val="000A5ABA"/>
    <w:rsid w:val="000A61A0"/>
    <w:rsid w:val="000A67A0"/>
    <w:rsid w:val="000A6B69"/>
    <w:rsid w:val="000A7452"/>
    <w:rsid w:val="000B0160"/>
    <w:rsid w:val="000B1490"/>
    <w:rsid w:val="000B1EC4"/>
    <w:rsid w:val="000B2048"/>
    <w:rsid w:val="000B241A"/>
    <w:rsid w:val="000B262D"/>
    <w:rsid w:val="000B29A6"/>
    <w:rsid w:val="000B348D"/>
    <w:rsid w:val="000B3553"/>
    <w:rsid w:val="000B3D30"/>
    <w:rsid w:val="000B488E"/>
    <w:rsid w:val="000B56CF"/>
    <w:rsid w:val="000B5909"/>
    <w:rsid w:val="000B5CF6"/>
    <w:rsid w:val="000B65F7"/>
    <w:rsid w:val="000B6E10"/>
    <w:rsid w:val="000B7564"/>
    <w:rsid w:val="000B780E"/>
    <w:rsid w:val="000C0030"/>
    <w:rsid w:val="000C011E"/>
    <w:rsid w:val="000C04BB"/>
    <w:rsid w:val="000C0AF8"/>
    <w:rsid w:val="000C1753"/>
    <w:rsid w:val="000C1E56"/>
    <w:rsid w:val="000C2574"/>
    <w:rsid w:val="000C287F"/>
    <w:rsid w:val="000C2EB4"/>
    <w:rsid w:val="000C3A90"/>
    <w:rsid w:val="000C3F01"/>
    <w:rsid w:val="000C3F27"/>
    <w:rsid w:val="000C4059"/>
    <w:rsid w:val="000C4A8C"/>
    <w:rsid w:val="000C5249"/>
    <w:rsid w:val="000C551F"/>
    <w:rsid w:val="000C626D"/>
    <w:rsid w:val="000C7F2D"/>
    <w:rsid w:val="000D02B7"/>
    <w:rsid w:val="000D087B"/>
    <w:rsid w:val="000D0E9F"/>
    <w:rsid w:val="000D137C"/>
    <w:rsid w:val="000D14B5"/>
    <w:rsid w:val="000D15AC"/>
    <w:rsid w:val="000D1A82"/>
    <w:rsid w:val="000D1FC1"/>
    <w:rsid w:val="000D27B3"/>
    <w:rsid w:val="000D28D9"/>
    <w:rsid w:val="000D3E7F"/>
    <w:rsid w:val="000D44C4"/>
    <w:rsid w:val="000D4E27"/>
    <w:rsid w:val="000D56E2"/>
    <w:rsid w:val="000D5C4D"/>
    <w:rsid w:val="000D6820"/>
    <w:rsid w:val="000D693C"/>
    <w:rsid w:val="000D6B58"/>
    <w:rsid w:val="000D74F0"/>
    <w:rsid w:val="000D7BC3"/>
    <w:rsid w:val="000D7D0B"/>
    <w:rsid w:val="000D7E7A"/>
    <w:rsid w:val="000E0396"/>
    <w:rsid w:val="000E03E6"/>
    <w:rsid w:val="000E0D5E"/>
    <w:rsid w:val="000E0FE1"/>
    <w:rsid w:val="000E1452"/>
    <w:rsid w:val="000E16AF"/>
    <w:rsid w:val="000E1739"/>
    <w:rsid w:val="000E1DA6"/>
    <w:rsid w:val="000E1DF4"/>
    <w:rsid w:val="000E1E93"/>
    <w:rsid w:val="000E2709"/>
    <w:rsid w:val="000E2948"/>
    <w:rsid w:val="000E2CA6"/>
    <w:rsid w:val="000E3143"/>
    <w:rsid w:val="000E4040"/>
    <w:rsid w:val="000E407B"/>
    <w:rsid w:val="000E45F6"/>
    <w:rsid w:val="000E47FA"/>
    <w:rsid w:val="000E4B9C"/>
    <w:rsid w:val="000E4D05"/>
    <w:rsid w:val="000E53B2"/>
    <w:rsid w:val="000E56A2"/>
    <w:rsid w:val="000E5B63"/>
    <w:rsid w:val="000E5C28"/>
    <w:rsid w:val="000E608F"/>
    <w:rsid w:val="000E646D"/>
    <w:rsid w:val="000E6D41"/>
    <w:rsid w:val="000E76AD"/>
    <w:rsid w:val="000F0EC0"/>
    <w:rsid w:val="000F14FA"/>
    <w:rsid w:val="000F1515"/>
    <w:rsid w:val="000F1D27"/>
    <w:rsid w:val="000F209B"/>
    <w:rsid w:val="000F2445"/>
    <w:rsid w:val="000F3685"/>
    <w:rsid w:val="000F3BCF"/>
    <w:rsid w:val="000F4C08"/>
    <w:rsid w:val="000F4C6A"/>
    <w:rsid w:val="000F4D38"/>
    <w:rsid w:val="000F5277"/>
    <w:rsid w:val="000F5B97"/>
    <w:rsid w:val="000F5CB1"/>
    <w:rsid w:val="000F5DC1"/>
    <w:rsid w:val="000F5E25"/>
    <w:rsid w:val="000F60DA"/>
    <w:rsid w:val="000F69A1"/>
    <w:rsid w:val="000F6EBD"/>
    <w:rsid w:val="000F7179"/>
    <w:rsid w:val="000F75BD"/>
    <w:rsid w:val="000F7B19"/>
    <w:rsid w:val="00100455"/>
    <w:rsid w:val="00100530"/>
    <w:rsid w:val="0010093F"/>
    <w:rsid w:val="00100E7E"/>
    <w:rsid w:val="001011BE"/>
    <w:rsid w:val="001015EE"/>
    <w:rsid w:val="00101E13"/>
    <w:rsid w:val="00103805"/>
    <w:rsid w:val="001038D1"/>
    <w:rsid w:val="001043AA"/>
    <w:rsid w:val="001047B6"/>
    <w:rsid w:val="001048E8"/>
    <w:rsid w:val="00104CC5"/>
    <w:rsid w:val="001051CA"/>
    <w:rsid w:val="0010542C"/>
    <w:rsid w:val="00106B24"/>
    <w:rsid w:val="00106C3D"/>
    <w:rsid w:val="00106D3B"/>
    <w:rsid w:val="00107221"/>
    <w:rsid w:val="00107C37"/>
    <w:rsid w:val="00111492"/>
    <w:rsid w:val="00111B35"/>
    <w:rsid w:val="00111E00"/>
    <w:rsid w:val="0011200A"/>
    <w:rsid w:val="001127A9"/>
    <w:rsid w:val="00113892"/>
    <w:rsid w:val="00113CFF"/>
    <w:rsid w:val="00114812"/>
    <w:rsid w:val="00114F27"/>
    <w:rsid w:val="00115279"/>
    <w:rsid w:val="00115A77"/>
    <w:rsid w:val="001166F8"/>
    <w:rsid w:val="00116C2F"/>
    <w:rsid w:val="00117955"/>
    <w:rsid w:val="00117980"/>
    <w:rsid w:val="00117C82"/>
    <w:rsid w:val="00117CF3"/>
    <w:rsid w:val="00117ED4"/>
    <w:rsid w:val="0012033F"/>
    <w:rsid w:val="0012038B"/>
    <w:rsid w:val="0012042D"/>
    <w:rsid w:val="00120DCF"/>
    <w:rsid w:val="00123450"/>
    <w:rsid w:val="00123717"/>
    <w:rsid w:val="00124171"/>
    <w:rsid w:val="00124189"/>
    <w:rsid w:val="001242A7"/>
    <w:rsid w:val="001246FC"/>
    <w:rsid w:val="0012485F"/>
    <w:rsid w:val="00124AA4"/>
    <w:rsid w:val="00124B5D"/>
    <w:rsid w:val="00125447"/>
    <w:rsid w:val="00125A6A"/>
    <w:rsid w:val="00125CA2"/>
    <w:rsid w:val="00125E63"/>
    <w:rsid w:val="001264A5"/>
    <w:rsid w:val="0012669C"/>
    <w:rsid w:val="00126A1D"/>
    <w:rsid w:val="00126DA6"/>
    <w:rsid w:val="001273C2"/>
    <w:rsid w:val="00127616"/>
    <w:rsid w:val="0012787A"/>
    <w:rsid w:val="00127D0D"/>
    <w:rsid w:val="00127EFA"/>
    <w:rsid w:val="00130EDD"/>
    <w:rsid w:val="00130F42"/>
    <w:rsid w:val="001316A0"/>
    <w:rsid w:val="001324CB"/>
    <w:rsid w:val="001326F1"/>
    <w:rsid w:val="00132B3A"/>
    <w:rsid w:val="00133294"/>
    <w:rsid w:val="00133471"/>
    <w:rsid w:val="00133D47"/>
    <w:rsid w:val="00133E37"/>
    <w:rsid w:val="00134938"/>
    <w:rsid w:val="00134A17"/>
    <w:rsid w:val="00134B8C"/>
    <w:rsid w:val="00134D15"/>
    <w:rsid w:val="001352AA"/>
    <w:rsid w:val="00135493"/>
    <w:rsid w:val="001363D7"/>
    <w:rsid w:val="00136C6A"/>
    <w:rsid w:val="001371B2"/>
    <w:rsid w:val="001379E3"/>
    <w:rsid w:val="0014029B"/>
    <w:rsid w:val="00140BB9"/>
    <w:rsid w:val="00140F68"/>
    <w:rsid w:val="00141A19"/>
    <w:rsid w:val="00141A2E"/>
    <w:rsid w:val="00141AEE"/>
    <w:rsid w:val="0014261D"/>
    <w:rsid w:val="00142A14"/>
    <w:rsid w:val="00142D88"/>
    <w:rsid w:val="00143468"/>
    <w:rsid w:val="001435C3"/>
    <w:rsid w:val="001435EE"/>
    <w:rsid w:val="0014377D"/>
    <w:rsid w:val="00144449"/>
    <w:rsid w:val="00144F2F"/>
    <w:rsid w:val="00144F7F"/>
    <w:rsid w:val="00145018"/>
    <w:rsid w:val="001450CE"/>
    <w:rsid w:val="0014528D"/>
    <w:rsid w:val="00145A3A"/>
    <w:rsid w:val="00145BE8"/>
    <w:rsid w:val="0014641C"/>
    <w:rsid w:val="0014647C"/>
    <w:rsid w:val="00146907"/>
    <w:rsid w:val="00146A38"/>
    <w:rsid w:val="00146C2B"/>
    <w:rsid w:val="00146F2A"/>
    <w:rsid w:val="001478F7"/>
    <w:rsid w:val="00147AA6"/>
    <w:rsid w:val="00147B48"/>
    <w:rsid w:val="00147EBC"/>
    <w:rsid w:val="0015056B"/>
    <w:rsid w:val="001514A5"/>
    <w:rsid w:val="00151BCC"/>
    <w:rsid w:val="00151ED3"/>
    <w:rsid w:val="0015347B"/>
    <w:rsid w:val="00153707"/>
    <w:rsid w:val="001541AF"/>
    <w:rsid w:val="001546C5"/>
    <w:rsid w:val="00154B75"/>
    <w:rsid w:val="00154BDD"/>
    <w:rsid w:val="00155139"/>
    <w:rsid w:val="0015551B"/>
    <w:rsid w:val="001566B8"/>
    <w:rsid w:val="00157329"/>
    <w:rsid w:val="0015734B"/>
    <w:rsid w:val="001579D2"/>
    <w:rsid w:val="0016005E"/>
    <w:rsid w:val="0016062E"/>
    <w:rsid w:val="001608D4"/>
    <w:rsid w:val="00160CA0"/>
    <w:rsid w:val="00162093"/>
    <w:rsid w:val="001622E4"/>
    <w:rsid w:val="00162B9A"/>
    <w:rsid w:val="00162D12"/>
    <w:rsid w:val="00163532"/>
    <w:rsid w:val="00163732"/>
    <w:rsid w:val="00163BBB"/>
    <w:rsid w:val="001640B4"/>
    <w:rsid w:val="0016504C"/>
    <w:rsid w:val="00166195"/>
    <w:rsid w:val="00167023"/>
    <w:rsid w:val="0016736C"/>
    <w:rsid w:val="00167702"/>
    <w:rsid w:val="00167B63"/>
    <w:rsid w:val="00170411"/>
    <w:rsid w:val="00170533"/>
    <w:rsid w:val="001707E6"/>
    <w:rsid w:val="00170E54"/>
    <w:rsid w:val="00171359"/>
    <w:rsid w:val="0017148F"/>
    <w:rsid w:val="0017168C"/>
    <w:rsid w:val="001716EC"/>
    <w:rsid w:val="00171937"/>
    <w:rsid w:val="00171B64"/>
    <w:rsid w:val="0017243A"/>
    <w:rsid w:val="001728CB"/>
    <w:rsid w:val="001728CF"/>
    <w:rsid w:val="00172B14"/>
    <w:rsid w:val="00172B90"/>
    <w:rsid w:val="00172CF8"/>
    <w:rsid w:val="00172FA3"/>
    <w:rsid w:val="001732F1"/>
    <w:rsid w:val="00173342"/>
    <w:rsid w:val="00173C8D"/>
    <w:rsid w:val="00174220"/>
    <w:rsid w:val="001746B0"/>
    <w:rsid w:val="00174921"/>
    <w:rsid w:val="00174D97"/>
    <w:rsid w:val="00174EE2"/>
    <w:rsid w:val="00175C62"/>
    <w:rsid w:val="0017605D"/>
    <w:rsid w:val="001761B9"/>
    <w:rsid w:val="00176581"/>
    <w:rsid w:val="00176D0B"/>
    <w:rsid w:val="00176FB4"/>
    <w:rsid w:val="0017771B"/>
    <w:rsid w:val="00177821"/>
    <w:rsid w:val="001779BB"/>
    <w:rsid w:val="00177AD0"/>
    <w:rsid w:val="00177DBE"/>
    <w:rsid w:val="00177F09"/>
    <w:rsid w:val="001800A1"/>
    <w:rsid w:val="00180821"/>
    <w:rsid w:val="00180B81"/>
    <w:rsid w:val="00180CA9"/>
    <w:rsid w:val="00181449"/>
    <w:rsid w:val="001817F4"/>
    <w:rsid w:val="0018197F"/>
    <w:rsid w:val="00181F5E"/>
    <w:rsid w:val="0018265C"/>
    <w:rsid w:val="00182AC3"/>
    <w:rsid w:val="001833F8"/>
    <w:rsid w:val="001836A0"/>
    <w:rsid w:val="0018414D"/>
    <w:rsid w:val="0018464C"/>
    <w:rsid w:val="00185A85"/>
    <w:rsid w:val="00186DC9"/>
    <w:rsid w:val="00186E6B"/>
    <w:rsid w:val="001874F7"/>
    <w:rsid w:val="0019093E"/>
    <w:rsid w:val="001909AE"/>
    <w:rsid w:val="00190C6D"/>
    <w:rsid w:val="00190D86"/>
    <w:rsid w:val="0019188F"/>
    <w:rsid w:val="001918AC"/>
    <w:rsid w:val="00191A5E"/>
    <w:rsid w:val="00191F22"/>
    <w:rsid w:val="00192259"/>
    <w:rsid w:val="001924B6"/>
    <w:rsid w:val="00192506"/>
    <w:rsid w:val="001929D0"/>
    <w:rsid w:val="00192CD4"/>
    <w:rsid w:val="00192FDA"/>
    <w:rsid w:val="00193718"/>
    <w:rsid w:val="0019397C"/>
    <w:rsid w:val="00194474"/>
    <w:rsid w:val="00194DF1"/>
    <w:rsid w:val="00194EC2"/>
    <w:rsid w:val="00194ED6"/>
    <w:rsid w:val="00195C85"/>
    <w:rsid w:val="001965B0"/>
    <w:rsid w:val="001971D3"/>
    <w:rsid w:val="00197CD9"/>
    <w:rsid w:val="001A07C1"/>
    <w:rsid w:val="001A1239"/>
    <w:rsid w:val="001A1A37"/>
    <w:rsid w:val="001A1A57"/>
    <w:rsid w:val="001A1B1F"/>
    <w:rsid w:val="001A1C25"/>
    <w:rsid w:val="001A24B9"/>
    <w:rsid w:val="001A3078"/>
    <w:rsid w:val="001A32EA"/>
    <w:rsid w:val="001A3617"/>
    <w:rsid w:val="001A3688"/>
    <w:rsid w:val="001A3746"/>
    <w:rsid w:val="001A3AF3"/>
    <w:rsid w:val="001A4B41"/>
    <w:rsid w:val="001A4CCA"/>
    <w:rsid w:val="001A4E57"/>
    <w:rsid w:val="001A4FAA"/>
    <w:rsid w:val="001A56B9"/>
    <w:rsid w:val="001A57C3"/>
    <w:rsid w:val="001A5FD9"/>
    <w:rsid w:val="001A6D12"/>
    <w:rsid w:val="001A6D40"/>
    <w:rsid w:val="001A717A"/>
    <w:rsid w:val="001A74E9"/>
    <w:rsid w:val="001B01B6"/>
    <w:rsid w:val="001B029E"/>
    <w:rsid w:val="001B0C96"/>
    <w:rsid w:val="001B0DE0"/>
    <w:rsid w:val="001B122B"/>
    <w:rsid w:val="001B14A3"/>
    <w:rsid w:val="001B1AC7"/>
    <w:rsid w:val="001B1E28"/>
    <w:rsid w:val="001B2072"/>
    <w:rsid w:val="001B20B7"/>
    <w:rsid w:val="001B23BB"/>
    <w:rsid w:val="001B2417"/>
    <w:rsid w:val="001B2551"/>
    <w:rsid w:val="001B27E6"/>
    <w:rsid w:val="001B32EA"/>
    <w:rsid w:val="001B361D"/>
    <w:rsid w:val="001B37F1"/>
    <w:rsid w:val="001B460A"/>
    <w:rsid w:val="001B4AA0"/>
    <w:rsid w:val="001B51AE"/>
    <w:rsid w:val="001B5DA2"/>
    <w:rsid w:val="001B6047"/>
    <w:rsid w:val="001B685B"/>
    <w:rsid w:val="001B7277"/>
    <w:rsid w:val="001B73DD"/>
    <w:rsid w:val="001B7F62"/>
    <w:rsid w:val="001C096D"/>
    <w:rsid w:val="001C0F05"/>
    <w:rsid w:val="001C143F"/>
    <w:rsid w:val="001C217A"/>
    <w:rsid w:val="001C217D"/>
    <w:rsid w:val="001C35C5"/>
    <w:rsid w:val="001C39CF"/>
    <w:rsid w:val="001C3F4C"/>
    <w:rsid w:val="001C4A58"/>
    <w:rsid w:val="001C4F13"/>
    <w:rsid w:val="001C534D"/>
    <w:rsid w:val="001C53AF"/>
    <w:rsid w:val="001C5713"/>
    <w:rsid w:val="001C58E5"/>
    <w:rsid w:val="001C5F76"/>
    <w:rsid w:val="001C646B"/>
    <w:rsid w:val="001C709F"/>
    <w:rsid w:val="001C70F8"/>
    <w:rsid w:val="001C71AD"/>
    <w:rsid w:val="001C7259"/>
    <w:rsid w:val="001C76EC"/>
    <w:rsid w:val="001C78EA"/>
    <w:rsid w:val="001D06AA"/>
    <w:rsid w:val="001D0817"/>
    <w:rsid w:val="001D0E8C"/>
    <w:rsid w:val="001D17A6"/>
    <w:rsid w:val="001D18F4"/>
    <w:rsid w:val="001D225B"/>
    <w:rsid w:val="001D2856"/>
    <w:rsid w:val="001D457C"/>
    <w:rsid w:val="001D4C21"/>
    <w:rsid w:val="001D4CAB"/>
    <w:rsid w:val="001D54A8"/>
    <w:rsid w:val="001D5F4D"/>
    <w:rsid w:val="001D6B88"/>
    <w:rsid w:val="001D7122"/>
    <w:rsid w:val="001D712B"/>
    <w:rsid w:val="001D7AF0"/>
    <w:rsid w:val="001D7BAA"/>
    <w:rsid w:val="001D7E89"/>
    <w:rsid w:val="001E082F"/>
    <w:rsid w:val="001E0A79"/>
    <w:rsid w:val="001E0B17"/>
    <w:rsid w:val="001E10CE"/>
    <w:rsid w:val="001E122F"/>
    <w:rsid w:val="001E1293"/>
    <w:rsid w:val="001E12A2"/>
    <w:rsid w:val="001E12E5"/>
    <w:rsid w:val="001E16AD"/>
    <w:rsid w:val="001E1FCE"/>
    <w:rsid w:val="001E2073"/>
    <w:rsid w:val="001E20D5"/>
    <w:rsid w:val="001E2F13"/>
    <w:rsid w:val="001E3866"/>
    <w:rsid w:val="001E503A"/>
    <w:rsid w:val="001E5687"/>
    <w:rsid w:val="001E704D"/>
    <w:rsid w:val="001E7074"/>
    <w:rsid w:val="001E757F"/>
    <w:rsid w:val="001E7718"/>
    <w:rsid w:val="001E7C12"/>
    <w:rsid w:val="001F1DFE"/>
    <w:rsid w:val="001F210B"/>
    <w:rsid w:val="001F2C28"/>
    <w:rsid w:val="001F2D74"/>
    <w:rsid w:val="001F32A0"/>
    <w:rsid w:val="001F3BD1"/>
    <w:rsid w:val="001F42D4"/>
    <w:rsid w:val="001F4664"/>
    <w:rsid w:val="001F48D9"/>
    <w:rsid w:val="001F4F7F"/>
    <w:rsid w:val="001F576B"/>
    <w:rsid w:val="001F640C"/>
    <w:rsid w:val="001F66F2"/>
    <w:rsid w:val="001F688F"/>
    <w:rsid w:val="001F6B2E"/>
    <w:rsid w:val="001F7F17"/>
    <w:rsid w:val="002001B5"/>
    <w:rsid w:val="0020021C"/>
    <w:rsid w:val="002002C4"/>
    <w:rsid w:val="00200775"/>
    <w:rsid w:val="00201D0B"/>
    <w:rsid w:val="00201F92"/>
    <w:rsid w:val="002025DB"/>
    <w:rsid w:val="00202F66"/>
    <w:rsid w:val="00203112"/>
    <w:rsid w:val="002031B7"/>
    <w:rsid w:val="00203B33"/>
    <w:rsid w:val="00203D77"/>
    <w:rsid w:val="002047E0"/>
    <w:rsid w:val="00204A9B"/>
    <w:rsid w:val="00204D2F"/>
    <w:rsid w:val="00205B83"/>
    <w:rsid w:val="0020654B"/>
    <w:rsid w:val="00206743"/>
    <w:rsid w:val="002077DD"/>
    <w:rsid w:val="00207AA9"/>
    <w:rsid w:val="00207C87"/>
    <w:rsid w:val="00210D90"/>
    <w:rsid w:val="002112BA"/>
    <w:rsid w:val="00211365"/>
    <w:rsid w:val="002130CD"/>
    <w:rsid w:val="00213164"/>
    <w:rsid w:val="0021334C"/>
    <w:rsid w:val="002135DF"/>
    <w:rsid w:val="002138C5"/>
    <w:rsid w:val="00215080"/>
    <w:rsid w:val="002152B8"/>
    <w:rsid w:val="00215536"/>
    <w:rsid w:val="0021580E"/>
    <w:rsid w:val="00216901"/>
    <w:rsid w:val="00216942"/>
    <w:rsid w:val="002169A5"/>
    <w:rsid w:val="00216EEF"/>
    <w:rsid w:val="00217178"/>
    <w:rsid w:val="0021731A"/>
    <w:rsid w:val="00217348"/>
    <w:rsid w:val="00217696"/>
    <w:rsid w:val="002200E8"/>
    <w:rsid w:val="0022122C"/>
    <w:rsid w:val="00221F5B"/>
    <w:rsid w:val="00222312"/>
    <w:rsid w:val="0022304E"/>
    <w:rsid w:val="00223541"/>
    <w:rsid w:val="00223CE3"/>
    <w:rsid w:val="00224653"/>
    <w:rsid w:val="0022497A"/>
    <w:rsid w:val="00224C47"/>
    <w:rsid w:val="002255D1"/>
    <w:rsid w:val="002262D7"/>
    <w:rsid w:val="00226BE2"/>
    <w:rsid w:val="00226EF6"/>
    <w:rsid w:val="002270C3"/>
    <w:rsid w:val="0022738F"/>
    <w:rsid w:val="002276AB"/>
    <w:rsid w:val="002311B4"/>
    <w:rsid w:val="00231D29"/>
    <w:rsid w:val="00231D60"/>
    <w:rsid w:val="002327CE"/>
    <w:rsid w:val="00232A33"/>
    <w:rsid w:val="00232DC7"/>
    <w:rsid w:val="00232FA4"/>
    <w:rsid w:val="00233242"/>
    <w:rsid w:val="002333B7"/>
    <w:rsid w:val="002334D6"/>
    <w:rsid w:val="00234B84"/>
    <w:rsid w:val="002351C0"/>
    <w:rsid w:val="002363F1"/>
    <w:rsid w:val="00236F1F"/>
    <w:rsid w:val="0023729E"/>
    <w:rsid w:val="00240370"/>
    <w:rsid w:val="0024057D"/>
    <w:rsid w:val="0024073E"/>
    <w:rsid w:val="002409FD"/>
    <w:rsid w:val="00240A9D"/>
    <w:rsid w:val="00240E24"/>
    <w:rsid w:val="00241106"/>
    <w:rsid w:val="00241243"/>
    <w:rsid w:val="00241C0D"/>
    <w:rsid w:val="00242046"/>
    <w:rsid w:val="00242117"/>
    <w:rsid w:val="0024235F"/>
    <w:rsid w:val="00242942"/>
    <w:rsid w:val="00242CBC"/>
    <w:rsid w:val="00243695"/>
    <w:rsid w:val="00244011"/>
    <w:rsid w:val="00244312"/>
    <w:rsid w:val="0024438D"/>
    <w:rsid w:val="0024444E"/>
    <w:rsid w:val="00244553"/>
    <w:rsid w:val="00244B77"/>
    <w:rsid w:val="00244CD1"/>
    <w:rsid w:val="00244D27"/>
    <w:rsid w:val="002452F2"/>
    <w:rsid w:val="00246477"/>
    <w:rsid w:val="0024747E"/>
    <w:rsid w:val="00247727"/>
    <w:rsid w:val="00247E30"/>
    <w:rsid w:val="00247F1F"/>
    <w:rsid w:val="002506E7"/>
    <w:rsid w:val="00250902"/>
    <w:rsid w:val="00251951"/>
    <w:rsid w:val="002536E0"/>
    <w:rsid w:val="0025379A"/>
    <w:rsid w:val="002539CE"/>
    <w:rsid w:val="00254396"/>
    <w:rsid w:val="00254EA7"/>
    <w:rsid w:val="00255126"/>
    <w:rsid w:val="002552EB"/>
    <w:rsid w:val="002561A0"/>
    <w:rsid w:val="0025651B"/>
    <w:rsid w:val="00256955"/>
    <w:rsid w:val="002569FF"/>
    <w:rsid w:val="00256EE0"/>
    <w:rsid w:val="00257951"/>
    <w:rsid w:val="00257BE7"/>
    <w:rsid w:val="002605E0"/>
    <w:rsid w:val="00260CBC"/>
    <w:rsid w:val="002613B0"/>
    <w:rsid w:val="002619A4"/>
    <w:rsid w:val="0026323C"/>
    <w:rsid w:val="002632D2"/>
    <w:rsid w:val="002645F2"/>
    <w:rsid w:val="00266CE1"/>
    <w:rsid w:val="00267551"/>
    <w:rsid w:val="00267C16"/>
    <w:rsid w:val="0027006C"/>
    <w:rsid w:val="002703D8"/>
    <w:rsid w:val="002706B0"/>
    <w:rsid w:val="00270745"/>
    <w:rsid w:val="002714AB"/>
    <w:rsid w:val="00271C9B"/>
    <w:rsid w:val="00271F42"/>
    <w:rsid w:val="002736BB"/>
    <w:rsid w:val="00273776"/>
    <w:rsid w:val="0027403E"/>
    <w:rsid w:val="00274275"/>
    <w:rsid w:val="002743B4"/>
    <w:rsid w:val="002744BF"/>
    <w:rsid w:val="002754DB"/>
    <w:rsid w:val="00275833"/>
    <w:rsid w:val="00275F5F"/>
    <w:rsid w:val="0027669C"/>
    <w:rsid w:val="00277068"/>
    <w:rsid w:val="002773BF"/>
    <w:rsid w:val="00277879"/>
    <w:rsid w:val="00277E97"/>
    <w:rsid w:val="0028079D"/>
    <w:rsid w:val="00280D59"/>
    <w:rsid w:val="00280ED4"/>
    <w:rsid w:val="00281B1A"/>
    <w:rsid w:val="0028227E"/>
    <w:rsid w:val="00282E5F"/>
    <w:rsid w:val="00283016"/>
    <w:rsid w:val="00283D25"/>
    <w:rsid w:val="00284E50"/>
    <w:rsid w:val="00285DE1"/>
    <w:rsid w:val="002868C4"/>
    <w:rsid w:val="00287360"/>
    <w:rsid w:val="00287ECC"/>
    <w:rsid w:val="002906F9"/>
    <w:rsid w:val="00290DFC"/>
    <w:rsid w:val="00290FCA"/>
    <w:rsid w:val="00291D4A"/>
    <w:rsid w:val="002925EA"/>
    <w:rsid w:val="002928FD"/>
    <w:rsid w:val="0029337A"/>
    <w:rsid w:val="0029368C"/>
    <w:rsid w:val="00295635"/>
    <w:rsid w:val="00295911"/>
    <w:rsid w:val="00295A16"/>
    <w:rsid w:val="00296829"/>
    <w:rsid w:val="00296F60"/>
    <w:rsid w:val="002970CE"/>
    <w:rsid w:val="00297707"/>
    <w:rsid w:val="002978B7"/>
    <w:rsid w:val="00297D27"/>
    <w:rsid w:val="002A0BEB"/>
    <w:rsid w:val="002A1379"/>
    <w:rsid w:val="002A149A"/>
    <w:rsid w:val="002A19B9"/>
    <w:rsid w:val="002A1F89"/>
    <w:rsid w:val="002A229F"/>
    <w:rsid w:val="002A2E04"/>
    <w:rsid w:val="002A2ED1"/>
    <w:rsid w:val="002A3727"/>
    <w:rsid w:val="002A3C2A"/>
    <w:rsid w:val="002A401B"/>
    <w:rsid w:val="002A41CB"/>
    <w:rsid w:val="002A4368"/>
    <w:rsid w:val="002A476F"/>
    <w:rsid w:val="002A55ED"/>
    <w:rsid w:val="002A5CFE"/>
    <w:rsid w:val="002A5F03"/>
    <w:rsid w:val="002A6193"/>
    <w:rsid w:val="002A62BC"/>
    <w:rsid w:val="002A6721"/>
    <w:rsid w:val="002A6A05"/>
    <w:rsid w:val="002A6F0E"/>
    <w:rsid w:val="002A77D3"/>
    <w:rsid w:val="002B0066"/>
    <w:rsid w:val="002B013A"/>
    <w:rsid w:val="002B0BEB"/>
    <w:rsid w:val="002B0C9E"/>
    <w:rsid w:val="002B10BB"/>
    <w:rsid w:val="002B169D"/>
    <w:rsid w:val="002B1AE2"/>
    <w:rsid w:val="002B29D5"/>
    <w:rsid w:val="002B2FB9"/>
    <w:rsid w:val="002B367E"/>
    <w:rsid w:val="002B37DA"/>
    <w:rsid w:val="002B37F7"/>
    <w:rsid w:val="002B3A5E"/>
    <w:rsid w:val="002B3C60"/>
    <w:rsid w:val="002B502F"/>
    <w:rsid w:val="002B593B"/>
    <w:rsid w:val="002B59F0"/>
    <w:rsid w:val="002B5AED"/>
    <w:rsid w:val="002B5BB7"/>
    <w:rsid w:val="002B64EB"/>
    <w:rsid w:val="002B64F2"/>
    <w:rsid w:val="002B6A27"/>
    <w:rsid w:val="002B728C"/>
    <w:rsid w:val="002B73D8"/>
    <w:rsid w:val="002C059C"/>
    <w:rsid w:val="002C0637"/>
    <w:rsid w:val="002C181B"/>
    <w:rsid w:val="002C1C74"/>
    <w:rsid w:val="002C1F7D"/>
    <w:rsid w:val="002C251A"/>
    <w:rsid w:val="002C2B6D"/>
    <w:rsid w:val="002C2E95"/>
    <w:rsid w:val="002C32E0"/>
    <w:rsid w:val="002C382A"/>
    <w:rsid w:val="002C3A1F"/>
    <w:rsid w:val="002C3D7D"/>
    <w:rsid w:val="002C3DEA"/>
    <w:rsid w:val="002C3F94"/>
    <w:rsid w:val="002C3FD8"/>
    <w:rsid w:val="002C40B6"/>
    <w:rsid w:val="002C4145"/>
    <w:rsid w:val="002C4BAE"/>
    <w:rsid w:val="002C5150"/>
    <w:rsid w:val="002C51CF"/>
    <w:rsid w:val="002C57A7"/>
    <w:rsid w:val="002C5F8B"/>
    <w:rsid w:val="002C606D"/>
    <w:rsid w:val="002C6293"/>
    <w:rsid w:val="002C6732"/>
    <w:rsid w:val="002C6D6F"/>
    <w:rsid w:val="002C7526"/>
    <w:rsid w:val="002D093A"/>
    <w:rsid w:val="002D13A1"/>
    <w:rsid w:val="002D1809"/>
    <w:rsid w:val="002D2791"/>
    <w:rsid w:val="002D2CA1"/>
    <w:rsid w:val="002D2F97"/>
    <w:rsid w:val="002D3AE6"/>
    <w:rsid w:val="002D3BA9"/>
    <w:rsid w:val="002D420F"/>
    <w:rsid w:val="002D5CD7"/>
    <w:rsid w:val="002D69CA"/>
    <w:rsid w:val="002D71EA"/>
    <w:rsid w:val="002D7228"/>
    <w:rsid w:val="002D77EA"/>
    <w:rsid w:val="002D7CC9"/>
    <w:rsid w:val="002E0179"/>
    <w:rsid w:val="002E06CB"/>
    <w:rsid w:val="002E07DF"/>
    <w:rsid w:val="002E112B"/>
    <w:rsid w:val="002E15BE"/>
    <w:rsid w:val="002E1BAF"/>
    <w:rsid w:val="002E2CC4"/>
    <w:rsid w:val="002E2EC6"/>
    <w:rsid w:val="002E3462"/>
    <w:rsid w:val="002E35E3"/>
    <w:rsid w:val="002E391C"/>
    <w:rsid w:val="002E3B6A"/>
    <w:rsid w:val="002E3C34"/>
    <w:rsid w:val="002E3DD4"/>
    <w:rsid w:val="002E43AD"/>
    <w:rsid w:val="002E443D"/>
    <w:rsid w:val="002E449F"/>
    <w:rsid w:val="002E462A"/>
    <w:rsid w:val="002E4C3F"/>
    <w:rsid w:val="002E51BE"/>
    <w:rsid w:val="002E5849"/>
    <w:rsid w:val="002E5885"/>
    <w:rsid w:val="002E682E"/>
    <w:rsid w:val="002E716B"/>
    <w:rsid w:val="002E72C4"/>
    <w:rsid w:val="002E762A"/>
    <w:rsid w:val="002E7B11"/>
    <w:rsid w:val="002E7E47"/>
    <w:rsid w:val="002F01B2"/>
    <w:rsid w:val="002F075F"/>
    <w:rsid w:val="002F1386"/>
    <w:rsid w:val="002F16D2"/>
    <w:rsid w:val="002F18C8"/>
    <w:rsid w:val="002F1FC6"/>
    <w:rsid w:val="002F1FD3"/>
    <w:rsid w:val="002F235D"/>
    <w:rsid w:val="002F2948"/>
    <w:rsid w:val="002F2BFE"/>
    <w:rsid w:val="002F2EDB"/>
    <w:rsid w:val="002F34E7"/>
    <w:rsid w:val="002F364E"/>
    <w:rsid w:val="002F3898"/>
    <w:rsid w:val="002F38C8"/>
    <w:rsid w:val="002F39BE"/>
    <w:rsid w:val="002F4101"/>
    <w:rsid w:val="002F451D"/>
    <w:rsid w:val="002F4A5D"/>
    <w:rsid w:val="002F5103"/>
    <w:rsid w:val="002F556B"/>
    <w:rsid w:val="002F5C99"/>
    <w:rsid w:val="002F5F26"/>
    <w:rsid w:val="002F6D56"/>
    <w:rsid w:val="002F6F42"/>
    <w:rsid w:val="002F78D9"/>
    <w:rsid w:val="002F7F43"/>
    <w:rsid w:val="002F7FFC"/>
    <w:rsid w:val="00300CF3"/>
    <w:rsid w:val="00300FDA"/>
    <w:rsid w:val="00301445"/>
    <w:rsid w:val="0030180A"/>
    <w:rsid w:val="00301FF7"/>
    <w:rsid w:val="00302575"/>
    <w:rsid w:val="003029CA"/>
    <w:rsid w:val="00302E32"/>
    <w:rsid w:val="00302F70"/>
    <w:rsid w:val="0030322F"/>
    <w:rsid w:val="00303294"/>
    <w:rsid w:val="00303874"/>
    <w:rsid w:val="00303934"/>
    <w:rsid w:val="00303B81"/>
    <w:rsid w:val="00303F20"/>
    <w:rsid w:val="003050D6"/>
    <w:rsid w:val="00305C21"/>
    <w:rsid w:val="00306318"/>
    <w:rsid w:val="003064A5"/>
    <w:rsid w:val="00307DB0"/>
    <w:rsid w:val="0031016F"/>
    <w:rsid w:val="00310DEF"/>
    <w:rsid w:val="003113EF"/>
    <w:rsid w:val="0031191D"/>
    <w:rsid w:val="00311A43"/>
    <w:rsid w:val="00311C3A"/>
    <w:rsid w:val="00311E28"/>
    <w:rsid w:val="00313231"/>
    <w:rsid w:val="003133C3"/>
    <w:rsid w:val="0031384F"/>
    <w:rsid w:val="00313DAE"/>
    <w:rsid w:val="003149C3"/>
    <w:rsid w:val="003151CB"/>
    <w:rsid w:val="00315245"/>
    <w:rsid w:val="00315CBE"/>
    <w:rsid w:val="00316383"/>
    <w:rsid w:val="00316B1B"/>
    <w:rsid w:val="00317E55"/>
    <w:rsid w:val="003200DB"/>
    <w:rsid w:val="0032056F"/>
    <w:rsid w:val="003213F5"/>
    <w:rsid w:val="003214B3"/>
    <w:rsid w:val="003218F5"/>
    <w:rsid w:val="00321F49"/>
    <w:rsid w:val="0032227B"/>
    <w:rsid w:val="00322706"/>
    <w:rsid w:val="00322720"/>
    <w:rsid w:val="00322857"/>
    <w:rsid w:val="00322A88"/>
    <w:rsid w:val="0032321C"/>
    <w:rsid w:val="00323486"/>
    <w:rsid w:val="0032376A"/>
    <w:rsid w:val="00324FA0"/>
    <w:rsid w:val="00324FDE"/>
    <w:rsid w:val="00325066"/>
    <w:rsid w:val="003256AC"/>
    <w:rsid w:val="00325A5A"/>
    <w:rsid w:val="00325CF7"/>
    <w:rsid w:val="003264EE"/>
    <w:rsid w:val="003265A2"/>
    <w:rsid w:val="00330DFB"/>
    <w:rsid w:val="00331130"/>
    <w:rsid w:val="003316BB"/>
    <w:rsid w:val="003320EA"/>
    <w:rsid w:val="003320F1"/>
    <w:rsid w:val="003322E5"/>
    <w:rsid w:val="0033231C"/>
    <w:rsid w:val="00333B44"/>
    <w:rsid w:val="00333D80"/>
    <w:rsid w:val="00333E55"/>
    <w:rsid w:val="00334256"/>
    <w:rsid w:val="00334656"/>
    <w:rsid w:val="0033465A"/>
    <w:rsid w:val="003350B5"/>
    <w:rsid w:val="00335F3D"/>
    <w:rsid w:val="003363CE"/>
    <w:rsid w:val="00336453"/>
    <w:rsid w:val="00336F22"/>
    <w:rsid w:val="003371B0"/>
    <w:rsid w:val="003371D4"/>
    <w:rsid w:val="003371FB"/>
    <w:rsid w:val="00337C71"/>
    <w:rsid w:val="00340246"/>
    <w:rsid w:val="00341084"/>
    <w:rsid w:val="00341721"/>
    <w:rsid w:val="0034179B"/>
    <w:rsid w:val="00342A87"/>
    <w:rsid w:val="00343559"/>
    <w:rsid w:val="00343B38"/>
    <w:rsid w:val="00343C0F"/>
    <w:rsid w:val="003445B8"/>
    <w:rsid w:val="00344A8C"/>
    <w:rsid w:val="00344B4D"/>
    <w:rsid w:val="003450BE"/>
    <w:rsid w:val="003458F8"/>
    <w:rsid w:val="003467A0"/>
    <w:rsid w:val="003469AF"/>
    <w:rsid w:val="00346D9C"/>
    <w:rsid w:val="00346FC3"/>
    <w:rsid w:val="0034750B"/>
    <w:rsid w:val="003475DE"/>
    <w:rsid w:val="00347612"/>
    <w:rsid w:val="00347F35"/>
    <w:rsid w:val="00350E05"/>
    <w:rsid w:val="00350F0A"/>
    <w:rsid w:val="00350FFE"/>
    <w:rsid w:val="00351336"/>
    <w:rsid w:val="00351DD7"/>
    <w:rsid w:val="00351F2D"/>
    <w:rsid w:val="00352807"/>
    <w:rsid w:val="00352D11"/>
    <w:rsid w:val="003530D1"/>
    <w:rsid w:val="0035362F"/>
    <w:rsid w:val="00354EED"/>
    <w:rsid w:val="00355309"/>
    <w:rsid w:val="00357A31"/>
    <w:rsid w:val="00360026"/>
    <w:rsid w:val="00360892"/>
    <w:rsid w:val="00360ABF"/>
    <w:rsid w:val="00360F32"/>
    <w:rsid w:val="00361D7B"/>
    <w:rsid w:val="00361E02"/>
    <w:rsid w:val="00361E38"/>
    <w:rsid w:val="0036207F"/>
    <w:rsid w:val="003637AC"/>
    <w:rsid w:val="0036384F"/>
    <w:rsid w:val="00364504"/>
    <w:rsid w:val="00364BA0"/>
    <w:rsid w:val="00364DEF"/>
    <w:rsid w:val="0036505B"/>
    <w:rsid w:val="0036510E"/>
    <w:rsid w:val="0036576F"/>
    <w:rsid w:val="00365C88"/>
    <w:rsid w:val="00366F55"/>
    <w:rsid w:val="00367062"/>
    <w:rsid w:val="003671C2"/>
    <w:rsid w:val="00367ACF"/>
    <w:rsid w:val="00367FC1"/>
    <w:rsid w:val="0037061C"/>
    <w:rsid w:val="0037171A"/>
    <w:rsid w:val="003717A8"/>
    <w:rsid w:val="003721D0"/>
    <w:rsid w:val="00372B6B"/>
    <w:rsid w:val="003731A1"/>
    <w:rsid w:val="00373D4B"/>
    <w:rsid w:val="00373F06"/>
    <w:rsid w:val="00374260"/>
    <w:rsid w:val="003742DB"/>
    <w:rsid w:val="00374602"/>
    <w:rsid w:val="00375196"/>
    <w:rsid w:val="00375812"/>
    <w:rsid w:val="003766B8"/>
    <w:rsid w:val="0037679F"/>
    <w:rsid w:val="00376BFD"/>
    <w:rsid w:val="003771F5"/>
    <w:rsid w:val="00377583"/>
    <w:rsid w:val="003807C5"/>
    <w:rsid w:val="00380A1A"/>
    <w:rsid w:val="00381066"/>
    <w:rsid w:val="003814F0"/>
    <w:rsid w:val="0038152F"/>
    <w:rsid w:val="003823AF"/>
    <w:rsid w:val="00382520"/>
    <w:rsid w:val="00382585"/>
    <w:rsid w:val="003829B6"/>
    <w:rsid w:val="003829C9"/>
    <w:rsid w:val="00382F39"/>
    <w:rsid w:val="00382F59"/>
    <w:rsid w:val="003832A1"/>
    <w:rsid w:val="0038355A"/>
    <w:rsid w:val="00383854"/>
    <w:rsid w:val="0038386F"/>
    <w:rsid w:val="0038405F"/>
    <w:rsid w:val="003841D9"/>
    <w:rsid w:val="0038502C"/>
    <w:rsid w:val="00385BE5"/>
    <w:rsid w:val="00385BE7"/>
    <w:rsid w:val="00385FE9"/>
    <w:rsid w:val="00386072"/>
    <w:rsid w:val="00386324"/>
    <w:rsid w:val="003864D8"/>
    <w:rsid w:val="003868D1"/>
    <w:rsid w:val="00387099"/>
    <w:rsid w:val="003879A9"/>
    <w:rsid w:val="0039022A"/>
    <w:rsid w:val="0039047E"/>
    <w:rsid w:val="00390A89"/>
    <w:rsid w:val="00391411"/>
    <w:rsid w:val="003915D6"/>
    <w:rsid w:val="003919A6"/>
    <w:rsid w:val="003925A2"/>
    <w:rsid w:val="00393436"/>
    <w:rsid w:val="00393680"/>
    <w:rsid w:val="00393FB2"/>
    <w:rsid w:val="003943C6"/>
    <w:rsid w:val="00394557"/>
    <w:rsid w:val="0039478E"/>
    <w:rsid w:val="00394E0D"/>
    <w:rsid w:val="003967FB"/>
    <w:rsid w:val="00397134"/>
    <w:rsid w:val="0039772F"/>
    <w:rsid w:val="003A018D"/>
    <w:rsid w:val="003A059C"/>
    <w:rsid w:val="003A170D"/>
    <w:rsid w:val="003A2207"/>
    <w:rsid w:val="003A2ECC"/>
    <w:rsid w:val="003A3CF5"/>
    <w:rsid w:val="003A4287"/>
    <w:rsid w:val="003A4529"/>
    <w:rsid w:val="003A495A"/>
    <w:rsid w:val="003A4BA3"/>
    <w:rsid w:val="003A5000"/>
    <w:rsid w:val="003A6A94"/>
    <w:rsid w:val="003A6E29"/>
    <w:rsid w:val="003A7485"/>
    <w:rsid w:val="003A7F43"/>
    <w:rsid w:val="003B00F5"/>
    <w:rsid w:val="003B0387"/>
    <w:rsid w:val="003B0677"/>
    <w:rsid w:val="003B177D"/>
    <w:rsid w:val="003B1C2E"/>
    <w:rsid w:val="003B22AB"/>
    <w:rsid w:val="003B26C1"/>
    <w:rsid w:val="003B281D"/>
    <w:rsid w:val="003B2C04"/>
    <w:rsid w:val="003B312A"/>
    <w:rsid w:val="003B3150"/>
    <w:rsid w:val="003B32E4"/>
    <w:rsid w:val="003B3579"/>
    <w:rsid w:val="003B3762"/>
    <w:rsid w:val="003B37FB"/>
    <w:rsid w:val="003B3CCC"/>
    <w:rsid w:val="003B46F0"/>
    <w:rsid w:val="003B5575"/>
    <w:rsid w:val="003B5C8B"/>
    <w:rsid w:val="003B5CD7"/>
    <w:rsid w:val="003B641A"/>
    <w:rsid w:val="003B689B"/>
    <w:rsid w:val="003B7245"/>
    <w:rsid w:val="003B7737"/>
    <w:rsid w:val="003B7A5C"/>
    <w:rsid w:val="003C0562"/>
    <w:rsid w:val="003C0687"/>
    <w:rsid w:val="003C0943"/>
    <w:rsid w:val="003C0D1E"/>
    <w:rsid w:val="003C114F"/>
    <w:rsid w:val="003C16C3"/>
    <w:rsid w:val="003C1A24"/>
    <w:rsid w:val="003C1C0C"/>
    <w:rsid w:val="003C1DE0"/>
    <w:rsid w:val="003C24C9"/>
    <w:rsid w:val="003C2693"/>
    <w:rsid w:val="003C2A62"/>
    <w:rsid w:val="003C2B51"/>
    <w:rsid w:val="003C32C5"/>
    <w:rsid w:val="003C4694"/>
    <w:rsid w:val="003C4FE4"/>
    <w:rsid w:val="003C5FDF"/>
    <w:rsid w:val="003C620B"/>
    <w:rsid w:val="003C63CA"/>
    <w:rsid w:val="003C673F"/>
    <w:rsid w:val="003C6A1E"/>
    <w:rsid w:val="003C7670"/>
    <w:rsid w:val="003C786D"/>
    <w:rsid w:val="003C7AA2"/>
    <w:rsid w:val="003C7C09"/>
    <w:rsid w:val="003C7FBB"/>
    <w:rsid w:val="003D0DEB"/>
    <w:rsid w:val="003D0E6B"/>
    <w:rsid w:val="003D10AE"/>
    <w:rsid w:val="003D1701"/>
    <w:rsid w:val="003D175B"/>
    <w:rsid w:val="003D1788"/>
    <w:rsid w:val="003D1838"/>
    <w:rsid w:val="003D185E"/>
    <w:rsid w:val="003D1B87"/>
    <w:rsid w:val="003D312F"/>
    <w:rsid w:val="003D390E"/>
    <w:rsid w:val="003D39B9"/>
    <w:rsid w:val="003D3ACB"/>
    <w:rsid w:val="003D40F8"/>
    <w:rsid w:val="003D496F"/>
    <w:rsid w:val="003D4B25"/>
    <w:rsid w:val="003D4F55"/>
    <w:rsid w:val="003D588B"/>
    <w:rsid w:val="003D5DA4"/>
    <w:rsid w:val="003D605E"/>
    <w:rsid w:val="003D619D"/>
    <w:rsid w:val="003D657D"/>
    <w:rsid w:val="003D6BE9"/>
    <w:rsid w:val="003E0089"/>
    <w:rsid w:val="003E0DEC"/>
    <w:rsid w:val="003E116F"/>
    <w:rsid w:val="003E175A"/>
    <w:rsid w:val="003E1773"/>
    <w:rsid w:val="003E1B1D"/>
    <w:rsid w:val="003E2725"/>
    <w:rsid w:val="003E2887"/>
    <w:rsid w:val="003E3373"/>
    <w:rsid w:val="003E3494"/>
    <w:rsid w:val="003E3720"/>
    <w:rsid w:val="003E39D8"/>
    <w:rsid w:val="003E3A69"/>
    <w:rsid w:val="003E3C85"/>
    <w:rsid w:val="003E5F0E"/>
    <w:rsid w:val="003E6F37"/>
    <w:rsid w:val="003E6F99"/>
    <w:rsid w:val="003E7A56"/>
    <w:rsid w:val="003E7FF5"/>
    <w:rsid w:val="003F0151"/>
    <w:rsid w:val="003F03FC"/>
    <w:rsid w:val="003F0DC7"/>
    <w:rsid w:val="003F111E"/>
    <w:rsid w:val="003F1832"/>
    <w:rsid w:val="003F2582"/>
    <w:rsid w:val="003F26FB"/>
    <w:rsid w:val="003F3023"/>
    <w:rsid w:val="003F35B9"/>
    <w:rsid w:val="003F36FE"/>
    <w:rsid w:val="003F3781"/>
    <w:rsid w:val="003F3825"/>
    <w:rsid w:val="003F3D1A"/>
    <w:rsid w:val="003F4292"/>
    <w:rsid w:val="003F4701"/>
    <w:rsid w:val="003F4FE8"/>
    <w:rsid w:val="003F5277"/>
    <w:rsid w:val="003F5962"/>
    <w:rsid w:val="003F5D52"/>
    <w:rsid w:val="003F5EC6"/>
    <w:rsid w:val="003F63EC"/>
    <w:rsid w:val="003F6DCA"/>
    <w:rsid w:val="003F7303"/>
    <w:rsid w:val="003F7318"/>
    <w:rsid w:val="003F7B66"/>
    <w:rsid w:val="00401508"/>
    <w:rsid w:val="00401789"/>
    <w:rsid w:val="00402821"/>
    <w:rsid w:val="00402997"/>
    <w:rsid w:val="004030F9"/>
    <w:rsid w:val="004032AA"/>
    <w:rsid w:val="00404BDB"/>
    <w:rsid w:val="004051E7"/>
    <w:rsid w:val="00405212"/>
    <w:rsid w:val="00405514"/>
    <w:rsid w:val="004060B2"/>
    <w:rsid w:val="00406173"/>
    <w:rsid w:val="00406ED6"/>
    <w:rsid w:val="004070B4"/>
    <w:rsid w:val="004077F0"/>
    <w:rsid w:val="00407DAF"/>
    <w:rsid w:val="00407E2F"/>
    <w:rsid w:val="0041096E"/>
    <w:rsid w:val="00410C6B"/>
    <w:rsid w:val="00410C96"/>
    <w:rsid w:val="00411704"/>
    <w:rsid w:val="00411A63"/>
    <w:rsid w:val="00411E50"/>
    <w:rsid w:val="00412190"/>
    <w:rsid w:val="004122AD"/>
    <w:rsid w:val="004122BF"/>
    <w:rsid w:val="00414134"/>
    <w:rsid w:val="00414AC2"/>
    <w:rsid w:val="00414C9E"/>
    <w:rsid w:val="00414F75"/>
    <w:rsid w:val="004153BF"/>
    <w:rsid w:val="00415591"/>
    <w:rsid w:val="00416482"/>
    <w:rsid w:val="0041714E"/>
    <w:rsid w:val="00417BFB"/>
    <w:rsid w:val="00421468"/>
    <w:rsid w:val="0042206F"/>
    <w:rsid w:val="00422325"/>
    <w:rsid w:val="004225B0"/>
    <w:rsid w:val="00422E4B"/>
    <w:rsid w:val="00423284"/>
    <w:rsid w:val="00423651"/>
    <w:rsid w:val="004251BE"/>
    <w:rsid w:val="00425269"/>
    <w:rsid w:val="00425AF0"/>
    <w:rsid w:val="00425BAA"/>
    <w:rsid w:val="00425DDB"/>
    <w:rsid w:val="004260BF"/>
    <w:rsid w:val="004270BC"/>
    <w:rsid w:val="0042797E"/>
    <w:rsid w:val="00427BEC"/>
    <w:rsid w:val="004303CC"/>
    <w:rsid w:val="004305AD"/>
    <w:rsid w:val="004312ED"/>
    <w:rsid w:val="00431D32"/>
    <w:rsid w:val="00431D99"/>
    <w:rsid w:val="00431E1A"/>
    <w:rsid w:val="00431FC7"/>
    <w:rsid w:val="004321C5"/>
    <w:rsid w:val="0043270A"/>
    <w:rsid w:val="0043329E"/>
    <w:rsid w:val="0043336E"/>
    <w:rsid w:val="00433792"/>
    <w:rsid w:val="0043396C"/>
    <w:rsid w:val="00433C8E"/>
    <w:rsid w:val="0043408D"/>
    <w:rsid w:val="004349F0"/>
    <w:rsid w:val="00434BD5"/>
    <w:rsid w:val="00435D97"/>
    <w:rsid w:val="004362C7"/>
    <w:rsid w:val="00436642"/>
    <w:rsid w:val="00436A57"/>
    <w:rsid w:val="00436E6F"/>
    <w:rsid w:val="00437839"/>
    <w:rsid w:val="00437BAF"/>
    <w:rsid w:val="00437CB7"/>
    <w:rsid w:val="00440B49"/>
    <w:rsid w:val="00440CBA"/>
    <w:rsid w:val="00440F44"/>
    <w:rsid w:val="00441377"/>
    <w:rsid w:val="004413C3"/>
    <w:rsid w:val="00441438"/>
    <w:rsid w:val="004415D3"/>
    <w:rsid w:val="004415E2"/>
    <w:rsid w:val="00441C04"/>
    <w:rsid w:val="0044255A"/>
    <w:rsid w:val="00442D88"/>
    <w:rsid w:val="00443065"/>
    <w:rsid w:val="004435BD"/>
    <w:rsid w:val="0044363B"/>
    <w:rsid w:val="0044374F"/>
    <w:rsid w:val="00443F97"/>
    <w:rsid w:val="004459A3"/>
    <w:rsid w:val="0044620F"/>
    <w:rsid w:val="00446804"/>
    <w:rsid w:val="00446912"/>
    <w:rsid w:val="00446D11"/>
    <w:rsid w:val="00447301"/>
    <w:rsid w:val="00447332"/>
    <w:rsid w:val="004479FC"/>
    <w:rsid w:val="00447EB4"/>
    <w:rsid w:val="00450539"/>
    <w:rsid w:val="00450601"/>
    <w:rsid w:val="00451065"/>
    <w:rsid w:val="00451169"/>
    <w:rsid w:val="00451867"/>
    <w:rsid w:val="00451DDD"/>
    <w:rsid w:val="00452320"/>
    <w:rsid w:val="0045279F"/>
    <w:rsid w:val="00453105"/>
    <w:rsid w:val="00453AAB"/>
    <w:rsid w:val="00453DDF"/>
    <w:rsid w:val="00454178"/>
    <w:rsid w:val="00454B9E"/>
    <w:rsid w:val="00454E38"/>
    <w:rsid w:val="004556AF"/>
    <w:rsid w:val="00455E30"/>
    <w:rsid w:val="00456502"/>
    <w:rsid w:val="00456593"/>
    <w:rsid w:val="004565C9"/>
    <w:rsid w:val="00456AB9"/>
    <w:rsid w:val="00456AE8"/>
    <w:rsid w:val="0045785D"/>
    <w:rsid w:val="00457D22"/>
    <w:rsid w:val="00460F69"/>
    <w:rsid w:val="0046104D"/>
    <w:rsid w:val="00461188"/>
    <w:rsid w:val="00461B75"/>
    <w:rsid w:val="00462917"/>
    <w:rsid w:val="00462A29"/>
    <w:rsid w:val="00462BCB"/>
    <w:rsid w:val="00462D2C"/>
    <w:rsid w:val="0046337D"/>
    <w:rsid w:val="004647CD"/>
    <w:rsid w:val="00464993"/>
    <w:rsid w:val="00464C39"/>
    <w:rsid w:val="00464CEF"/>
    <w:rsid w:val="004664D2"/>
    <w:rsid w:val="00466D7E"/>
    <w:rsid w:val="00467216"/>
    <w:rsid w:val="004673BF"/>
    <w:rsid w:val="00467F66"/>
    <w:rsid w:val="00470505"/>
    <w:rsid w:val="00470949"/>
    <w:rsid w:val="00470EC0"/>
    <w:rsid w:val="00470FFB"/>
    <w:rsid w:val="004713F2"/>
    <w:rsid w:val="00471C59"/>
    <w:rsid w:val="00471F21"/>
    <w:rsid w:val="00471FBD"/>
    <w:rsid w:val="00472375"/>
    <w:rsid w:val="00472B45"/>
    <w:rsid w:val="00473AE2"/>
    <w:rsid w:val="00474211"/>
    <w:rsid w:val="004747BD"/>
    <w:rsid w:val="0047518C"/>
    <w:rsid w:val="004751B9"/>
    <w:rsid w:val="00475266"/>
    <w:rsid w:val="0047556B"/>
    <w:rsid w:val="00475CCD"/>
    <w:rsid w:val="00475F0F"/>
    <w:rsid w:val="00477162"/>
    <w:rsid w:val="00477CA5"/>
    <w:rsid w:val="0048064C"/>
    <w:rsid w:val="00480A84"/>
    <w:rsid w:val="00481A46"/>
    <w:rsid w:val="0048278E"/>
    <w:rsid w:val="0048398C"/>
    <w:rsid w:val="00483CD8"/>
    <w:rsid w:val="00484829"/>
    <w:rsid w:val="00484AD1"/>
    <w:rsid w:val="004855D5"/>
    <w:rsid w:val="00485641"/>
    <w:rsid w:val="00485A5F"/>
    <w:rsid w:val="00485B04"/>
    <w:rsid w:val="00485B54"/>
    <w:rsid w:val="00485D57"/>
    <w:rsid w:val="00486608"/>
    <w:rsid w:val="00487346"/>
    <w:rsid w:val="00487B07"/>
    <w:rsid w:val="00487CB8"/>
    <w:rsid w:val="004901F7"/>
    <w:rsid w:val="0049048D"/>
    <w:rsid w:val="004912B1"/>
    <w:rsid w:val="00491BDE"/>
    <w:rsid w:val="0049287A"/>
    <w:rsid w:val="004928B2"/>
    <w:rsid w:val="00492DC4"/>
    <w:rsid w:val="004931BC"/>
    <w:rsid w:val="004932BE"/>
    <w:rsid w:val="00493784"/>
    <w:rsid w:val="00494124"/>
    <w:rsid w:val="004943C3"/>
    <w:rsid w:val="0049449B"/>
    <w:rsid w:val="0049477F"/>
    <w:rsid w:val="00494836"/>
    <w:rsid w:val="00494D66"/>
    <w:rsid w:val="00495181"/>
    <w:rsid w:val="004951BB"/>
    <w:rsid w:val="0049553F"/>
    <w:rsid w:val="00495B3D"/>
    <w:rsid w:val="0049602F"/>
    <w:rsid w:val="00497332"/>
    <w:rsid w:val="004978A8"/>
    <w:rsid w:val="0049790C"/>
    <w:rsid w:val="004A0669"/>
    <w:rsid w:val="004A073D"/>
    <w:rsid w:val="004A085C"/>
    <w:rsid w:val="004A0DAC"/>
    <w:rsid w:val="004A0E0D"/>
    <w:rsid w:val="004A12E3"/>
    <w:rsid w:val="004A241E"/>
    <w:rsid w:val="004A270A"/>
    <w:rsid w:val="004A273C"/>
    <w:rsid w:val="004A2779"/>
    <w:rsid w:val="004A2B2F"/>
    <w:rsid w:val="004A40CE"/>
    <w:rsid w:val="004A4560"/>
    <w:rsid w:val="004A474B"/>
    <w:rsid w:val="004A477A"/>
    <w:rsid w:val="004A4A6A"/>
    <w:rsid w:val="004A506A"/>
    <w:rsid w:val="004A57EA"/>
    <w:rsid w:val="004A69CC"/>
    <w:rsid w:val="004A7270"/>
    <w:rsid w:val="004A77C4"/>
    <w:rsid w:val="004A78EC"/>
    <w:rsid w:val="004A7E8F"/>
    <w:rsid w:val="004B000B"/>
    <w:rsid w:val="004B0BB9"/>
    <w:rsid w:val="004B14BB"/>
    <w:rsid w:val="004B18E1"/>
    <w:rsid w:val="004B1ACA"/>
    <w:rsid w:val="004B1CFB"/>
    <w:rsid w:val="004B2AC2"/>
    <w:rsid w:val="004B2C94"/>
    <w:rsid w:val="004B319B"/>
    <w:rsid w:val="004B3439"/>
    <w:rsid w:val="004B3AEC"/>
    <w:rsid w:val="004B3F86"/>
    <w:rsid w:val="004B4222"/>
    <w:rsid w:val="004B42D2"/>
    <w:rsid w:val="004B46D1"/>
    <w:rsid w:val="004B4BA6"/>
    <w:rsid w:val="004B5165"/>
    <w:rsid w:val="004B547B"/>
    <w:rsid w:val="004B7C15"/>
    <w:rsid w:val="004C0C8C"/>
    <w:rsid w:val="004C1CCA"/>
    <w:rsid w:val="004C1D7A"/>
    <w:rsid w:val="004C1FF8"/>
    <w:rsid w:val="004C2686"/>
    <w:rsid w:val="004C2DD4"/>
    <w:rsid w:val="004C2F66"/>
    <w:rsid w:val="004C319D"/>
    <w:rsid w:val="004C36DB"/>
    <w:rsid w:val="004C3AAF"/>
    <w:rsid w:val="004C3B0B"/>
    <w:rsid w:val="004C3DBF"/>
    <w:rsid w:val="004C4AFE"/>
    <w:rsid w:val="004C4D8F"/>
    <w:rsid w:val="004C5828"/>
    <w:rsid w:val="004C5991"/>
    <w:rsid w:val="004C5C2F"/>
    <w:rsid w:val="004C61A3"/>
    <w:rsid w:val="004C664D"/>
    <w:rsid w:val="004C6AF0"/>
    <w:rsid w:val="004C7133"/>
    <w:rsid w:val="004C7148"/>
    <w:rsid w:val="004C71E4"/>
    <w:rsid w:val="004C73B8"/>
    <w:rsid w:val="004C7749"/>
    <w:rsid w:val="004C79EE"/>
    <w:rsid w:val="004D02C4"/>
    <w:rsid w:val="004D0DD3"/>
    <w:rsid w:val="004D0FE3"/>
    <w:rsid w:val="004D1080"/>
    <w:rsid w:val="004D1133"/>
    <w:rsid w:val="004D191B"/>
    <w:rsid w:val="004D1D82"/>
    <w:rsid w:val="004D1FC5"/>
    <w:rsid w:val="004D2352"/>
    <w:rsid w:val="004D2683"/>
    <w:rsid w:val="004D27FD"/>
    <w:rsid w:val="004D2A1D"/>
    <w:rsid w:val="004D2A45"/>
    <w:rsid w:val="004D2CA1"/>
    <w:rsid w:val="004D2E35"/>
    <w:rsid w:val="004D311A"/>
    <w:rsid w:val="004D3709"/>
    <w:rsid w:val="004D3A4B"/>
    <w:rsid w:val="004D3AC6"/>
    <w:rsid w:val="004D3B7F"/>
    <w:rsid w:val="004D427C"/>
    <w:rsid w:val="004D5F75"/>
    <w:rsid w:val="004D6609"/>
    <w:rsid w:val="004D699D"/>
    <w:rsid w:val="004D717E"/>
    <w:rsid w:val="004D7227"/>
    <w:rsid w:val="004D7EFB"/>
    <w:rsid w:val="004E0158"/>
    <w:rsid w:val="004E0541"/>
    <w:rsid w:val="004E05F4"/>
    <w:rsid w:val="004E097E"/>
    <w:rsid w:val="004E15C2"/>
    <w:rsid w:val="004E18A4"/>
    <w:rsid w:val="004E1B9E"/>
    <w:rsid w:val="004E1D85"/>
    <w:rsid w:val="004E1DC9"/>
    <w:rsid w:val="004E2027"/>
    <w:rsid w:val="004E2910"/>
    <w:rsid w:val="004E2C70"/>
    <w:rsid w:val="004E37CA"/>
    <w:rsid w:val="004E455C"/>
    <w:rsid w:val="004E4F5A"/>
    <w:rsid w:val="004E52A9"/>
    <w:rsid w:val="004E534F"/>
    <w:rsid w:val="004E5BD1"/>
    <w:rsid w:val="004E6009"/>
    <w:rsid w:val="004E6B27"/>
    <w:rsid w:val="004E73D9"/>
    <w:rsid w:val="004E77AF"/>
    <w:rsid w:val="004E7824"/>
    <w:rsid w:val="004E7AA8"/>
    <w:rsid w:val="004F0038"/>
    <w:rsid w:val="004F01CC"/>
    <w:rsid w:val="004F01DF"/>
    <w:rsid w:val="004F0949"/>
    <w:rsid w:val="004F0C00"/>
    <w:rsid w:val="004F0C31"/>
    <w:rsid w:val="004F0C4D"/>
    <w:rsid w:val="004F0F4C"/>
    <w:rsid w:val="004F121F"/>
    <w:rsid w:val="004F17D7"/>
    <w:rsid w:val="004F1D45"/>
    <w:rsid w:val="004F1F55"/>
    <w:rsid w:val="004F2526"/>
    <w:rsid w:val="004F3319"/>
    <w:rsid w:val="004F3711"/>
    <w:rsid w:val="004F381D"/>
    <w:rsid w:val="004F45EF"/>
    <w:rsid w:val="004F4702"/>
    <w:rsid w:val="004F4AA5"/>
    <w:rsid w:val="004F4E73"/>
    <w:rsid w:val="004F50E3"/>
    <w:rsid w:val="004F542D"/>
    <w:rsid w:val="004F5589"/>
    <w:rsid w:val="004F5959"/>
    <w:rsid w:val="004F67B8"/>
    <w:rsid w:val="004F6F9F"/>
    <w:rsid w:val="004F71D9"/>
    <w:rsid w:val="004F7604"/>
    <w:rsid w:val="0050038A"/>
    <w:rsid w:val="00500F02"/>
    <w:rsid w:val="00501AB5"/>
    <w:rsid w:val="00501D91"/>
    <w:rsid w:val="00501DB6"/>
    <w:rsid w:val="005023F2"/>
    <w:rsid w:val="005029D3"/>
    <w:rsid w:val="0050331A"/>
    <w:rsid w:val="0050335D"/>
    <w:rsid w:val="005034F2"/>
    <w:rsid w:val="00503C03"/>
    <w:rsid w:val="00503E60"/>
    <w:rsid w:val="0050426B"/>
    <w:rsid w:val="00504A13"/>
    <w:rsid w:val="00504DBC"/>
    <w:rsid w:val="00505120"/>
    <w:rsid w:val="00505501"/>
    <w:rsid w:val="00506495"/>
    <w:rsid w:val="00506814"/>
    <w:rsid w:val="00510062"/>
    <w:rsid w:val="005100A5"/>
    <w:rsid w:val="005111EF"/>
    <w:rsid w:val="00511347"/>
    <w:rsid w:val="00511B13"/>
    <w:rsid w:val="00511DD8"/>
    <w:rsid w:val="005122D8"/>
    <w:rsid w:val="00512857"/>
    <w:rsid w:val="00512BC6"/>
    <w:rsid w:val="005138A9"/>
    <w:rsid w:val="005144AC"/>
    <w:rsid w:val="0051594B"/>
    <w:rsid w:val="0051649B"/>
    <w:rsid w:val="005164AC"/>
    <w:rsid w:val="005165F7"/>
    <w:rsid w:val="005172A0"/>
    <w:rsid w:val="00517541"/>
    <w:rsid w:val="00517DA2"/>
    <w:rsid w:val="00517FA9"/>
    <w:rsid w:val="005201EC"/>
    <w:rsid w:val="00520FE4"/>
    <w:rsid w:val="005217AF"/>
    <w:rsid w:val="00521D0D"/>
    <w:rsid w:val="005224CE"/>
    <w:rsid w:val="00522D7B"/>
    <w:rsid w:val="00522EFB"/>
    <w:rsid w:val="005233E3"/>
    <w:rsid w:val="005233EF"/>
    <w:rsid w:val="005235FF"/>
    <w:rsid w:val="00525212"/>
    <w:rsid w:val="0052562D"/>
    <w:rsid w:val="005258CF"/>
    <w:rsid w:val="00525F4F"/>
    <w:rsid w:val="00525FC2"/>
    <w:rsid w:val="0052602E"/>
    <w:rsid w:val="00526391"/>
    <w:rsid w:val="0052680A"/>
    <w:rsid w:val="00526D7C"/>
    <w:rsid w:val="00527814"/>
    <w:rsid w:val="0053002A"/>
    <w:rsid w:val="005300F9"/>
    <w:rsid w:val="00530138"/>
    <w:rsid w:val="0053020E"/>
    <w:rsid w:val="00530866"/>
    <w:rsid w:val="005309FC"/>
    <w:rsid w:val="00531017"/>
    <w:rsid w:val="00531D8A"/>
    <w:rsid w:val="00531E12"/>
    <w:rsid w:val="005321DE"/>
    <w:rsid w:val="0053251E"/>
    <w:rsid w:val="005329C4"/>
    <w:rsid w:val="00532A99"/>
    <w:rsid w:val="005330F6"/>
    <w:rsid w:val="00533E1F"/>
    <w:rsid w:val="00534080"/>
    <w:rsid w:val="00534196"/>
    <w:rsid w:val="005342BB"/>
    <w:rsid w:val="005342CA"/>
    <w:rsid w:val="005344E0"/>
    <w:rsid w:val="005353D1"/>
    <w:rsid w:val="0053576F"/>
    <w:rsid w:val="00535CEF"/>
    <w:rsid w:val="0053602E"/>
    <w:rsid w:val="005362A6"/>
    <w:rsid w:val="0053634A"/>
    <w:rsid w:val="005365DD"/>
    <w:rsid w:val="00536E4D"/>
    <w:rsid w:val="005377B2"/>
    <w:rsid w:val="005408D3"/>
    <w:rsid w:val="00540A78"/>
    <w:rsid w:val="00540D13"/>
    <w:rsid w:val="00540DB9"/>
    <w:rsid w:val="005429F3"/>
    <w:rsid w:val="00542A47"/>
    <w:rsid w:val="0054387B"/>
    <w:rsid w:val="00543921"/>
    <w:rsid w:val="00543F67"/>
    <w:rsid w:val="00544066"/>
    <w:rsid w:val="00544BF6"/>
    <w:rsid w:val="00544D3D"/>
    <w:rsid w:val="00545010"/>
    <w:rsid w:val="005458B7"/>
    <w:rsid w:val="00545E1A"/>
    <w:rsid w:val="00545E97"/>
    <w:rsid w:val="00545FD9"/>
    <w:rsid w:val="00547545"/>
    <w:rsid w:val="00547D18"/>
    <w:rsid w:val="00547DEF"/>
    <w:rsid w:val="005508E9"/>
    <w:rsid w:val="005509C3"/>
    <w:rsid w:val="00550AA0"/>
    <w:rsid w:val="0055150A"/>
    <w:rsid w:val="005515BC"/>
    <w:rsid w:val="00552317"/>
    <w:rsid w:val="005526EF"/>
    <w:rsid w:val="0055276D"/>
    <w:rsid w:val="00552D3A"/>
    <w:rsid w:val="0055311A"/>
    <w:rsid w:val="00553546"/>
    <w:rsid w:val="00553A6C"/>
    <w:rsid w:val="00553C70"/>
    <w:rsid w:val="0055505D"/>
    <w:rsid w:val="00555258"/>
    <w:rsid w:val="0055567A"/>
    <w:rsid w:val="005556FD"/>
    <w:rsid w:val="00555E1A"/>
    <w:rsid w:val="00556046"/>
    <w:rsid w:val="00556679"/>
    <w:rsid w:val="00556722"/>
    <w:rsid w:val="00556F9F"/>
    <w:rsid w:val="00557073"/>
    <w:rsid w:val="0055799C"/>
    <w:rsid w:val="00561307"/>
    <w:rsid w:val="00561926"/>
    <w:rsid w:val="00561DEF"/>
    <w:rsid w:val="00562295"/>
    <w:rsid w:val="00562460"/>
    <w:rsid w:val="0056258F"/>
    <w:rsid w:val="005625EC"/>
    <w:rsid w:val="00563581"/>
    <w:rsid w:val="005641D3"/>
    <w:rsid w:val="00564DA0"/>
    <w:rsid w:val="00565352"/>
    <w:rsid w:val="00565D57"/>
    <w:rsid w:val="005667C1"/>
    <w:rsid w:val="005668FA"/>
    <w:rsid w:val="00566C52"/>
    <w:rsid w:val="005671FD"/>
    <w:rsid w:val="00567623"/>
    <w:rsid w:val="0057056C"/>
    <w:rsid w:val="00570726"/>
    <w:rsid w:val="00570CDA"/>
    <w:rsid w:val="00571F5F"/>
    <w:rsid w:val="00572A00"/>
    <w:rsid w:val="00572B6A"/>
    <w:rsid w:val="00572C02"/>
    <w:rsid w:val="00572C8D"/>
    <w:rsid w:val="00572EAC"/>
    <w:rsid w:val="005754AA"/>
    <w:rsid w:val="00575817"/>
    <w:rsid w:val="00575E0B"/>
    <w:rsid w:val="00576297"/>
    <w:rsid w:val="005766BA"/>
    <w:rsid w:val="005779D2"/>
    <w:rsid w:val="00577ADC"/>
    <w:rsid w:val="00577E40"/>
    <w:rsid w:val="005803E5"/>
    <w:rsid w:val="00580EB1"/>
    <w:rsid w:val="0058253C"/>
    <w:rsid w:val="00582654"/>
    <w:rsid w:val="00583545"/>
    <w:rsid w:val="00584933"/>
    <w:rsid w:val="00584C12"/>
    <w:rsid w:val="00584D61"/>
    <w:rsid w:val="00584F62"/>
    <w:rsid w:val="00585097"/>
    <w:rsid w:val="005850A3"/>
    <w:rsid w:val="0058527E"/>
    <w:rsid w:val="00585280"/>
    <w:rsid w:val="005853F2"/>
    <w:rsid w:val="00585590"/>
    <w:rsid w:val="0058580D"/>
    <w:rsid w:val="00585A5E"/>
    <w:rsid w:val="0058601E"/>
    <w:rsid w:val="00586306"/>
    <w:rsid w:val="00586BB8"/>
    <w:rsid w:val="00587B83"/>
    <w:rsid w:val="0059046F"/>
    <w:rsid w:val="005910CA"/>
    <w:rsid w:val="00591674"/>
    <w:rsid w:val="0059183D"/>
    <w:rsid w:val="00591D09"/>
    <w:rsid w:val="0059275A"/>
    <w:rsid w:val="0059401A"/>
    <w:rsid w:val="00594B1E"/>
    <w:rsid w:val="005957FD"/>
    <w:rsid w:val="0059666B"/>
    <w:rsid w:val="00596A24"/>
    <w:rsid w:val="00597B11"/>
    <w:rsid w:val="00597B67"/>
    <w:rsid w:val="00597D8B"/>
    <w:rsid w:val="00597EE6"/>
    <w:rsid w:val="005A0100"/>
    <w:rsid w:val="005A0133"/>
    <w:rsid w:val="005A12DB"/>
    <w:rsid w:val="005A1EF1"/>
    <w:rsid w:val="005A20CA"/>
    <w:rsid w:val="005A2D2D"/>
    <w:rsid w:val="005A2D49"/>
    <w:rsid w:val="005A336F"/>
    <w:rsid w:val="005A37A6"/>
    <w:rsid w:val="005A3874"/>
    <w:rsid w:val="005A3D0C"/>
    <w:rsid w:val="005A3E7A"/>
    <w:rsid w:val="005A456E"/>
    <w:rsid w:val="005A4B35"/>
    <w:rsid w:val="005A4DD6"/>
    <w:rsid w:val="005A5FBA"/>
    <w:rsid w:val="005A6272"/>
    <w:rsid w:val="005A6397"/>
    <w:rsid w:val="005A6835"/>
    <w:rsid w:val="005A70FB"/>
    <w:rsid w:val="005A7879"/>
    <w:rsid w:val="005A7D8B"/>
    <w:rsid w:val="005A7EA5"/>
    <w:rsid w:val="005B031B"/>
    <w:rsid w:val="005B04CA"/>
    <w:rsid w:val="005B095B"/>
    <w:rsid w:val="005B0A1F"/>
    <w:rsid w:val="005B11F2"/>
    <w:rsid w:val="005B1400"/>
    <w:rsid w:val="005B1602"/>
    <w:rsid w:val="005B18C6"/>
    <w:rsid w:val="005B289A"/>
    <w:rsid w:val="005B2C00"/>
    <w:rsid w:val="005B2E72"/>
    <w:rsid w:val="005B3008"/>
    <w:rsid w:val="005B359A"/>
    <w:rsid w:val="005B3611"/>
    <w:rsid w:val="005B38F9"/>
    <w:rsid w:val="005B3BCD"/>
    <w:rsid w:val="005B4449"/>
    <w:rsid w:val="005B4751"/>
    <w:rsid w:val="005B4CF8"/>
    <w:rsid w:val="005B4F8B"/>
    <w:rsid w:val="005B5130"/>
    <w:rsid w:val="005B5371"/>
    <w:rsid w:val="005B5383"/>
    <w:rsid w:val="005B59FC"/>
    <w:rsid w:val="005B5ECE"/>
    <w:rsid w:val="005B6754"/>
    <w:rsid w:val="005B6769"/>
    <w:rsid w:val="005B745A"/>
    <w:rsid w:val="005B7571"/>
    <w:rsid w:val="005C0090"/>
    <w:rsid w:val="005C00FD"/>
    <w:rsid w:val="005C0262"/>
    <w:rsid w:val="005C0F21"/>
    <w:rsid w:val="005C13BF"/>
    <w:rsid w:val="005C19DC"/>
    <w:rsid w:val="005C36F2"/>
    <w:rsid w:val="005C3761"/>
    <w:rsid w:val="005C3907"/>
    <w:rsid w:val="005C3DEA"/>
    <w:rsid w:val="005C3EC5"/>
    <w:rsid w:val="005C472A"/>
    <w:rsid w:val="005C4B5E"/>
    <w:rsid w:val="005C4C59"/>
    <w:rsid w:val="005C56AB"/>
    <w:rsid w:val="005C748C"/>
    <w:rsid w:val="005C783C"/>
    <w:rsid w:val="005C790E"/>
    <w:rsid w:val="005C7D5E"/>
    <w:rsid w:val="005D0191"/>
    <w:rsid w:val="005D1321"/>
    <w:rsid w:val="005D158B"/>
    <w:rsid w:val="005D1D8C"/>
    <w:rsid w:val="005D245A"/>
    <w:rsid w:val="005D2DEE"/>
    <w:rsid w:val="005D2F1C"/>
    <w:rsid w:val="005D321B"/>
    <w:rsid w:val="005D33EB"/>
    <w:rsid w:val="005D42C3"/>
    <w:rsid w:val="005D46B8"/>
    <w:rsid w:val="005D4933"/>
    <w:rsid w:val="005D4A17"/>
    <w:rsid w:val="005D4B04"/>
    <w:rsid w:val="005D5035"/>
    <w:rsid w:val="005D529E"/>
    <w:rsid w:val="005D55A4"/>
    <w:rsid w:val="005D5A30"/>
    <w:rsid w:val="005D5CA5"/>
    <w:rsid w:val="005D757D"/>
    <w:rsid w:val="005E0012"/>
    <w:rsid w:val="005E03B0"/>
    <w:rsid w:val="005E13ED"/>
    <w:rsid w:val="005E1D57"/>
    <w:rsid w:val="005E1DA3"/>
    <w:rsid w:val="005E217D"/>
    <w:rsid w:val="005E2810"/>
    <w:rsid w:val="005E29E1"/>
    <w:rsid w:val="005E30C6"/>
    <w:rsid w:val="005E3343"/>
    <w:rsid w:val="005E3574"/>
    <w:rsid w:val="005E36A3"/>
    <w:rsid w:val="005E39BE"/>
    <w:rsid w:val="005E3C80"/>
    <w:rsid w:val="005E3ECE"/>
    <w:rsid w:val="005E3F78"/>
    <w:rsid w:val="005E461E"/>
    <w:rsid w:val="005E476D"/>
    <w:rsid w:val="005E576F"/>
    <w:rsid w:val="005E6195"/>
    <w:rsid w:val="005E61F2"/>
    <w:rsid w:val="005E6717"/>
    <w:rsid w:val="005E6765"/>
    <w:rsid w:val="005E72E0"/>
    <w:rsid w:val="005E7561"/>
    <w:rsid w:val="005E7D95"/>
    <w:rsid w:val="005F02C8"/>
    <w:rsid w:val="005F05FE"/>
    <w:rsid w:val="005F0FF4"/>
    <w:rsid w:val="005F2700"/>
    <w:rsid w:val="005F2721"/>
    <w:rsid w:val="005F2776"/>
    <w:rsid w:val="005F293B"/>
    <w:rsid w:val="005F2D35"/>
    <w:rsid w:val="005F2FFE"/>
    <w:rsid w:val="005F309D"/>
    <w:rsid w:val="005F3D24"/>
    <w:rsid w:val="005F4017"/>
    <w:rsid w:val="005F497A"/>
    <w:rsid w:val="005F4F1A"/>
    <w:rsid w:val="005F5359"/>
    <w:rsid w:val="005F5860"/>
    <w:rsid w:val="005F59A6"/>
    <w:rsid w:val="005F5B38"/>
    <w:rsid w:val="005F5CF6"/>
    <w:rsid w:val="005F5E14"/>
    <w:rsid w:val="005F6069"/>
    <w:rsid w:val="005F6477"/>
    <w:rsid w:val="005F6BAE"/>
    <w:rsid w:val="005F6D8D"/>
    <w:rsid w:val="005F74F5"/>
    <w:rsid w:val="00600795"/>
    <w:rsid w:val="006007E0"/>
    <w:rsid w:val="00600841"/>
    <w:rsid w:val="006008EB"/>
    <w:rsid w:val="00600F01"/>
    <w:rsid w:val="00600F10"/>
    <w:rsid w:val="00601254"/>
    <w:rsid w:val="006015CD"/>
    <w:rsid w:val="006016F9"/>
    <w:rsid w:val="00601A6A"/>
    <w:rsid w:val="00602767"/>
    <w:rsid w:val="00602E54"/>
    <w:rsid w:val="00602FBD"/>
    <w:rsid w:val="00603096"/>
    <w:rsid w:val="006038F0"/>
    <w:rsid w:val="0060393A"/>
    <w:rsid w:val="00603A9D"/>
    <w:rsid w:val="006040C9"/>
    <w:rsid w:val="006040CE"/>
    <w:rsid w:val="00604589"/>
    <w:rsid w:val="00605D64"/>
    <w:rsid w:val="00605EB4"/>
    <w:rsid w:val="006066D9"/>
    <w:rsid w:val="00606A92"/>
    <w:rsid w:val="00606D39"/>
    <w:rsid w:val="006074DE"/>
    <w:rsid w:val="00607647"/>
    <w:rsid w:val="00607D22"/>
    <w:rsid w:val="0061034E"/>
    <w:rsid w:val="00610447"/>
    <w:rsid w:val="006105FD"/>
    <w:rsid w:val="006113DC"/>
    <w:rsid w:val="00611947"/>
    <w:rsid w:val="0061223D"/>
    <w:rsid w:val="00612579"/>
    <w:rsid w:val="00612B65"/>
    <w:rsid w:val="00612BDA"/>
    <w:rsid w:val="00613CA1"/>
    <w:rsid w:val="0061402E"/>
    <w:rsid w:val="00614172"/>
    <w:rsid w:val="006142C4"/>
    <w:rsid w:val="0061565F"/>
    <w:rsid w:val="00615D06"/>
    <w:rsid w:val="006165B2"/>
    <w:rsid w:val="00616FA7"/>
    <w:rsid w:val="006179FC"/>
    <w:rsid w:val="00617A28"/>
    <w:rsid w:val="00617C72"/>
    <w:rsid w:val="00617E7F"/>
    <w:rsid w:val="00617EFB"/>
    <w:rsid w:val="00620340"/>
    <w:rsid w:val="00621812"/>
    <w:rsid w:val="0062190C"/>
    <w:rsid w:val="006233F8"/>
    <w:rsid w:val="0062390B"/>
    <w:rsid w:val="00625893"/>
    <w:rsid w:val="0062599F"/>
    <w:rsid w:val="006259D8"/>
    <w:rsid w:val="00625F48"/>
    <w:rsid w:val="0062682F"/>
    <w:rsid w:val="006269B2"/>
    <w:rsid w:val="00626D8A"/>
    <w:rsid w:val="00626E6E"/>
    <w:rsid w:val="00626F3A"/>
    <w:rsid w:val="006271B2"/>
    <w:rsid w:val="00627894"/>
    <w:rsid w:val="00630636"/>
    <w:rsid w:val="00630808"/>
    <w:rsid w:val="0063098C"/>
    <w:rsid w:val="00632056"/>
    <w:rsid w:val="006322E5"/>
    <w:rsid w:val="00632515"/>
    <w:rsid w:val="00632923"/>
    <w:rsid w:val="00632AE0"/>
    <w:rsid w:val="00632E56"/>
    <w:rsid w:val="006338FC"/>
    <w:rsid w:val="00633CAF"/>
    <w:rsid w:val="00633EFC"/>
    <w:rsid w:val="00634539"/>
    <w:rsid w:val="006348CC"/>
    <w:rsid w:val="006349FC"/>
    <w:rsid w:val="00634E8A"/>
    <w:rsid w:val="00635E04"/>
    <w:rsid w:val="00636C51"/>
    <w:rsid w:val="00637163"/>
    <w:rsid w:val="00637F26"/>
    <w:rsid w:val="00637F9E"/>
    <w:rsid w:val="00637FE0"/>
    <w:rsid w:val="00640249"/>
    <w:rsid w:val="00640825"/>
    <w:rsid w:val="00640E1C"/>
    <w:rsid w:val="00641E22"/>
    <w:rsid w:val="006420E9"/>
    <w:rsid w:val="00642B0C"/>
    <w:rsid w:val="00643651"/>
    <w:rsid w:val="00643ACF"/>
    <w:rsid w:val="00643C97"/>
    <w:rsid w:val="00643E56"/>
    <w:rsid w:val="00644140"/>
    <w:rsid w:val="00644894"/>
    <w:rsid w:val="00644A01"/>
    <w:rsid w:val="0064558C"/>
    <w:rsid w:val="00645980"/>
    <w:rsid w:val="00645B31"/>
    <w:rsid w:val="00645FDD"/>
    <w:rsid w:val="006460E3"/>
    <w:rsid w:val="0064657B"/>
    <w:rsid w:val="00646C3B"/>
    <w:rsid w:val="0064723B"/>
    <w:rsid w:val="006475EC"/>
    <w:rsid w:val="00647B8E"/>
    <w:rsid w:val="00647E62"/>
    <w:rsid w:val="0065072D"/>
    <w:rsid w:val="006509BF"/>
    <w:rsid w:val="00651074"/>
    <w:rsid w:val="00651F1E"/>
    <w:rsid w:val="006523C5"/>
    <w:rsid w:val="0065248A"/>
    <w:rsid w:val="006525F8"/>
    <w:rsid w:val="0065295A"/>
    <w:rsid w:val="00652BC5"/>
    <w:rsid w:val="00652F33"/>
    <w:rsid w:val="00653131"/>
    <w:rsid w:val="00653C6C"/>
    <w:rsid w:val="0065493F"/>
    <w:rsid w:val="0065584F"/>
    <w:rsid w:val="0065587C"/>
    <w:rsid w:val="00656388"/>
    <w:rsid w:val="00656E9A"/>
    <w:rsid w:val="006572C1"/>
    <w:rsid w:val="00657374"/>
    <w:rsid w:val="00657BA5"/>
    <w:rsid w:val="00657DBA"/>
    <w:rsid w:val="00660644"/>
    <w:rsid w:val="006617DC"/>
    <w:rsid w:val="00661BEC"/>
    <w:rsid w:val="00661E71"/>
    <w:rsid w:val="00661FAC"/>
    <w:rsid w:val="006627F1"/>
    <w:rsid w:val="00662B18"/>
    <w:rsid w:val="00662D80"/>
    <w:rsid w:val="0066393C"/>
    <w:rsid w:val="00663EAC"/>
    <w:rsid w:val="006643C7"/>
    <w:rsid w:val="00664451"/>
    <w:rsid w:val="00664F08"/>
    <w:rsid w:val="006650E7"/>
    <w:rsid w:val="00665DAA"/>
    <w:rsid w:val="00666839"/>
    <w:rsid w:val="0066724F"/>
    <w:rsid w:val="00667C80"/>
    <w:rsid w:val="00670715"/>
    <w:rsid w:val="0067076B"/>
    <w:rsid w:val="0067078F"/>
    <w:rsid w:val="006722D4"/>
    <w:rsid w:val="0067303E"/>
    <w:rsid w:val="00673699"/>
    <w:rsid w:val="00674136"/>
    <w:rsid w:val="0067489C"/>
    <w:rsid w:val="00674B82"/>
    <w:rsid w:val="00674CC1"/>
    <w:rsid w:val="00675596"/>
    <w:rsid w:val="00675939"/>
    <w:rsid w:val="0067642B"/>
    <w:rsid w:val="006769F2"/>
    <w:rsid w:val="00676A12"/>
    <w:rsid w:val="00676DAB"/>
    <w:rsid w:val="006771EA"/>
    <w:rsid w:val="006776D1"/>
    <w:rsid w:val="00677804"/>
    <w:rsid w:val="006803C8"/>
    <w:rsid w:val="00680F06"/>
    <w:rsid w:val="00681ACB"/>
    <w:rsid w:val="00681F91"/>
    <w:rsid w:val="00682687"/>
    <w:rsid w:val="00682939"/>
    <w:rsid w:val="00683161"/>
    <w:rsid w:val="006832EB"/>
    <w:rsid w:val="0068396E"/>
    <w:rsid w:val="00683F45"/>
    <w:rsid w:val="00684163"/>
    <w:rsid w:val="006851C0"/>
    <w:rsid w:val="0068527D"/>
    <w:rsid w:val="006858D5"/>
    <w:rsid w:val="006862E6"/>
    <w:rsid w:val="00687086"/>
    <w:rsid w:val="006873F8"/>
    <w:rsid w:val="0068761F"/>
    <w:rsid w:val="00687820"/>
    <w:rsid w:val="00687CA0"/>
    <w:rsid w:val="00690572"/>
    <w:rsid w:val="00690722"/>
    <w:rsid w:val="00690E2A"/>
    <w:rsid w:val="006910A5"/>
    <w:rsid w:val="00691D28"/>
    <w:rsid w:val="00691E9D"/>
    <w:rsid w:val="00691F05"/>
    <w:rsid w:val="00692782"/>
    <w:rsid w:val="00692905"/>
    <w:rsid w:val="00692AD9"/>
    <w:rsid w:val="00692EA9"/>
    <w:rsid w:val="0069364F"/>
    <w:rsid w:val="00693875"/>
    <w:rsid w:val="006939AF"/>
    <w:rsid w:val="00694323"/>
    <w:rsid w:val="0069487E"/>
    <w:rsid w:val="00694899"/>
    <w:rsid w:val="006952AA"/>
    <w:rsid w:val="00696076"/>
    <w:rsid w:val="00696B30"/>
    <w:rsid w:val="00697023"/>
    <w:rsid w:val="006972C0"/>
    <w:rsid w:val="006975A8"/>
    <w:rsid w:val="00697A34"/>
    <w:rsid w:val="006A03B4"/>
    <w:rsid w:val="006A06B8"/>
    <w:rsid w:val="006A0A05"/>
    <w:rsid w:val="006A0D6D"/>
    <w:rsid w:val="006A10CC"/>
    <w:rsid w:val="006A13CE"/>
    <w:rsid w:val="006A2B06"/>
    <w:rsid w:val="006A2C02"/>
    <w:rsid w:val="006A3544"/>
    <w:rsid w:val="006A404C"/>
    <w:rsid w:val="006A40CF"/>
    <w:rsid w:val="006A4A47"/>
    <w:rsid w:val="006A4AE9"/>
    <w:rsid w:val="006A540C"/>
    <w:rsid w:val="006A5B50"/>
    <w:rsid w:val="006A62C6"/>
    <w:rsid w:val="006A6408"/>
    <w:rsid w:val="006A66C6"/>
    <w:rsid w:val="006A670A"/>
    <w:rsid w:val="006A673C"/>
    <w:rsid w:val="006A7595"/>
    <w:rsid w:val="006A7957"/>
    <w:rsid w:val="006B0566"/>
    <w:rsid w:val="006B05FD"/>
    <w:rsid w:val="006B1511"/>
    <w:rsid w:val="006B1549"/>
    <w:rsid w:val="006B15A4"/>
    <w:rsid w:val="006B1761"/>
    <w:rsid w:val="006B2371"/>
    <w:rsid w:val="006B2C9D"/>
    <w:rsid w:val="006B3F41"/>
    <w:rsid w:val="006B4127"/>
    <w:rsid w:val="006B4451"/>
    <w:rsid w:val="006B45C0"/>
    <w:rsid w:val="006B4A80"/>
    <w:rsid w:val="006B501E"/>
    <w:rsid w:val="006B6A19"/>
    <w:rsid w:val="006B6D7B"/>
    <w:rsid w:val="006B76C0"/>
    <w:rsid w:val="006B79DC"/>
    <w:rsid w:val="006B7B3B"/>
    <w:rsid w:val="006B7FC4"/>
    <w:rsid w:val="006C14D3"/>
    <w:rsid w:val="006C25E0"/>
    <w:rsid w:val="006C29F7"/>
    <w:rsid w:val="006C35BD"/>
    <w:rsid w:val="006C41B4"/>
    <w:rsid w:val="006C41D7"/>
    <w:rsid w:val="006C43C0"/>
    <w:rsid w:val="006C479C"/>
    <w:rsid w:val="006C517F"/>
    <w:rsid w:val="006C52D5"/>
    <w:rsid w:val="006C5630"/>
    <w:rsid w:val="006C5FE5"/>
    <w:rsid w:val="006C69F6"/>
    <w:rsid w:val="006C6A71"/>
    <w:rsid w:val="006C6E6E"/>
    <w:rsid w:val="006C6F3B"/>
    <w:rsid w:val="006C7311"/>
    <w:rsid w:val="006C7503"/>
    <w:rsid w:val="006C78D5"/>
    <w:rsid w:val="006C7D3D"/>
    <w:rsid w:val="006C7F4C"/>
    <w:rsid w:val="006D02AC"/>
    <w:rsid w:val="006D0574"/>
    <w:rsid w:val="006D19A6"/>
    <w:rsid w:val="006D2432"/>
    <w:rsid w:val="006D29CF"/>
    <w:rsid w:val="006D2CDD"/>
    <w:rsid w:val="006D3039"/>
    <w:rsid w:val="006D334B"/>
    <w:rsid w:val="006D33F8"/>
    <w:rsid w:val="006D397D"/>
    <w:rsid w:val="006D3C5B"/>
    <w:rsid w:val="006D4562"/>
    <w:rsid w:val="006D4975"/>
    <w:rsid w:val="006D5030"/>
    <w:rsid w:val="006D5523"/>
    <w:rsid w:val="006D55F5"/>
    <w:rsid w:val="006D5EA8"/>
    <w:rsid w:val="006D6076"/>
    <w:rsid w:val="006D61FD"/>
    <w:rsid w:val="006D63D9"/>
    <w:rsid w:val="006D64E7"/>
    <w:rsid w:val="006D6F65"/>
    <w:rsid w:val="006D77DF"/>
    <w:rsid w:val="006D7BD0"/>
    <w:rsid w:val="006D7F39"/>
    <w:rsid w:val="006E0442"/>
    <w:rsid w:val="006E0A72"/>
    <w:rsid w:val="006E0B47"/>
    <w:rsid w:val="006E0D09"/>
    <w:rsid w:val="006E0F9E"/>
    <w:rsid w:val="006E11AC"/>
    <w:rsid w:val="006E1613"/>
    <w:rsid w:val="006E168C"/>
    <w:rsid w:val="006E1AC6"/>
    <w:rsid w:val="006E258E"/>
    <w:rsid w:val="006E2D31"/>
    <w:rsid w:val="006E32A0"/>
    <w:rsid w:val="006E3869"/>
    <w:rsid w:val="006E388E"/>
    <w:rsid w:val="006E3F27"/>
    <w:rsid w:val="006E4265"/>
    <w:rsid w:val="006E461B"/>
    <w:rsid w:val="006E4765"/>
    <w:rsid w:val="006E49F5"/>
    <w:rsid w:val="006E4AEA"/>
    <w:rsid w:val="006E50C4"/>
    <w:rsid w:val="006E5B33"/>
    <w:rsid w:val="006E5C9C"/>
    <w:rsid w:val="006E5D0E"/>
    <w:rsid w:val="006E71B9"/>
    <w:rsid w:val="006E78E0"/>
    <w:rsid w:val="006E7B86"/>
    <w:rsid w:val="006E7BA6"/>
    <w:rsid w:val="006E7DAC"/>
    <w:rsid w:val="006E7E9B"/>
    <w:rsid w:val="006E7F01"/>
    <w:rsid w:val="006F123C"/>
    <w:rsid w:val="006F174A"/>
    <w:rsid w:val="006F1A93"/>
    <w:rsid w:val="006F40B3"/>
    <w:rsid w:val="006F40BD"/>
    <w:rsid w:val="006F4419"/>
    <w:rsid w:val="006F486A"/>
    <w:rsid w:val="006F48F7"/>
    <w:rsid w:val="006F5D6C"/>
    <w:rsid w:val="006F5F10"/>
    <w:rsid w:val="006F69A8"/>
    <w:rsid w:val="006F69D6"/>
    <w:rsid w:val="006F6A6D"/>
    <w:rsid w:val="006F6E00"/>
    <w:rsid w:val="006F7201"/>
    <w:rsid w:val="006F7214"/>
    <w:rsid w:val="006F7831"/>
    <w:rsid w:val="00700236"/>
    <w:rsid w:val="007005CD"/>
    <w:rsid w:val="00700992"/>
    <w:rsid w:val="00700E03"/>
    <w:rsid w:val="00700F4D"/>
    <w:rsid w:val="00701763"/>
    <w:rsid w:val="007018DF"/>
    <w:rsid w:val="00701EC8"/>
    <w:rsid w:val="007021DA"/>
    <w:rsid w:val="007023FC"/>
    <w:rsid w:val="007024C9"/>
    <w:rsid w:val="00702C5B"/>
    <w:rsid w:val="00702E95"/>
    <w:rsid w:val="00704361"/>
    <w:rsid w:val="007046E6"/>
    <w:rsid w:val="00704C92"/>
    <w:rsid w:val="00704FE8"/>
    <w:rsid w:val="007051F7"/>
    <w:rsid w:val="00705FA8"/>
    <w:rsid w:val="00705FEB"/>
    <w:rsid w:val="0070608E"/>
    <w:rsid w:val="007062DF"/>
    <w:rsid w:val="0070651A"/>
    <w:rsid w:val="0070747C"/>
    <w:rsid w:val="00707829"/>
    <w:rsid w:val="00707BD7"/>
    <w:rsid w:val="00710441"/>
    <w:rsid w:val="00710ADF"/>
    <w:rsid w:val="00710C21"/>
    <w:rsid w:val="00710FB6"/>
    <w:rsid w:val="00711389"/>
    <w:rsid w:val="0071152F"/>
    <w:rsid w:val="00711849"/>
    <w:rsid w:val="00711A17"/>
    <w:rsid w:val="00711DD9"/>
    <w:rsid w:val="00712A39"/>
    <w:rsid w:val="00712BE4"/>
    <w:rsid w:val="00712ECC"/>
    <w:rsid w:val="00713ADD"/>
    <w:rsid w:val="00713F48"/>
    <w:rsid w:val="007141A8"/>
    <w:rsid w:val="0071439A"/>
    <w:rsid w:val="00714EAE"/>
    <w:rsid w:val="00714ED5"/>
    <w:rsid w:val="007155BB"/>
    <w:rsid w:val="007155FD"/>
    <w:rsid w:val="007156EC"/>
    <w:rsid w:val="0071577E"/>
    <w:rsid w:val="00715A8F"/>
    <w:rsid w:val="00715DBD"/>
    <w:rsid w:val="00715EC3"/>
    <w:rsid w:val="007161F6"/>
    <w:rsid w:val="0071710F"/>
    <w:rsid w:val="0071766C"/>
    <w:rsid w:val="0072003C"/>
    <w:rsid w:val="00720ECB"/>
    <w:rsid w:val="00720FD1"/>
    <w:rsid w:val="0072118A"/>
    <w:rsid w:val="00721D4D"/>
    <w:rsid w:val="00721E74"/>
    <w:rsid w:val="00724395"/>
    <w:rsid w:val="007247B7"/>
    <w:rsid w:val="0072499A"/>
    <w:rsid w:val="007253D2"/>
    <w:rsid w:val="00725510"/>
    <w:rsid w:val="00725E19"/>
    <w:rsid w:val="0072623F"/>
    <w:rsid w:val="0072643A"/>
    <w:rsid w:val="00726612"/>
    <w:rsid w:val="00726980"/>
    <w:rsid w:val="00726E37"/>
    <w:rsid w:val="00726F0D"/>
    <w:rsid w:val="007273BE"/>
    <w:rsid w:val="00727B98"/>
    <w:rsid w:val="007300F2"/>
    <w:rsid w:val="0073043E"/>
    <w:rsid w:val="00730449"/>
    <w:rsid w:val="00730E0A"/>
    <w:rsid w:val="007310D0"/>
    <w:rsid w:val="0073116A"/>
    <w:rsid w:val="00731BAC"/>
    <w:rsid w:val="00732114"/>
    <w:rsid w:val="007328D6"/>
    <w:rsid w:val="00732C62"/>
    <w:rsid w:val="00734188"/>
    <w:rsid w:val="0073478E"/>
    <w:rsid w:val="00735828"/>
    <w:rsid w:val="00736257"/>
    <w:rsid w:val="00736361"/>
    <w:rsid w:val="007364A0"/>
    <w:rsid w:val="00736AE6"/>
    <w:rsid w:val="00736E46"/>
    <w:rsid w:val="00736E57"/>
    <w:rsid w:val="00737073"/>
    <w:rsid w:val="007376EC"/>
    <w:rsid w:val="00737C72"/>
    <w:rsid w:val="00737E9F"/>
    <w:rsid w:val="00740A7A"/>
    <w:rsid w:val="007414EB"/>
    <w:rsid w:val="00741949"/>
    <w:rsid w:val="00741CF2"/>
    <w:rsid w:val="00741F12"/>
    <w:rsid w:val="007420CA"/>
    <w:rsid w:val="00742C7D"/>
    <w:rsid w:val="007439D2"/>
    <w:rsid w:val="00743CFC"/>
    <w:rsid w:val="00744215"/>
    <w:rsid w:val="007447FC"/>
    <w:rsid w:val="00744E55"/>
    <w:rsid w:val="00744E7A"/>
    <w:rsid w:val="0074590E"/>
    <w:rsid w:val="00745F02"/>
    <w:rsid w:val="00746092"/>
    <w:rsid w:val="0074703E"/>
    <w:rsid w:val="00747134"/>
    <w:rsid w:val="00747400"/>
    <w:rsid w:val="007474BA"/>
    <w:rsid w:val="00747740"/>
    <w:rsid w:val="00747C5E"/>
    <w:rsid w:val="00747CE1"/>
    <w:rsid w:val="00747D47"/>
    <w:rsid w:val="0075001E"/>
    <w:rsid w:val="007501CB"/>
    <w:rsid w:val="00750501"/>
    <w:rsid w:val="007505E5"/>
    <w:rsid w:val="00750EBC"/>
    <w:rsid w:val="0075156D"/>
    <w:rsid w:val="007522F6"/>
    <w:rsid w:val="00752301"/>
    <w:rsid w:val="00752814"/>
    <w:rsid w:val="007536D4"/>
    <w:rsid w:val="0075401F"/>
    <w:rsid w:val="00754090"/>
    <w:rsid w:val="00754102"/>
    <w:rsid w:val="007543A3"/>
    <w:rsid w:val="0075491A"/>
    <w:rsid w:val="00754AEB"/>
    <w:rsid w:val="007565D9"/>
    <w:rsid w:val="00756915"/>
    <w:rsid w:val="00756D60"/>
    <w:rsid w:val="0075777A"/>
    <w:rsid w:val="00757E66"/>
    <w:rsid w:val="00760141"/>
    <w:rsid w:val="007601E3"/>
    <w:rsid w:val="00760526"/>
    <w:rsid w:val="007607F6"/>
    <w:rsid w:val="00760F8C"/>
    <w:rsid w:val="00761D92"/>
    <w:rsid w:val="00762660"/>
    <w:rsid w:val="0076269D"/>
    <w:rsid w:val="007636EA"/>
    <w:rsid w:val="00763AFB"/>
    <w:rsid w:val="00763D02"/>
    <w:rsid w:val="007640A4"/>
    <w:rsid w:val="00764516"/>
    <w:rsid w:val="00764E55"/>
    <w:rsid w:val="00765777"/>
    <w:rsid w:val="00765C6C"/>
    <w:rsid w:val="0076672A"/>
    <w:rsid w:val="007668F8"/>
    <w:rsid w:val="007669AD"/>
    <w:rsid w:val="00766DD6"/>
    <w:rsid w:val="0076760D"/>
    <w:rsid w:val="00767C31"/>
    <w:rsid w:val="00767ECC"/>
    <w:rsid w:val="0077016C"/>
    <w:rsid w:val="00770D22"/>
    <w:rsid w:val="00771258"/>
    <w:rsid w:val="0077149A"/>
    <w:rsid w:val="0077151F"/>
    <w:rsid w:val="007729F9"/>
    <w:rsid w:val="00772C78"/>
    <w:rsid w:val="00772DB9"/>
    <w:rsid w:val="00773F22"/>
    <w:rsid w:val="007743EE"/>
    <w:rsid w:val="0077458C"/>
    <w:rsid w:val="007749D6"/>
    <w:rsid w:val="00774E8D"/>
    <w:rsid w:val="0077592B"/>
    <w:rsid w:val="00775DA1"/>
    <w:rsid w:val="0077666B"/>
    <w:rsid w:val="00776CF5"/>
    <w:rsid w:val="00776E19"/>
    <w:rsid w:val="00776E81"/>
    <w:rsid w:val="00780DD4"/>
    <w:rsid w:val="00780F16"/>
    <w:rsid w:val="00781114"/>
    <w:rsid w:val="00781156"/>
    <w:rsid w:val="0078247B"/>
    <w:rsid w:val="0078269C"/>
    <w:rsid w:val="007826D7"/>
    <w:rsid w:val="007827E8"/>
    <w:rsid w:val="00783405"/>
    <w:rsid w:val="007838CC"/>
    <w:rsid w:val="0078415B"/>
    <w:rsid w:val="007844F1"/>
    <w:rsid w:val="00784C84"/>
    <w:rsid w:val="00785492"/>
    <w:rsid w:val="007854BD"/>
    <w:rsid w:val="0078553D"/>
    <w:rsid w:val="007857D1"/>
    <w:rsid w:val="00785866"/>
    <w:rsid w:val="00787428"/>
    <w:rsid w:val="007876C3"/>
    <w:rsid w:val="0079000E"/>
    <w:rsid w:val="00790289"/>
    <w:rsid w:val="007907C1"/>
    <w:rsid w:val="00790CF5"/>
    <w:rsid w:val="0079109C"/>
    <w:rsid w:val="00791B1C"/>
    <w:rsid w:val="00791FF3"/>
    <w:rsid w:val="00792682"/>
    <w:rsid w:val="00792DED"/>
    <w:rsid w:val="00793342"/>
    <w:rsid w:val="007933B9"/>
    <w:rsid w:val="007933BF"/>
    <w:rsid w:val="00793868"/>
    <w:rsid w:val="00793993"/>
    <w:rsid w:val="00793C64"/>
    <w:rsid w:val="00793CA0"/>
    <w:rsid w:val="00793D21"/>
    <w:rsid w:val="00794282"/>
    <w:rsid w:val="007947CC"/>
    <w:rsid w:val="00794FAA"/>
    <w:rsid w:val="00795AB8"/>
    <w:rsid w:val="0079633D"/>
    <w:rsid w:val="0079659C"/>
    <w:rsid w:val="00796D37"/>
    <w:rsid w:val="00796FB2"/>
    <w:rsid w:val="00797442"/>
    <w:rsid w:val="007977CD"/>
    <w:rsid w:val="00797CD5"/>
    <w:rsid w:val="00797FA4"/>
    <w:rsid w:val="007A0088"/>
    <w:rsid w:val="007A019B"/>
    <w:rsid w:val="007A0202"/>
    <w:rsid w:val="007A035E"/>
    <w:rsid w:val="007A1533"/>
    <w:rsid w:val="007A1DA6"/>
    <w:rsid w:val="007A1E73"/>
    <w:rsid w:val="007A2EDD"/>
    <w:rsid w:val="007A2F50"/>
    <w:rsid w:val="007A3041"/>
    <w:rsid w:val="007A3895"/>
    <w:rsid w:val="007A3B78"/>
    <w:rsid w:val="007A454E"/>
    <w:rsid w:val="007A45C4"/>
    <w:rsid w:val="007A4E52"/>
    <w:rsid w:val="007A518D"/>
    <w:rsid w:val="007A5598"/>
    <w:rsid w:val="007A648C"/>
    <w:rsid w:val="007A6CFA"/>
    <w:rsid w:val="007A7155"/>
    <w:rsid w:val="007A74FE"/>
    <w:rsid w:val="007B0995"/>
    <w:rsid w:val="007B0CCE"/>
    <w:rsid w:val="007B1584"/>
    <w:rsid w:val="007B16C1"/>
    <w:rsid w:val="007B1953"/>
    <w:rsid w:val="007B1DA4"/>
    <w:rsid w:val="007B1F29"/>
    <w:rsid w:val="007B20F8"/>
    <w:rsid w:val="007B26AF"/>
    <w:rsid w:val="007B2BAF"/>
    <w:rsid w:val="007B3FBC"/>
    <w:rsid w:val="007B4F9F"/>
    <w:rsid w:val="007B4FAD"/>
    <w:rsid w:val="007B5056"/>
    <w:rsid w:val="007B59E1"/>
    <w:rsid w:val="007B6546"/>
    <w:rsid w:val="007B6D4B"/>
    <w:rsid w:val="007B7689"/>
    <w:rsid w:val="007B7843"/>
    <w:rsid w:val="007B79E0"/>
    <w:rsid w:val="007B7EBA"/>
    <w:rsid w:val="007C00E2"/>
    <w:rsid w:val="007C10C4"/>
    <w:rsid w:val="007C1133"/>
    <w:rsid w:val="007C1F6F"/>
    <w:rsid w:val="007C25D7"/>
    <w:rsid w:val="007C27ED"/>
    <w:rsid w:val="007C2F95"/>
    <w:rsid w:val="007C308C"/>
    <w:rsid w:val="007C3D8C"/>
    <w:rsid w:val="007C47C5"/>
    <w:rsid w:val="007C4EBB"/>
    <w:rsid w:val="007C584C"/>
    <w:rsid w:val="007C5861"/>
    <w:rsid w:val="007C5976"/>
    <w:rsid w:val="007C5ECD"/>
    <w:rsid w:val="007C6896"/>
    <w:rsid w:val="007C6CA3"/>
    <w:rsid w:val="007C6CE4"/>
    <w:rsid w:val="007C6E1F"/>
    <w:rsid w:val="007C6EEA"/>
    <w:rsid w:val="007C731B"/>
    <w:rsid w:val="007C755F"/>
    <w:rsid w:val="007C764D"/>
    <w:rsid w:val="007C793B"/>
    <w:rsid w:val="007C7FAA"/>
    <w:rsid w:val="007D04EB"/>
    <w:rsid w:val="007D083E"/>
    <w:rsid w:val="007D0DD3"/>
    <w:rsid w:val="007D1485"/>
    <w:rsid w:val="007D1841"/>
    <w:rsid w:val="007D1CF0"/>
    <w:rsid w:val="007D21E9"/>
    <w:rsid w:val="007D225C"/>
    <w:rsid w:val="007D25A3"/>
    <w:rsid w:val="007D291C"/>
    <w:rsid w:val="007D4A7C"/>
    <w:rsid w:val="007D658A"/>
    <w:rsid w:val="007D6678"/>
    <w:rsid w:val="007D69A2"/>
    <w:rsid w:val="007D73BA"/>
    <w:rsid w:val="007D76DD"/>
    <w:rsid w:val="007D7F6D"/>
    <w:rsid w:val="007E06FF"/>
    <w:rsid w:val="007E0E62"/>
    <w:rsid w:val="007E16A9"/>
    <w:rsid w:val="007E1A32"/>
    <w:rsid w:val="007E1BD5"/>
    <w:rsid w:val="007E2AB4"/>
    <w:rsid w:val="007E2FAB"/>
    <w:rsid w:val="007E31E8"/>
    <w:rsid w:val="007E3881"/>
    <w:rsid w:val="007E4E5B"/>
    <w:rsid w:val="007E50F6"/>
    <w:rsid w:val="007E5508"/>
    <w:rsid w:val="007E5AAE"/>
    <w:rsid w:val="007E68B7"/>
    <w:rsid w:val="007E6E69"/>
    <w:rsid w:val="007E7108"/>
    <w:rsid w:val="007F0237"/>
    <w:rsid w:val="007F19DD"/>
    <w:rsid w:val="007F23F7"/>
    <w:rsid w:val="007F268D"/>
    <w:rsid w:val="007F30B1"/>
    <w:rsid w:val="007F3129"/>
    <w:rsid w:val="007F3C1C"/>
    <w:rsid w:val="007F448D"/>
    <w:rsid w:val="007F4C4F"/>
    <w:rsid w:val="007F4EC7"/>
    <w:rsid w:val="007F5499"/>
    <w:rsid w:val="007F5869"/>
    <w:rsid w:val="007F5CBB"/>
    <w:rsid w:val="007F6555"/>
    <w:rsid w:val="007F675D"/>
    <w:rsid w:val="007F6A4F"/>
    <w:rsid w:val="007F6E19"/>
    <w:rsid w:val="007F6F22"/>
    <w:rsid w:val="00801039"/>
    <w:rsid w:val="0080118C"/>
    <w:rsid w:val="008013D1"/>
    <w:rsid w:val="0080155A"/>
    <w:rsid w:val="00802261"/>
    <w:rsid w:val="00802500"/>
    <w:rsid w:val="008027DA"/>
    <w:rsid w:val="008033B9"/>
    <w:rsid w:val="00803CF7"/>
    <w:rsid w:val="008042C6"/>
    <w:rsid w:val="008043E6"/>
    <w:rsid w:val="00804483"/>
    <w:rsid w:val="00804625"/>
    <w:rsid w:val="00804B3A"/>
    <w:rsid w:val="00805D99"/>
    <w:rsid w:val="008061CC"/>
    <w:rsid w:val="00806B53"/>
    <w:rsid w:val="00806C2F"/>
    <w:rsid w:val="00806CBE"/>
    <w:rsid w:val="00807126"/>
    <w:rsid w:val="0080718B"/>
    <w:rsid w:val="00807450"/>
    <w:rsid w:val="008075D6"/>
    <w:rsid w:val="008076B1"/>
    <w:rsid w:val="008079BB"/>
    <w:rsid w:val="00807D5A"/>
    <w:rsid w:val="00807EEC"/>
    <w:rsid w:val="00807F18"/>
    <w:rsid w:val="00807FD0"/>
    <w:rsid w:val="00810FD9"/>
    <w:rsid w:val="0081150E"/>
    <w:rsid w:val="00811C5E"/>
    <w:rsid w:val="00811F9F"/>
    <w:rsid w:val="00811FCB"/>
    <w:rsid w:val="0081201D"/>
    <w:rsid w:val="0081220B"/>
    <w:rsid w:val="0081240C"/>
    <w:rsid w:val="008128D7"/>
    <w:rsid w:val="00813743"/>
    <w:rsid w:val="008138C3"/>
    <w:rsid w:val="00813C42"/>
    <w:rsid w:val="008142BF"/>
    <w:rsid w:val="00815C92"/>
    <w:rsid w:val="0081631E"/>
    <w:rsid w:val="00816379"/>
    <w:rsid w:val="00816383"/>
    <w:rsid w:val="008167DE"/>
    <w:rsid w:val="00816D43"/>
    <w:rsid w:val="00816EC1"/>
    <w:rsid w:val="0081712B"/>
    <w:rsid w:val="008176D6"/>
    <w:rsid w:val="00817C78"/>
    <w:rsid w:val="00817CD5"/>
    <w:rsid w:val="00820595"/>
    <w:rsid w:val="00820A9E"/>
    <w:rsid w:val="00820BE8"/>
    <w:rsid w:val="00820F6E"/>
    <w:rsid w:val="008215B3"/>
    <w:rsid w:val="00821D28"/>
    <w:rsid w:val="00822480"/>
    <w:rsid w:val="008225F4"/>
    <w:rsid w:val="00823799"/>
    <w:rsid w:val="00823BD3"/>
    <w:rsid w:val="00824BCF"/>
    <w:rsid w:val="00824DC2"/>
    <w:rsid w:val="00825048"/>
    <w:rsid w:val="008257FE"/>
    <w:rsid w:val="00825C6B"/>
    <w:rsid w:val="00825CFB"/>
    <w:rsid w:val="00825FF4"/>
    <w:rsid w:val="00826261"/>
    <w:rsid w:val="00826656"/>
    <w:rsid w:val="00826715"/>
    <w:rsid w:val="00826EA1"/>
    <w:rsid w:val="00827012"/>
    <w:rsid w:val="00827401"/>
    <w:rsid w:val="008277FE"/>
    <w:rsid w:val="00827F26"/>
    <w:rsid w:val="00830082"/>
    <w:rsid w:val="00830243"/>
    <w:rsid w:val="00830387"/>
    <w:rsid w:val="00831ACE"/>
    <w:rsid w:val="008329E2"/>
    <w:rsid w:val="00832D6E"/>
    <w:rsid w:val="00833014"/>
    <w:rsid w:val="00833188"/>
    <w:rsid w:val="00833241"/>
    <w:rsid w:val="008335A5"/>
    <w:rsid w:val="008338B7"/>
    <w:rsid w:val="00833A98"/>
    <w:rsid w:val="00833D8F"/>
    <w:rsid w:val="00833E00"/>
    <w:rsid w:val="00834129"/>
    <w:rsid w:val="008346C9"/>
    <w:rsid w:val="00834705"/>
    <w:rsid w:val="00834AB1"/>
    <w:rsid w:val="00834EAF"/>
    <w:rsid w:val="008352AF"/>
    <w:rsid w:val="00835756"/>
    <w:rsid w:val="00835EEF"/>
    <w:rsid w:val="0083656A"/>
    <w:rsid w:val="00836CCA"/>
    <w:rsid w:val="00836EAD"/>
    <w:rsid w:val="00837615"/>
    <w:rsid w:val="00837A3D"/>
    <w:rsid w:val="008410E4"/>
    <w:rsid w:val="00841415"/>
    <w:rsid w:val="0084180D"/>
    <w:rsid w:val="00842184"/>
    <w:rsid w:val="00842C27"/>
    <w:rsid w:val="00843683"/>
    <w:rsid w:val="00843FF0"/>
    <w:rsid w:val="00844424"/>
    <w:rsid w:val="00845034"/>
    <w:rsid w:val="0084696B"/>
    <w:rsid w:val="00846BE5"/>
    <w:rsid w:val="00846E42"/>
    <w:rsid w:val="00847BDE"/>
    <w:rsid w:val="00850678"/>
    <w:rsid w:val="00850ED7"/>
    <w:rsid w:val="00851244"/>
    <w:rsid w:val="00851B61"/>
    <w:rsid w:val="00851C53"/>
    <w:rsid w:val="0085210E"/>
    <w:rsid w:val="0085263D"/>
    <w:rsid w:val="00852E58"/>
    <w:rsid w:val="008542FA"/>
    <w:rsid w:val="00855049"/>
    <w:rsid w:val="008551E2"/>
    <w:rsid w:val="008557DD"/>
    <w:rsid w:val="00855ADC"/>
    <w:rsid w:val="00855DFD"/>
    <w:rsid w:val="00857466"/>
    <w:rsid w:val="00857EC0"/>
    <w:rsid w:val="008608A5"/>
    <w:rsid w:val="00861105"/>
    <w:rsid w:val="00861788"/>
    <w:rsid w:val="00861B5D"/>
    <w:rsid w:val="00861D13"/>
    <w:rsid w:val="00861EA5"/>
    <w:rsid w:val="0086216F"/>
    <w:rsid w:val="0086295E"/>
    <w:rsid w:val="00862A1F"/>
    <w:rsid w:val="0086316A"/>
    <w:rsid w:val="00863438"/>
    <w:rsid w:val="00863D15"/>
    <w:rsid w:val="00863D9A"/>
    <w:rsid w:val="0086523B"/>
    <w:rsid w:val="00866B04"/>
    <w:rsid w:val="00867190"/>
    <w:rsid w:val="00867C33"/>
    <w:rsid w:val="00870582"/>
    <w:rsid w:val="00870A60"/>
    <w:rsid w:val="00870EA6"/>
    <w:rsid w:val="0087114B"/>
    <w:rsid w:val="0087119D"/>
    <w:rsid w:val="008716ED"/>
    <w:rsid w:val="008717C7"/>
    <w:rsid w:val="00871F94"/>
    <w:rsid w:val="008723A9"/>
    <w:rsid w:val="00872C39"/>
    <w:rsid w:val="00872DDF"/>
    <w:rsid w:val="00873049"/>
    <w:rsid w:val="00873315"/>
    <w:rsid w:val="00873352"/>
    <w:rsid w:val="00873499"/>
    <w:rsid w:val="008742A9"/>
    <w:rsid w:val="008742D3"/>
    <w:rsid w:val="00874409"/>
    <w:rsid w:val="00875325"/>
    <w:rsid w:val="008753CF"/>
    <w:rsid w:val="00875A2A"/>
    <w:rsid w:val="008761C0"/>
    <w:rsid w:val="0087677F"/>
    <w:rsid w:val="008768C0"/>
    <w:rsid w:val="00877839"/>
    <w:rsid w:val="008778AB"/>
    <w:rsid w:val="00877E03"/>
    <w:rsid w:val="0088005A"/>
    <w:rsid w:val="008808C2"/>
    <w:rsid w:val="00880A6C"/>
    <w:rsid w:val="00880B7D"/>
    <w:rsid w:val="00881339"/>
    <w:rsid w:val="008819F5"/>
    <w:rsid w:val="0088203D"/>
    <w:rsid w:val="00882752"/>
    <w:rsid w:val="008829A8"/>
    <w:rsid w:val="00882A37"/>
    <w:rsid w:val="00882AFE"/>
    <w:rsid w:val="00882F83"/>
    <w:rsid w:val="00884DF5"/>
    <w:rsid w:val="00884E88"/>
    <w:rsid w:val="00884F18"/>
    <w:rsid w:val="00885A34"/>
    <w:rsid w:val="00885A40"/>
    <w:rsid w:val="00885E2F"/>
    <w:rsid w:val="00887969"/>
    <w:rsid w:val="00890117"/>
    <w:rsid w:val="00890C96"/>
    <w:rsid w:val="00890EB1"/>
    <w:rsid w:val="008914AB"/>
    <w:rsid w:val="008917AF"/>
    <w:rsid w:val="008919E5"/>
    <w:rsid w:val="00891A66"/>
    <w:rsid w:val="00891CEC"/>
    <w:rsid w:val="00891DCD"/>
    <w:rsid w:val="008923D1"/>
    <w:rsid w:val="00892872"/>
    <w:rsid w:val="00892EF3"/>
    <w:rsid w:val="00893207"/>
    <w:rsid w:val="008936CB"/>
    <w:rsid w:val="0089374D"/>
    <w:rsid w:val="008939C8"/>
    <w:rsid w:val="008941A5"/>
    <w:rsid w:val="0089491F"/>
    <w:rsid w:val="00894A9B"/>
    <w:rsid w:val="00895633"/>
    <w:rsid w:val="00895B6D"/>
    <w:rsid w:val="00895B85"/>
    <w:rsid w:val="00895D3F"/>
    <w:rsid w:val="00895E8A"/>
    <w:rsid w:val="00895E91"/>
    <w:rsid w:val="00896279"/>
    <w:rsid w:val="00896ADD"/>
    <w:rsid w:val="0089784E"/>
    <w:rsid w:val="00897ECA"/>
    <w:rsid w:val="008A0486"/>
    <w:rsid w:val="008A0655"/>
    <w:rsid w:val="008A0BF7"/>
    <w:rsid w:val="008A0F70"/>
    <w:rsid w:val="008A1220"/>
    <w:rsid w:val="008A149F"/>
    <w:rsid w:val="008A1AC2"/>
    <w:rsid w:val="008A1C47"/>
    <w:rsid w:val="008A1C8E"/>
    <w:rsid w:val="008A1E39"/>
    <w:rsid w:val="008A255C"/>
    <w:rsid w:val="008A32F1"/>
    <w:rsid w:val="008A339B"/>
    <w:rsid w:val="008A392F"/>
    <w:rsid w:val="008A4081"/>
    <w:rsid w:val="008A455F"/>
    <w:rsid w:val="008A4AF0"/>
    <w:rsid w:val="008A4F5B"/>
    <w:rsid w:val="008A5430"/>
    <w:rsid w:val="008A7CEA"/>
    <w:rsid w:val="008B0933"/>
    <w:rsid w:val="008B0935"/>
    <w:rsid w:val="008B0EDE"/>
    <w:rsid w:val="008B1135"/>
    <w:rsid w:val="008B139F"/>
    <w:rsid w:val="008B1400"/>
    <w:rsid w:val="008B1EE7"/>
    <w:rsid w:val="008B2CD5"/>
    <w:rsid w:val="008B2E0E"/>
    <w:rsid w:val="008B2FF2"/>
    <w:rsid w:val="008B349F"/>
    <w:rsid w:val="008B4171"/>
    <w:rsid w:val="008B55F4"/>
    <w:rsid w:val="008B66C1"/>
    <w:rsid w:val="008B6A41"/>
    <w:rsid w:val="008B6D7A"/>
    <w:rsid w:val="008B6E51"/>
    <w:rsid w:val="008C04AA"/>
    <w:rsid w:val="008C1B69"/>
    <w:rsid w:val="008C23DA"/>
    <w:rsid w:val="008C25D8"/>
    <w:rsid w:val="008C2A6E"/>
    <w:rsid w:val="008C2B84"/>
    <w:rsid w:val="008C2E82"/>
    <w:rsid w:val="008C2F4E"/>
    <w:rsid w:val="008C2F88"/>
    <w:rsid w:val="008C30D9"/>
    <w:rsid w:val="008C3877"/>
    <w:rsid w:val="008C3A67"/>
    <w:rsid w:val="008C525A"/>
    <w:rsid w:val="008C6104"/>
    <w:rsid w:val="008C65AB"/>
    <w:rsid w:val="008C75A6"/>
    <w:rsid w:val="008C76EF"/>
    <w:rsid w:val="008C7C50"/>
    <w:rsid w:val="008D0738"/>
    <w:rsid w:val="008D09F4"/>
    <w:rsid w:val="008D0C8C"/>
    <w:rsid w:val="008D1067"/>
    <w:rsid w:val="008D1266"/>
    <w:rsid w:val="008D15C2"/>
    <w:rsid w:val="008D1A7D"/>
    <w:rsid w:val="008D1BB0"/>
    <w:rsid w:val="008D2533"/>
    <w:rsid w:val="008D2872"/>
    <w:rsid w:val="008D2DE5"/>
    <w:rsid w:val="008D3BBA"/>
    <w:rsid w:val="008D3CF4"/>
    <w:rsid w:val="008D41D2"/>
    <w:rsid w:val="008D47BD"/>
    <w:rsid w:val="008D497B"/>
    <w:rsid w:val="008D4995"/>
    <w:rsid w:val="008D49DA"/>
    <w:rsid w:val="008D4D93"/>
    <w:rsid w:val="008D4F14"/>
    <w:rsid w:val="008D50D1"/>
    <w:rsid w:val="008D57E2"/>
    <w:rsid w:val="008D5E23"/>
    <w:rsid w:val="008D624C"/>
    <w:rsid w:val="008D664A"/>
    <w:rsid w:val="008D67AE"/>
    <w:rsid w:val="008D7180"/>
    <w:rsid w:val="008D7666"/>
    <w:rsid w:val="008D7928"/>
    <w:rsid w:val="008E034E"/>
    <w:rsid w:val="008E0AB6"/>
    <w:rsid w:val="008E0F1A"/>
    <w:rsid w:val="008E1AEC"/>
    <w:rsid w:val="008E21D4"/>
    <w:rsid w:val="008E33A3"/>
    <w:rsid w:val="008E3981"/>
    <w:rsid w:val="008E3B6C"/>
    <w:rsid w:val="008E4556"/>
    <w:rsid w:val="008E47C0"/>
    <w:rsid w:val="008E4C53"/>
    <w:rsid w:val="008E4F87"/>
    <w:rsid w:val="008E56A9"/>
    <w:rsid w:val="008E578C"/>
    <w:rsid w:val="008E62F1"/>
    <w:rsid w:val="008E66C9"/>
    <w:rsid w:val="008E6774"/>
    <w:rsid w:val="008E6780"/>
    <w:rsid w:val="008E715D"/>
    <w:rsid w:val="008E7539"/>
    <w:rsid w:val="008F029E"/>
    <w:rsid w:val="008F0748"/>
    <w:rsid w:val="008F0B02"/>
    <w:rsid w:val="008F0FAC"/>
    <w:rsid w:val="008F1401"/>
    <w:rsid w:val="008F15A9"/>
    <w:rsid w:val="008F198F"/>
    <w:rsid w:val="008F26B7"/>
    <w:rsid w:val="008F3511"/>
    <w:rsid w:val="008F400F"/>
    <w:rsid w:val="008F43A9"/>
    <w:rsid w:val="008F4764"/>
    <w:rsid w:val="008F47A8"/>
    <w:rsid w:val="008F5405"/>
    <w:rsid w:val="008F5549"/>
    <w:rsid w:val="008F59F9"/>
    <w:rsid w:val="008F6CD1"/>
    <w:rsid w:val="008F756C"/>
    <w:rsid w:val="008F7DBF"/>
    <w:rsid w:val="008F7F04"/>
    <w:rsid w:val="00900302"/>
    <w:rsid w:val="00900D32"/>
    <w:rsid w:val="0090159C"/>
    <w:rsid w:val="00901C79"/>
    <w:rsid w:val="009021A0"/>
    <w:rsid w:val="0090238E"/>
    <w:rsid w:val="00902B6E"/>
    <w:rsid w:val="00903432"/>
    <w:rsid w:val="00903975"/>
    <w:rsid w:val="00903E46"/>
    <w:rsid w:val="00904786"/>
    <w:rsid w:val="00904AF2"/>
    <w:rsid w:val="00904B27"/>
    <w:rsid w:val="00904B85"/>
    <w:rsid w:val="00905004"/>
    <w:rsid w:val="009050F3"/>
    <w:rsid w:val="009053A2"/>
    <w:rsid w:val="00905956"/>
    <w:rsid w:val="00905965"/>
    <w:rsid w:val="009066BC"/>
    <w:rsid w:val="00906F13"/>
    <w:rsid w:val="00906FAE"/>
    <w:rsid w:val="00907DC7"/>
    <w:rsid w:val="009105EC"/>
    <w:rsid w:val="00910E36"/>
    <w:rsid w:val="00910FED"/>
    <w:rsid w:val="009111A3"/>
    <w:rsid w:val="00911285"/>
    <w:rsid w:val="00911C34"/>
    <w:rsid w:val="00911F41"/>
    <w:rsid w:val="00911F72"/>
    <w:rsid w:val="00912552"/>
    <w:rsid w:val="00912567"/>
    <w:rsid w:val="009128A1"/>
    <w:rsid w:val="009137F6"/>
    <w:rsid w:val="009146F2"/>
    <w:rsid w:val="00915463"/>
    <w:rsid w:val="009164AE"/>
    <w:rsid w:val="009166A7"/>
    <w:rsid w:val="009167A1"/>
    <w:rsid w:val="009169AC"/>
    <w:rsid w:val="00917064"/>
    <w:rsid w:val="00917A19"/>
    <w:rsid w:val="00917E12"/>
    <w:rsid w:val="0092069E"/>
    <w:rsid w:val="0092085D"/>
    <w:rsid w:val="009208C2"/>
    <w:rsid w:val="00920AB2"/>
    <w:rsid w:val="0092130A"/>
    <w:rsid w:val="0092159A"/>
    <w:rsid w:val="00921BBF"/>
    <w:rsid w:val="00921C03"/>
    <w:rsid w:val="009220AC"/>
    <w:rsid w:val="00922242"/>
    <w:rsid w:val="009224F8"/>
    <w:rsid w:val="0092296E"/>
    <w:rsid w:val="00922DB8"/>
    <w:rsid w:val="0092314F"/>
    <w:rsid w:val="0092337C"/>
    <w:rsid w:val="009233F6"/>
    <w:rsid w:val="00923614"/>
    <w:rsid w:val="00926297"/>
    <w:rsid w:val="00926B30"/>
    <w:rsid w:val="00926E1F"/>
    <w:rsid w:val="00926E8D"/>
    <w:rsid w:val="00926EA2"/>
    <w:rsid w:val="0092718C"/>
    <w:rsid w:val="00927801"/>
    <w:rsid w:val="009316D0"/>
    <w:rsid w:val="00931B98"/>
    <w:rsid w:val="00931C8A"/>
    <w:rsid w:val="009322F5"/>
    <w:rsid w:val="00933069"/>
    <w:rsid w:val="009332F0"/>
    <w:rsid w:val="00933C1F"/>
    <w:rsid w:val="009343D5"/>
    <w:rsid w:val="009343E9"/>
    <w:rsid w:val="009345C9"/>
    <w:rsid w:val="00934D31"/>
    <w:rsid w:val="00935348"/>
    <w:rsid w:val="009353CD"/>
    <w:rsid w:val="00935639"/>
    <w:rsid w:val="009367DB"/>
    <w:rsid w:val="009369BB"/>
    <w:rsid w:val="0093719D"/>
    <w:rsid w:val="009372FE"/>
    <w:rsid w:val="0093736C"/>
    <w:rsid w:val="009373BF"/>
    <w:rsid w:val="009376A0"/>
    <w:rsid w:val="0093774B"/>
    <w:rsid w:val="00940973"/>
    <w:rsid w:val="00940C60"/>
    <w:rsid w:val="00940E79"/>
    <w:rsid w:val="00941148"/>
    <w:rsid w:val="009412D3"/>
    <w:rsid w:val="009419AB"/>
    <w:rsid w:val="00941FCC"/>
    <w:rsid w:val="009422E8"/>
    <w:rsid w:val="0094248D"/>
    <w:rsid w:val="009437A6"/>
    <w:rsid w:val="009438F2"/>
    <w:rsid w:val="00943B23"/>
    <w:rsid w:val="0094413E"/>
    <w:rsid w:val="0094419D"/>
    <w:rsid w:val="009441CE"/>
    <w:rsid w:val="009443C0"/>
    <w:rsid w:val="009443D8"/>
    <w:rsid w:val="00944646"/>
    <w:rsid w:val="009451A5"/>
    <w:rsid w:val="009456D5"/>
    <w:rsid w:val="00945B14"/>
    <w:rsid w:val="00945FB0"/>
    <w:rsid w:val="009461EC"/>
    <w:rsid w:val="0094663D"/>
    <w:rsid w:val="00947888"/>
    <w:rsid w:val="00947F95"/>
    <w:rsid w:val="00951AF8"/>
    <w:rsid w:val="00952407"/>
    <w:rsid w:val="009524A2"/>
    <w:rsid w:val="00952DA3"/>
    <w:rsid w:val="00953175"/>
    <w:rsid w:val="009537C7"/>
    <w:rsid w:val="009539AC"/>
    <w:rsid w:val="009545EB"/>
    <w:rsid w:val="00955102"/>
    <w:rsid w:val="00955A98"/>
    <w:rsid w:val="00955D20"/>
    <w:rsid w:val="00955FD5"/>
    <w:rsid w:val="0095621F"/>
    <w:rsid w:val="0095662D"/>
    <w:rsid w:val="00956B5B"/>
    <w:rsid w:val="009573AE"/>
    <w:rsid w:val="00957BC9"/>
    <w:rsid w:val="00957F7F"/>
    <w:rsid w:val="00961E0C"/>
    <w:rsid w:val="00962966"/>
    <w:rsid w:val="00962992"/>
    <w:rsid w:val="00962C0F"/>
    <w:rsid w:val="009632AD"/>
    <w:rsid w:val="00963438"/>
    <w:rsid w:val="00963736"/>
    <w:rsid w:val="00963DEB"/>
    <w:rsid w:val="00964890"/>
    <w:rsid w:val="00966D49"/>
    <w:rsid w:val="00967042"/>
    <w:rsid w:val="00967217"/>
    <w:rsid w:val="0097025D"/>
    <w:rsid w:val="009706C5"/>
    <w:rsid w:val="009706ED"/>
    <w:rsid w:val="0097189B"/>
    <w:rsid w:val="00971FB1"/>
    <w:rsid w:val="00972D10"/>
    <w:rsid w:val="00972F4C"/>
    <w:rsid w:val="00973386"/>
    <w:rsid w:val="0097360C"/>
    <w:rsid w:val="009739DA"/>
    <w:rsid w:val="00973FAE"/>
    <w:rsid w:val="009749F0"/>
    <w:rsid w:val="00974A8A"/>
    <w:rsid w:val="00974F93"/>
    <w:rsid w:val="009750DC"/>
    <w:rsid w:val="009753DB"/>
    <w:rsid w:val="0097540E"/>
    <w:rsid w:val="00975CA1"/>
    <w:rsid w:val="0097637A"/>
    <w:rsid w:val="009764BF"/>
    <w:rsid w:val="00976CF8"/>
    <w:rsid w:val="00976FB1"/>
    <w:rsid w:val="009776DB"/>
    <w:rsid w:val="00977773"/>
    <w:rsid w:val="009777DB"/>
    <w:rsid w:val="00980002"/>
    <w:rsid w:val="0098051A"/>
    <w:rsid w:val="00980572"/>
    <w:rsid w:val="009806CD"/>
    <w:rsid w:val="00980719"/>
    <w:rsid w:val="00980954"/>
    <w:rsid w:val="00981403"/>
    <w:rsid w:val="00981D47"/>
    <w:rsid w:val="00982295"/>
    <w:rsid w:val="00982C54"/>
    <w:rsid w:val="00983A74"/>
    <w:rsid w:val="00983E5C"/>
    <w:rsid w:val="00983ED4"/>
    <w:rsid w:val="009844F0"/>
    <w:rsid w:val="009849A8"/>
    <w:rsid w:val="009857E0"/>
    <w:rsid w:val="00986076"/>
    <w:rsid w:val="00986123"/>
    <w:rsid w:val="00986366"/>
    <w:rsid w:val="009867EA"/>
    <w:rsid w:val="00986A62"/>
    <w:rsid w:val="00987198"/>
    <w:rsid w:val="009872E6"/>
    <w:rsid w:val="00987A13"/>
    <w:rsid w:val="00987D3C"/>
    <w:rsid w:val="00990976"/>
    <w:rsid w:val="009916BA"/>
    <w:rsid w:val="009917FE"/>
    <w:rsid w:val="009919EF"/>
    <w:rsid w:val="00991CC3"/>
    <w:rsid w:val="00992088"/>
    <w:rsid w:val="00992840"/>
    <w:rsid w:val="00994721"/>
    <w:rsid w:val="00994729"/>
    <w:rsid w:val="00995CA7"/>
    <w:rsid w:val="00996094"/>
    <w:rsid w:val="00996696"/>
    <w:rsid w:val="009974B6"/>
    <w:rsid w:val="009A03C7"/>
    <w:rsid w:val="009A0653"/>
    <w:rsid w:val="009A0F85"/>
    <w:rsid w:val="009A10FD"/>
    <w:rsid w:val="009A1922"/>
    <w:rsid w:val="009A2597"/>
    <w:rsid w:val="009A27FC"/>
    <w:rsid w:val="009A2B30"/>
    <w:rsid w:val="009A2D2E"/>
    <w:rsid w:val="009A3297"/>
    <w:rsid w:val="009A4175"/>
    <w:rsid w:val="009A46F4"/>
    <w:rsid w:val="009A4858"/>
    <w:rsid w:val="009A4C27"/>
    <w:rsid w:val="009A5360"/>
    <w:rsid w:val="009A5D7F"/>
    <w:rsid w:val="009A6B5C"/>
    <w:rsid w:val="009A702A"/>
    <w:rsid w:val="009A75A0"/>
    <w:rsid w:val="009A768D"/>
    <w:rsid w:val="009A7D76"/>
    <w:rsid w:val="009A7F95"/>
    <w:rsid w:val="009B0C2A"/>
    <w:rsid w:val="009B11E3"/>
    <w:rsid w:val="009B13ED"/>
    <w:rsid w:val="009B152C"/>
    <w:rsid w:val="009B19BA"/>
    <w:rsid w:val="009B1C28"/>
    <w:rsid w:val="009B1ED6"/>
    <w:rsid w:val="009B20ED"/>
    <w:rsid w:val="009B332F"/>
    <w:rsid w:val="009B4023"/>
    <w:rsid w:val="009B46F0"/>
    <w:rsid w:val="009B4C38"/>
    <w:rsid w:val="009B4DC3"/>
    <w:rsid w:val="009B4F56"/>
    <w:rsid w:val="009B62D8"/>
    <w:rsid w:val="009B6D6C"/>
    <w:rsid w:val="009B6E03"/>
    <w:rsid w:val="009B6F9D"/>
    <w:rsid w:val="009B73AC"/>
    <w:rsid w:val="009B7A27"/>
    <w:rsid w:val="009B7F56"/>
    <w:rsid w:val="009B7FB6"/>
    <w:rsid w:val="009C0660"/>
    <w:rsid w:val="009C06A0"/>
    <w:rsid w:val="009C0BAE"/>
    <w:rsid w:val="009C10AE"/>
    <w:rsid w:val="009C224B"/>
    <w:rsid w:val="009C2836"/>
    <w:rsid w:val="009C2FDB"/>
    <w:rsid w:val="009C3F33"/>
    <w:rsid w:val="009C56E1"/>
    <w:rsid w:val="009C65E5"/>
    <w:rsid w:val="009C6CD6"/>
    <w:rsid w:val="009C6EC3"/>
    <w:rsid w:val="009C70D3"/>
    <w:rsid w:val="009C763D"/>
    <w:rsid w:val="009C7D7C"/>
    <w:rsid w:val="009D03C4"/>
    <w:rsid w:val="009D089E"/>
    <w:rsid w:val="009D1413"/>
    <w:rsid w:val="009D15A6"/>
    <w:rsid w:val="009D1666"/>
    <w:rsid w:val="009D1E2E"/>
    <w:rsid w:val="009D21D8"/>
    <w:rsid w:val="009D2493"/>
    <w:rsid w:val="009D2706"/>
    <w:rsid w:val="009D312C"/>
    <w:rsid w:val="009D37D0"/>
    <w:rsid w:val="009D3809"/>
    <w:rsid w:val="009D3877"/>
    <w:rsid w:val="009D3B8D"/>
    <w:rsid w:val="009D46AE"/>
    <w:rsid w:val="009D47F5"/>
    <w:rsid w:val="009D4ABE"/>
    <w:rsid w:val="009D4C03"/>
    <w:rsid w:val="009D55FD"/>
    <w:rsid w:val="009D565F"/>
    <w:rsid w:val="009D6227"/>
    <w:rsid w:val="009D622A"/>
    <w:rsid w:val="009D646D"/>
    <w:rsid w:val="009D764B"/>
    <w:rsid w:val="009D7854"/>
    <w:rsid w:val="009D78A0"/>
    <w:rsid w:val="009D795C"/>
    <w:rsid w:val="009D7A09"/>
    <w:rsid w:val="009E02FF"/>
    <w:rsid w:val="009E0F78"/>
    <w:rsid w:val="009E0FCC"/>
    <w:rsid w:val="009E11BD"/>
    <w:rsid w:val="009E1261"/>
    <w:rsid w:val="009E200D"/>
    <w:rsid w:val="009E2E53"/>
    <w:rsid w:val="009E2F93"/>
    <w:rsid w:val="009E3086"/>
    <w:rsid w:val="009E3852"/>
    <w:rsid w:val="009E3A73"/>
    <w:rsid w:val="009E3C22"/>
    <w:rsid w:val="009E3FED"/>
    <w:rsid w:val="009E4486"/>
    <w:rsid w:val="009E5CD5"/>
    <w:rsid w:val="009E62E7"/>
    <w:rsid w:val="009E735D"/>
    <w:rsid w:val="009E74C5"/>
    <w:rsid w:val="009E7F5E"/>
    <w:rsid w:val="009F0005"/>
    <w:rsid w:val="009F0A59"/>
    <w:rsid w:val="009F1087"/>
    <w:rsid w:val="009F12BB"/>
    <w:rsid w:val="009F1338"/>
    <w:rsid w:val="009F1492"/>
    <w:rsid w:val="009F1910"/>
    <w:rsid w:val="009F2578"/>
    <w:rsid w:val="009F2822"/>
    <w:rsid w:val="009F2FB2"/>
    <w:rsid w:val="009F3027"/>
    <w:rsid w:val="009F37AB"/>
    <w:rsid w:val="009F3BF5"/>
    <w:rsid w:val="009F4388"/>
    <w:rsid w:val="009F43FF"/>
    <w:rsid w:val="009F53DC"/>
    <w:rsid w:val="009F55BA"/>
    <w:rsid w:val="009F708F"/>
    <w:rsid w:val="009F78D6"/>
    <w:rsid w:val="009F7A93"/>
    <w:rsid w:val="009F7B9D"/>
    <w:rsid w:val="00A0018C"/>
    <w:rsid w:val="00A00203"/>
    <w:rsid w:val="00A00792"/>
    <w:rsid w:val="00A01C21"/>
    <w:rsid w:val="00A02174"/>
    <w:rsid w:val="00A027CC"/>
    <w:rsid w:val="00A02BFE"/>
    <w:rsid w:val="00A03EAC"/>
    <w:rsid w:val="00A04A2D"/>
    <w:rsid w:val="00A056D2"/>
    <w:rsid w:val="00A05A04"/>
    <w:rsid w:val="00A062C5"/>
    <w:rsid w:val="00A062E3"/>
    <w:rsid w:val="00A065A3"/>
    <w:rsid w:val="00A068FD"/>
    <w:rsid w:val="00A06B81"/>
    <w:rsid w:val="00A06CDA"/>
    <w:rsid w:val="00A0734C"/>
    <w:rsid w:val="00A074B0"/>
    <w:rsid w:val="00A078C6"/>
    <w:rsid w:val="00A07C49"/>
    <w:rsid w:val="00A07D02"/>
    <w:rsid w:val="00A07FB5"/>
    <w:rsid w:val="00A10643"/>
    <w:rsid w:val="00A10911"/>
    <w:rsid w:val="00A10B53"/>
    <w:rsid w:val="00A1156A"/>
    <w:rsid w:val="00A11694"/>
    <w:rsid w:val="00A1177D"/>
    <w:rsid w:val="00A1185D"/>
    <w:rsid w:val="00A118CE"/>
    <w:rsid w:val="00A11C3D"/>
    <w:rsid w:val="00A1229E"/>
    <w:rsid w:val="00A13400"/>
    <w:rsid w:val="00A13ED5"/>
    <w:rsid w:val="00A140A4"/>
    <w:rsid w:val="00A141B7"/>
    <w:rsid w:val="00A14AB9"/>
    <w:rsid w:val="00A14B9D"/>
    <w:rsid w:val="00A15B5B"/>
    <w:rsid w:val="00A1616D"/>
    <w:rsid w:val="00A168C9"/>
    <w:rsid w:val="00A169AE"/>
    <w:rsid w:val="00A170D1"/>
    <w:rsid w:val="00A17DBE"/>
    <w:rsid w:val="00A2025E"/>
    <w:rsid w:val="00A20364"/>
    <w:rsid w:val="00A217BC"/>
    <w:rsid w:val="00A21BA6"/>
    <w:rsid w:val="00A21EB3"/>
    <w:rsid w:val="00A21F57"/>
    <w:rsid w:val="00A229C1"/>
    <w:rsid w:val="00A22A84"/>
    <w:rsid w:val="00A22E75"/>
    <w:rsid w:val="00A2356D"/>
    <w:rsid w:val="00A2387E"/>
    <w:rsid w:val="00A23A11"/>
    <w:rsid w:val="00A23B6E"/>
    <w:rsid w:val="00A243FD"/>
    <w:rsid w:val="00A24556"/>
    <w:rsid w:val="00A24CB5"/>
    <w:rsid w:val="00A25078"/>
    <w:rsid w:val="00A255B0"/>
    <w:rsid w:val="00A261E5"/>
    <w:rsid w:val="00A26A1D"/>
    <w:rsid w:val="00A27217"/>
    <w:rsid w:val="00A279DB"/>
    <w:rsid w:val="00A27AAE"/>
    <w:rsid w:val="00A27CDC"/>
    <w:rsid w:val="00A301FF"/>
    <w:rsid w:val="00A30613"/>
    <w:rsid w:val="00A308DC"/>
    <w:rsid w:val="00A310CF"/>
    <w:rsid w:val="00A31318"/>
    <w:rsid w:val="00A3139C"/>
    <w:rsid w:val="00A315D3"/>
    <w:rsid w:val="00A31768"/>
    <w:rsid w:val="00A31822"/>
    <w:rsid w:val="00A31F24"/>
    <w:rsid w:val="00A31F2F"/>
    <w:rsid w:val="00A33405"/>
    <w:rsid w:val="00A3341D"/>
    <w:rsid w:val="00A3366C"/>
    <w:rsid w:val="00A337FB"/>
    <w:rsid w:val="00A34043"/>
    <w:rsid w:val="00A34C7A"/>
    <w:rsid w:val="00A350F6"/>
    <w:rsid w:val="00A35C2C"/>
    <w:rsid w:val="00A367C0"/>
    <w:rsid w:val="00A37089"/>
    <w:rsid w:val="00A379A0"/>
    <w:rsid w:val="00A402C2"/>
    <w:rsid w:val="00A4033E"/>
    <w:rsid w:val="00A40510"/>
    <w:rsid w:val="00A407CB"/>
    <w:rsid w:val="00A40C70"/>
    <w:rsid w:val="00A40DBF"/>
    <w:rsid w:val="00A41562"/>
    <w:rsid w:val="00A41F29"/>
    <w:rsid w:val="00A422E1"/>
    <w:rsid w:val="00A42D7F"/>
    <w:rsid w:val="00A42F55"/>
    <w:rsid w:val="00A431B4"/>
    <w:rsid w:val="00A43480"/>
    <w:rsid w:val="00A43934"/>
    <w:rsid w:val="00A445AA"/>
    <w:rsid w:val="00A4496A"/>
    <w:rsid w:val="00A44984"/>
    <w:rsid w:val="00A4586C"/>
    <w:rsid w:val="00A464C2"/>
    <w:rsid w:val="00A46A54"/>
    <w:rsid w:val="00A46B5F"/>
    <w:rsid w:val="00A477F3"/>
    <w:rsid w:val="00A501B5"/>
    <w:rsid w:val="00A50967"/>
    <w:rsid w:val="00A50D9D"/>
    <w:rsid w:val="00A51231"/>
    <w:rsid w:val="00A515FC"/>
    <w:rsid w:val="00A5193C"/>
    <w:rsid w:val="00A521AE"/>
    <w:rsid w:val="00A523E4"/>
    <w:rsid w:val="00A5244E"/>
    <w:rsid w:val="00A5305F"/>
    <w:rsid w:val="00A53903"/>
    <w:rsid w:val="00A53CF0"/>
    <w:rsid w:val="00A53D7F"/>
    <w:rsid w:val="00A53D95"/>
    <w:rsid w:val="00A54961"/>
    <w:rsid w:val="00A54DEB"/>
    <w:rsid w:val="00A554B3"/>
    <w:rsid w:val="00A55848"/>
    <w:rsid w:val="00A55D14"/>
    <w:rsid w:val="00A56201"/>
    <w:rsid w:val="00A57408"/>
    <w:rsid w:val="00A57906"/>
    <w:rsid w:val="00A57C74"/>
    <w:rsid w:val="00A57FE1"/>
    <w:rsid w:val="00A60850"/>
    <w:rsid w:val="00A60A8D"/>
    <w:rsid w:val="00A60B5A"/>
    <w:rsid w:val="00A61644"/>
    <w:rsid w:val="00A6164A"/>
    <w:rsid w:val="00A6177E"/>
    <w:rsid w:val="00A61F5F"/>
    <w:rsid w:val="00A62D66"/>
    <w:rsid w:val="00A634CA"/>
    <w:rsid w:val="00A6363C"/>
    <w:rsid w:val="00A63E3C"/>
    <w:rsid w:val="00A64961"/>
    <w:rsid w:val="00A64974"/>
    <w:rsid w:val="00A64D1E"/>
    <w:rsid w:val="00A64DEA"/>
    <w:rsid w:val="00A6503F"/>
    <w:rsid w:val="00A65164"/>
    <w:rsid w:val="00A65416"/>
    <w:rsid w:val="00A65457"/>
    <w:rsid w:val="00A65577"/>
    <w:rsid w:val="00A65D62"/>
    <w:rsid w:val="00A660CC"/>
    <w:rsid w:val="00A6666A"/>
    <w:rsid w:val="00A66B3B"/>
    <w:rsid w:val="00A66BD5"/>
    <w:rsid w:val="00A66C45"/>
    <w:rsid w:val="00A66E4B"/>
    <w:rsid w:val="00A66F72"/>
    <w:rsid w:val="00A67565"/>
    <w:rsid w:val="00A67811"/>
    <w:rsid w:val="00A67E8D"/>
    <w:rsid w:val="00A71154"/>
    <w:rsid w:val="00A71687"/>
    <w:rsid w:val="00A72054"/>
    <w:rsid w:val="00A7285F"/>
    <w:rsid w:val="00A72DEA"/>
    <w:rsid w:val="00A73803"/>
    <w:rsid w:val="00A74083"/>
    <w:rsid w:val="00A74208"/>
    <w:rsid w:val="00A74519"/>
    <w:rsid w:val="00A7605D"/>
    <w:rsid w:val="00A763C4"/>
    <w:rsid w:val="00A76656"/>
    <w:rsid w:val="00A76881"/>
    <w:rsid w:val="00A777DC"/>
    <w:rsid w:val="00A77982"/>
    <w:rsid w:val="00A801B7"/>
    <w:rsid w:val="00A81E68"/>
    <w:rsid w:val="00A82AF9"/>
    <w:rsid w:val="00A82C6F"/>
    <w:rsid w:val="00A836D6"/>
    <w:rsid w:val="00A83C33"/>
    <w:rsid w:val="00A83DD7"/>
    <w:rsid w:val="00A84447"/>
    <w:rsid w:val="00A8493A"/>
    <w:rsid w:val="00A849AC"/>
    <w:rsid w:val="00A85170"/>
    <w:rsid w:val="00A8548C"/>
    <w:rsid w:val="00A8586E"/>
    <w:rsid w:val="00A85F32"/>
    <w:rsid w:val="00A86BA4"/>
    <w:rsid w:val="00A877FD"/>
    <w:rsid w:val="00A87A9A"/>
    <w:rsid w:val="00A909BD"/>
    <w:rsid w:val="00A90C23"/>
    <w:rsid w:val="00A91501"/>
    <w:rsid w:val="00A917D7"/>
    <w:rsid w:val="00A91DAD"/>
    <w:rsid w:val="00A923B7"/>
    <w:rsid w:val="00A928EC"/>
    <w:rsid w:val="00A92AF7"/>
    <w:rsid w:val="00A93CA9"/>
    <w:rsid w:val="00A94067"/>
    <w:rsid w:val="00A942C7"/>
    <w:rsid w:val="00A944E1"/>
    <w:rsid w:val="00A94A03"/>
    <w:rsid w:val="00A95983"/>
    <w:rsid w:val="00A95C70"/>
    <w:rsid w:val="00A95E51"/>
    <w:rsid w:val="00A96A80"/>
    <w:rsid w:val="00A9797D"/>
    <w:rsid w:val="00AA01BC"/>
    <w:rsid w:val="00AA0634"/>
    <w:rsid w:val="00AA07FC"/>
    <w:rsid w:val="00AA1035"/>
    <w:rsid w:val="00AA29E1"/>
    <w:rsid w:val="00AA34BE"/>
    <w:rsid w:val="00AA3D05"/>
    <w:rsid w:val="00AA3D6F"/>
    <w:rsid w:val="00AA4D03"/>
    <w:rsid w:val="00AA5353"/>
    <w:rsid w:val="00AA57A2"/>
    <w:rsid w:val="00AA59C3"/>
    <w:rsid w:val="00AA5F6C"/>
    <w:rsid w:val="00AA6BF3"/>
    <w:rsid w:val="00AA71E2"/>
    <w:rsid w:val="00AA7518"/>
    <w:rsid w:val="00AA751F"/>
    <w:rsid w:val="00AB1378"/>
    <w:rsid w:val="00AB1A6A"/>
    <w:rsid w:val="00AB2327"/>
    <w:rsid w:val="00AB2514"/>
    <w:rsid w:val="00AB26A6"/>
    <w:rsid w:val="00AB2F5B"/>
    <w:rsid w:val="00AB30A7"/>
    <w:rsid w:val="00AB5B8F"/>
    <w:rsid w:val="00AB6E63"/>
    <w:rsid w:val="00AB7580"/>
    <w:rsid w:val="00AB797D"/>
    <w:rsid w:val="00AB7C3B"/>
    <w:rsid w:val="00AC0E76"/>
    <w:rsid w:val="00AC13D0"/>
    <w:rsid w:val="00AC152F"/>
    <w:rsid w:val="00AC18D4"/>
    <w:rsid w:val="00AC2150"/>
    <w:rsid w:val="00AC2639"/>
    <w:rsid w:val="00AC267B"/>
    <w:rsid w:val="00AC35CB"/>
    <w:rsid w:val="00AC3878"/>
    <w:rsid w:val="00AC3BBB"/>
    <w:rsid w:val="00AC4C1F"/>
    <w:rsid w:val="00AC4CE4"/>
    <w:rsid w:val="00AC4D38"/>
    <w:rsid w:val="00AC5A06"/>
    <w:rsid w:val="00AC5F3A"/>
    <w:rsid w:val="00AC6E21"/>
    <w:rsid w:val="00AC795B"/>
    <w:rsid w:val="00AC7CDC"/>
    <w:rsid w:val="00AC7D93"/>
    <w:rsid w:val="00AD0232"/>
    <w:rsid w:val="00AD059D"/>
    <w:rsid w:val="00AD141B"/>
    <w:rsid w:val="00AD1B7A"/>
    <w:rsid w:val="00AD2052"/>
    <w:rsid w:val="00AD29E8"/>
    <w:rsid w:val="00AD3373"/>
    <w:rsid w:val="00AD33C5"/>
    <w:rsid w:val="00AD3438"/>
    <w:rsid w:val="00AD3E54"/>
    <w:rsid w:val="00AD3F0C"/>
    <w:rsid w:val="00AD40F0"/>
    <w:rsid w:val="00AD415B"/>
    <w:rsid w:val="00AD4C5A"/>
    <w:rsid w:val="00AD533B"/>
    <w:rsid w:val="00AD56C0"/>
    <w:rsid w:val="00AD5FBB"/>
    <w:rsid w:val="00AD678D"/>
    <w:rsid w:val="00AD69CB"/>
    <w:rsid w:val="00AD6D52"/>
    <w:rsid w:val="00AD6FB9"/>
    <w:rsid w:val="00AD725F"/>
    <w:rsid w:val="00AD7464"/>
    <w:rsid w:val="00AD79A5"/>
    <w:rsid w:val="00AD7D95"/>
    <w:rsid w:val="00AD7E92"/>
    <w:rsid w:val="00AE036A"/>
    <w:rsid w:val="00AE050F"/>
    <w:rsid w:val="00AE0C49"/>
    <w:rsid w:val="00AE0CF0"/>
    <w:rsid w:val="00AE17BD"/>
    <w:rsid w:val="00AE1A05"/>
    <w:rsid w:val="00AE1FBE"/>
    <w:rsid w:val="00AE23B5"/>
    <w:rsid w:val="00AE2774"/>
    <w:rsid w:val="00AE2B8C"/>
    <w:rsid w:val="00AE2BF2"/>
    <w:rsid w:val="00AE310F"/>
    <w:rsid w:val="00AE3306"/>
    <w:rsid w:val="00AE3840"/>
    <w:rsid w:val="00AE3B55"/>
    <w:rsid w:val="00AE3BBB"/>
    <w:rsid w:val="00AE3F7E"/>
    <w:rsid w:val="00AE42DA"/>
    <w:rsid w:val="00AE478F"/>
    <w:rsid w:val="00AE4A35"/>
    <w:rsid w:val="00AE5703"/>
    <w:rsid w:val="00AE60AA"/>
    <w:rsid w:val="00AE643B"/>
    <w:rsid w:val="00AF06B7"/>
    <w:rsid w:val="00AF0B4D"/>
    <w:rsid w:val="00AF0BCB"/>
    <w:rsid w:val="00AF1A93"/>
    <w:rsid w:val="00AF1C7A"/>
    <w:rsid w:val="00AF33A7"/>
    <w:rsid w:val="00AF4262"/>
    <w:rsid w:val="00AF453E"/>
    <w:rsid w:val="00AF536F"/>
    <w:rsid w:val="00AF5D97"/>
    <w:rsid w:val="00AF5FDB"/>
    <w:rsid w:val="00AF61F4"/>
    <w:rsid w:val="00AF66D3"/>
    <w:rsid w:val="00AF6AB8"/>
    <w:rsid w:val="00AF77A5"/>
    <w:rsid w:val="00AF7C80"/>
    <w:rsid w:val="00B0011E"/>
    <w:rsid w:val="00B005ED"/>
    <w:rsid w:val="00B00810"/>
    <w:rsid w:val="00B00F12"/>
    <w:rsid w:val="00B01486"/>
    <w:rsid w:val="00B014BA"/>
    <w:rsid w:val="00B01DC9"/>
    <w:rsid w:val="00B01FE3"/>
    <w:rsid w:val="00B020CE"/>
    <w:rsid w:val="00B02957"/>
    <w:rsid w:val="00B02B5A"/>
    <w:rsid w:val="00B0307F"/>
    <w:rsid w:val="00B0376C"/>
    <w:rsid w:val="00B04082"/>
    <w:rsid w:val="00B05546"/>
    <w:rsid w:val="00B05A50"/>
    <w:rsid w:val="00B06060"/>
    <w:rsid w:val="00B065EB"/>
    <w:rsid w:val="00B06E3B"/>
    <w:rsid w:val="00B06E6D"/>
    <w:rsid w:val="00B074FC"/>
    <w:rsid w:val="00B07B72"/>
    <w:rsid w:val="00B104AA"/>
    <w:rsid w:val="00B106BE"/>
    <w:rsid w:val="00B10AF9"/>
    <w:rsid w:val="00B1141C"/>
    <w:rsid w:val="00B11BBA"/>
    <w:rsid w:val="00B12352"/>
    <w:rsid w:val="00B126DF"/>
    <w:rsid w:val="00B12B4E"/>
    <w:rsid w:val="00B130CB"/>
    <w:rsid w:val="00B14572"/>
    <w:rsid w:val="00B14819"/>
    <w:rsid w:val="00B14A75"/>
    <w:rsid w:val="00B153FB"/>
    <w:rsid w:val="00B15474"/>
    <w:rsid w:val="00B15686"/>
    <w:rsid w:val="00B16047"/>
    <w:rsid w:val="00B1671D"/>
    <w:rsid w:val="00B1675C"/>
    <w:rsid w:val="00B17164"/>
    <w:rsid w:val="00B17646"/>
    <w:rsid w:val="00B17B79"/>
    <w:rsid w:val="00B17D32"/>
    <w:rsid w:val="00B20343"/>
    <w:rsid w:val="00B20820"/>
    <w:rsid w:val="00B20EF0"/>
    <w:rsid w:val="00B21646"/>
    <w:rsid w:val="00B21972"/>
    <w:rsid w:val="00B21CEE"/>
    <w:rsid w:val="00B21FDC"/>
    <w:rsid w:val="00B22352"/>
    <w:rsid w:val="00B224CB"/>
    <w:rsid w:val="00B22ACD"/>
    <w:rsid w:val="00B231E0"/>
    <w:rsid w:val="00B241EB"/>
    <w:rsid w:val="00B2450F"/>
    <w:rsid w:val="00B24533"/>
    <w:rsid w:val="00B249B7"/>
    <w:rsid w:val="00B256EB"/>
    <w:rsid w:val="00B257CC"/>
    <w:rsid w:val="00B25AD6"/>
    <w:rsid w:val="00B26198"/>
    <w:rsid w:val="00B26319"/>
    <w:rsid w:val="00B26443"/>
    <w:rsid w:val="00B26E24"/>
    <w:rsid w:val="00B278D4"/>
    <w:rsid w:val="00B27935"/>
    <w:rsid w:val="00B30195"/>
    <w:rsid w:val="00B30452"/>
    <w:rsid w:val="00B307E9"/>
    <w:rsid w:val="00B30DF0"/>
    <w:rsid w:val="00B31751"/>
    <w:rsid w:val="00B31779"/>
    <w:rsid w:val="00B3182B"/>
    <w:rsid w:val="00B31CB5"/>
    <w:rsid w:val="00B31D29"/>
    <w:rsid w:val="00B32C25"/>
    <w:rsid w:val="00B32EBE"/>
    <w:rsid w:val="00B330B6"/>
    <w:rsid w:val="00B33797"/>
    <w:rsid w:val="00B339CF"/>
    <w:rsid w:val="00B34060"/>
    <w:rsid w:val="00B3413E"/>
    <w:rsid w:val="00B34462"/>
    <w:rsid w:val="00B3468E"/>
    <w:rsid w:val="00B34A4A"/>
    <w:rsid w:val="00B34D33"/>
    <w:rsid w:val="00B34E74"/>
    <w:rsid w:val="00B34E81"/>
    <w:rsid w:val="00B35632"/>
    <w:rsid w:val="00B3566A"/>
    <w:rsid w:val="00B35673"/>
    <w:rsid w:val="00B356AA"/>
    <w:rsid w:val="00B358D9"/>
    <w:rsid w:val="00B35B24"/>
    <w:rsid w:val="00B35C04"/>
    <w:rsid w:val="00B35D74"/>
    <w:rsid w:val="00B362D7"/>
    <w:rsid w:val="00B36668"/>
    <w:rsid w:val="00B366E0"/>
    <w:rsid w:val="00B36A75"/>
    <w:rsid w:val="00B36ECD"/>
    <w:rsid w:val="00B37A43"/>
    <w:rsid w:val="00B37B09"/>
    <w:rsid w:val="00B40310"/>
    <w:rsid w:val="00B40A1E"/>
    <w:rsid w:val="00B40CF0"/>
    <w:rsid w:val="00B40F4C"/>
    <w:rsid w:val="00B41251"/>
    <w:rsid w:val="00B412A9"/>
    <w:rsid w:val="00B41682"/>
    <w:rsid w:val="00B4203C"/>
    <w:rsid w:val="00B424E9"/>
    <w:rsid w:val="00B425FE"/>
    <w:rsid w:val="00B4280E"/>
    <w:rsid w:val="00B429EF"/>
    <w:rsid w:val="00B42C68"/>
    <w:rsid w:val="00B42CC4"/>
    <w:rsid w:val="00B42F38"/>
    <w:rsid w:val="00B4321A"/>
    <w:rsid w:val="00B43B1D"/>
    <w:rsid w:val="00B43CB6"/>
    <w:rsid w:val="00B449CF"/>
    <w:rsid w:val="00B45923"/>
    <w:rsid w:val="00B4597D"/>
    <w:rsid w:val="00B45D5A"/>
    <w:rsid w:val="00B4609E"/>
    <w:rsid w:val="00B47059"/>
    <w:rsid w:val="00B47187"/>
    <w:rsid w:val="00B508A0"/>
    <w:rsid w:val="00B50DEA"/>
    <w:rsid w:val="00B51178"/>
    <w:rsid w:val="00B515C6"/>
    <w:rsid w:val="00B5185A"/>
    <w:rsid w:val="00B51A60"/>
    <w:rsid w:val="00B51CD3"/>
    <w:rsid w:val="00B5220F"/>
    <w:rsid w:val="00B525CD"/>
    <w:rsid w:val="00B5296E"/>
    <w:rsid w:val="00B53242"/>
    <w:rsid w:val="00B534D5"/>
    <w:rsid w:val="00B53790"/>
    <w:rsid w:val="00B55482"/>
    <w:rsid w:val="00B566AF"/>
    <w:rsid w:val="00B566E2"/>
    <w:rsid w:val="00B5673E"/>
    <w:rsid w:val="00B56A9E"/>
    <w:rsid w:val="00B56D80"/>
    <w:rsid w:val="00B57D8C"/>
    <w:rsid w:val="00B60161"/>
    <w:rsid w:val="00B60169"/>
    <w:rsid w:val="00B60187"/>
    <w:rsid w:val="00B60369"/>
    <w:rsid w:val="00B60A8A"/>
    <w:rsid w:val="00B61591"/>
    <w:rsid w:val="00B6167D"/>
    <w:rsid w:val="00B6268C"/>
    <w:rsid w:val="00B62784"/>
    <w:rsid w:val="00B628C1"/>
    <w:rsid w:val="00B62FE5"/>
    <w:rsid w:val="00B63017"/>
    <w:rsid w:val="00B6312D"/>
    <w:rsid w:val="00B63C4A"/>
    <w:rsid w:val="00B6410D"/>
    <w:rsid w:val="00B64D5D"/>
    <w:rsid w:val="00B64E88"/>
    <w:rsid w:val="00B659D3"/>
    <w:rsid w:val="00B65AEE"/>
    <w:rsid w:val="00B65D4F"/>
    <w:rsid w:val="00B66AF7"/>
    <w:rsid w:val="00B66D33"/>
    <w:rsid w:val="00B66D88"/>
    <w:rsid w:val="00B6700E"/>
    <w:rsid w:val="00B6725A"/>
    <w:rsid w:val="00B674B4"/>
    <w:rsid w:val="00B674B9"/>
    <w:rsid w:val="00B67928"/>
    <w:rsid w:val="00B67CB4"/>
    <w:rsid w:val="00B70282"/>
    <w:rsid w:val="00B702BC"/>
    <w:rsid w:val="00B705B5"/>
    <w:rsid w:val="00B70757"/>
    <w:rsid w:val="00B711F5"/>
    <w:rsid w:val="00B71266"/>
    <w:rsid w:val="00B71F3C"/>
    <w:rsid w:val="00B72762"/>
    <w:rsid w:val="00B72939"/>
    <w:rsid w:val="00B7298B"/>
    <w:rsid w:val="00B73254"/>
    <w:rsid w:val="00B7345D"/>
    <w:rsid w:val="00B73A33"/>
    <w:rsid w:val="00B73E21"/>
    <w:rsid w:val="00B745D7"/>
    <w:rsid w:val="00B74EC6"/>
    <w:rsid w:val="00B75541"/>
    <w:rsid w:val="00B75BE7"/>
    <w:rsid w:val="00B762A2"/>
    <w:rsid w:val="00B768AE"/>
    <w:rsid w:val="00B770EF"/>
    <w:rsid w:val="00B7730D"/>
    <w:rsid w:val="00B77931"/>
    <w:rsid w:val="00B801D9"/>
    <w:rsid w:val="00B802B4"/>
    <w:rsid w:val="00B8042D"/>
    <w:rsid w:val="00B80F2D"/>
    <w:rsid w:val="00B80F3E"/>
    <w:rsid w:val="00B81693"/>
    <w:rsid w:val="00B818E2"/>
    <w:rsid w:val="00B81E54"/>
    <w:rsid w:val="00B820C8"/>
    <w:rsid w:val="00B830D1"/>
    <w:rsid w:val="00B83DB2"/>
    <w:rsid w:val="00B83ED1"/>
    <w:rsid w:val="00B8421C"/>
    <w:rsid w:val="00B84308"/>
    <w:rsid w:val="00B84AE4"/>
    <w:rsid w:val="00B85E1F"/>
    <w:rsid w:val="00B85E3A"/>
    <w:rsid w:val="00B85EFE"/>
    <w:rsid w:val="00B85F93"/>
    <w:rsid w:val="00B86190"/>
    <w:rsid w:val="00B86909"/>
    <w:rsid w:val="00B86B97"/>
    <w:rsid w:val="00B86D2C"/>
    <w:rsid w:val="00B86EC8"/>
    <w:rsid w:val="00B874E5"/>
    <w:rsid w:val="00B87848"/>
    <w:rsid w:val="00B87E46"/>
    <w:rsid w:val="00B902A2"/>
    <w:rsid w:val="00B903A6"/>
    <w:rsid w:val="00B908F8"/>
    <w:rsid w:val="00B90D47"/>
    <w:rsid w:val="00B9132E"/>
    <w:rsid w:val="00B91EE9"/>
    <w:rsid w:val="00B91F16"/>
    <w:rsid w:val="00B9201D"/>
    <w:rsid w:val="00B923F2"/>
    <w:rsid w:val="00B924C2"/>
    <w:rsid w:val="00B92792"/>
    <w:rsid w:val="00B93354"/>
    <w:rsid w:val="00B93ED5"/>
    <w:rsid w:val="00B9401A"/>
    <w:rsid w:val="00B95605"/>
    <w:rsid w:val="00B958AE"/>
    <w:rsid w:val="00B95E83"/>
    <w:rsid w:val="00B95F30"/>
    <w:rsid w:val="00B960AC"/>
    <w:rsid w:val="00B966C6"/>
    <w:rsid w:val="00BA010B"/>
    <w:rsid w:val="00BA01B0"/>
    <w:rsid w:val="00BA04A1"/>
    <w:rsid w:val="00BA123C"/>
    <w:rsid w:val="00BA2030"/>
    <w:rsid w:val="00BA21B5"/>
    <w:rsid w:val="00BA22E8"/>
    <w:rsid w:val="00BA255D"/>
    <w:rsid w:val="00BA28D3"/>
    <w:rsid w:val="00BA2EF7"/>
    <w:rsid w:val="00BA307A"/>
    <w:rsid w:val="00BA33EB"/>
    <w:rsid w:val="00BA3BC7"/>
    <w:rsid w:val="00BA3CA6"/>
    <w:rsid w:val="00BA4C8A"/>
    <w:rsid w:val="00BA5A24"/>
    <w:rsid w:val="00BA5B2E"/>
    <w:rsid w:val="00BA5EBD"/>
    <w:rsid w:val="00BA60FE"/>
    <w:rsid w:val="00BA6E69"/>
    <w:rsid w:val="00BA703D"/>
    <w:rsid w:val="00BA7246"/>
    <w:rsid w:val="00BA735B"/>
    <w:rsid w:val="00BA744D"/>
    <w:rsid w:val="00BA75CC"/>
    <w:rsid w:val="00BA7E27"/>
    <w:rsid w:val="00BB0BBE"/>
    <w:rsid w:val="00BB0EEA"/>
    <w:rsid w:val="00BB1C34"/>
    <w:rsid w:val="00BB291C"/>
    <w:rsid w:val="00BB40E2"/>
    <w:rsid w:val="00BB4105"/>
    <w:rsid w:val="00BB4317"/>
    <w:rsid w:val="00BB45CA"/>
    <w:rsid w:val="00BB479E"/>
    <w:rsid w:val="00BB48BD"/>
    <w:rsid w:val="00BB5342"/>
    <w:rsid w:val="00BB6350"/>
    <w:rsid w:val="00BB6C22"/>
    <w:rsid w:val="00BB71D8"/>
    <w:rsid w:val="00BB7332"/>
    <w:rsid w:val="00BB7D3F"/>
    <w:rsid w:val="00BB7F9A"/>
    <w:rsid w:val="00BC02BE"/>
    <w:rsid w:val="00BC0358"/>
    <w:rsid w:val="00BC03A3"/>
    <w:rsid w:val="00BC0509"/>
    <w:rsid w:val="00BC06F7"/>
    <w:rsid w:val="00BC086C"/>
    <w:rsid w:val="00BC0B6E"/>
    <w:rsid w:val="00BC1482"/>
    <w:rsid w:val="00BC1E67"/>
    <w:rsid w:val="00BC208D"/>
    <w:rsid w:val="00BC2317"/>
    <w:rsid w:val="00BC32CF"/>
    <w:rsid w:val="00BC3D15"/>
    <w:rsid w:val="00BC3F39"/>
    <w:rsid w:val="00BC42CF"/>
    <w:rsid w:val="00BC43EF"/>
    <w:rsid w:val="00BC4B2C"/>
    <w:rsid w:val="00BC567E"/>
    <w:rsid w:val="00BC5D8C"/>
    <w:rsid w:val="00BC616A"/>
    <w:rsid w:val="00BC66B6"/>
    <w:rsid w:val="00BC6EE7"/>
    <w:rsid w:val="00BC7C39"/>
    <w:rsid w:val="00BD0349"/>
    <w:rsid w:val="00BD0A04"/>
    <w:rsid w:val="00BD1420"/>
    <w:rsid w:val="00BD1F7B"/>
    <w:rsid w:val="00BD3C5B"/>
    <w:rsid w:val="00BD3E46"/>
    <w:rsid w:val="00BD40DE"/>
    <w:rsid w:val="00BD4238"/>
    <w:rsid w:val="00BD4BD2"/>
    <w:rsid w:val="00BD4C5D"/>
    <w:rsid w:val="00BD54D4"/>
    <w:rsid w:val="00BD59AF"/>
    <w:rsid w:val="00BD5A32"/>
    <w:rsid w:val="00BD5F8B"/>
    <w:rsid w:val="00BD6610"/>
    <w:rsid w:val="00BD691C"/>
    <w:rsid w:val="00BD72BB"/>
    <w:rsid w:val="00BD779F"/>
    <w:rsid w:val="00BE0169"/>
    <w:rsid w:val="00BE051B"/>
    <w:rsid w:val="00BE06A4"/>
    <w:rsid w:val="00BE1017"/>
    <w:rsid w:val="00BE16C5"/>
    <w:rsid w:val="00BE19D2"/>
    <w:rsid w:val="00BE1B45"/>
    <w:rsid w:val="00BE1F11"/>
    <w:rsid w:val="00BE25F9"/>
    <w:rsid w:val="00BE3821"/>
    <w:rsid w:val="00BE4378"/>
    <w:rsid w:val="00BE4612"/>
    <w:rsid w:val="00BE46CA"/>
    <w:rsid w:val="00BE4801"/>
    <w:rsid w:val="00BE4C5B"/>
    <w:rsid w:val="00BE5091"/>
    <w:rsid w:val="00BE5E35"/>
    <w:rsid w:val="00BE609B"/>
    <w:rsid w:val="00BE6153"/>
    <w:rsid w:val="00BE6EAB"/>
    <w:rsid w:val="00BE7075"/>
    <w:rsid w:val="00BE73E9"/>
    <w:rsid w:val="00BE7B80"/>
    <w:rsid w:val="00BE7E06"/>
    <w:rsid w:val="00BF04F3"/>
    <w:rsid w:val="00BF071B"/>
    <w:rsid w:val="00BF113A"/>
    <w:rsid w:val="00BF1E35"/>
    <w:rsid w:val="00BF1F87"/>
    <w:rsid w:val="00BF2320"/>
    <w:rsid w:val="00BF29E7"/>
    <w:rsid w:val="00BF2F9F"/>
    <w:rsid w:val="00BF30B6"/>
    <w:rsid w:val="00BF3795"/>
    <w:rsid w:val="00BF41B5"/>
    <w:rsid w:val="00BF48DF"/>
    <w:rsid w:val="00BF4E8C"/>
    <w:rsid w:val="00BF4FD4"/>
    <w:rsid w:val="00BF565D"/>
    <w:rsid w:val="00BF69A4"/>
    <w:rsid w:val="00BF69E3"/>
    <w:rsid w:val="00BF6C56"/>
    <w:rsid w:val="00BF6ECB"/>
    <w:rsid w:val="00BF795C"/>
    <w:rsid w:val="00BF7B9A"/>
    <w:rsid w:val="00C00FBA"/>
    <w:rsid w:val="00C0115F"/>
    <w:rsid w:val="00C02576"/>
    <w:rsid w:val="00C02AA3"/>
    <w:rsid w:val="00C030AA"/>
    <w:rsid w:val="00C03103"/>
    <w:rsid w:val="00C032F8"/>
    <w:rsid w:val="00C0343F"/>
    <w:rsid w:val="00C03B5A"/>
    <w:rsid w:val="00C055BA"/>
    <w:rsid w:val="00C06B1C"/>
    <w:rsid w:val="00C06F8C"/>
    <w:rsid w:val="00C06FAA"/>
    <w:rsid w:val="00C0702F"/>
    <w:rsid w:val="00C072F4"/>
    <w:rsid w:val="00C07973"/>
    <w:rsid w:val="00C10822"/>
    <w:rsid w:val="00C10CC9"/>
    <w:rsid w:val="00C112A9"/>
    <w:rsid w:val="00C119A9"/>
    <w:rsid w:val="00C11BDC"/>
    <w:rsid w:val="00C11C86"/>
    <w:rsid w:val="00C1234C"/>
    <w:rsid w:val="00C12DB2"/>
    <w:rsid w:val="00C13840"/>
    <w:rsid w:val="00C14109"/>
    <w:rsid w:val="00C142DD"/>
    <w:rsid w:val="00C14459"/>
    <w:rsid w:val="00C14CFF"/>
    <w:rsid w:val="00C156FC"/>
    <w:rsid w:val="00C15832"/>
    <w:rsid w:val="00C161D0"/>
    <w:rsid w:val="00C165E2"/>
    <w:rsid w:val="00C16747"/>
    <w:rsid w:val="00C175F7"/>
    <w:rsid w:val="00C176FA"/>
    <w:rsid w:val="00C17793"/>
    <w:rsid w:val="00C17A0C"/>
    <w:rsid w:val="00C20939"/>
    <w:rsid w:val="00C21F7C"/>
    <w:rsid w:val="00C2210D"/>
    <w:rsid w:val="00C228AA"/>
    <w:rsid w:val="00C22DF1"/>
    <w:rsid w:val="00C242EE"/>
    <w:rsid w:val="00C247FF"/>
    <w:rsid w:val="00C2547C"/>
    <w:rsid w:val="00C257C5"/>
    <w:rsid w:val="00C258BA"/>
    <w:rsid w:val="00C25C33"/>
    <w:rsid w:val="00C260E4"/>
    <w:rsid w:val="00C26CE6"/>
    <w:rsid w:val="00C26EF3"/>
    <w:rsid w:val="00C276E8"/>
    <w:rsid w:val="00C27833"/>
    <w:rsid w:val="00C27D9C"/>
    <w:rsid w:val="00C30232"/>
    <w:rsid w:val="00C30301"/>
    <w:rsid w:val="00C304A1"/>
    <w:rsid w:val="00C304AA"/>
    <w:rsid w:val="00C32665"/>
    <w:rsid w:val="00C327AB"/>
    <w:rsid w:val="00C32D1F"/>
    <w:rsid w:val="00C336AA"/>
    <w:rsid w:val="00C33BCE"/>
    <w:rsid w:val="00C34FE0"/>
    <w:rsid w:val="00C355D5"/>
    <w:rsid w:val="00C35DA5"/>
    <w:rsid w:val="00C3633A"/>
    <w:rsid w:val="00C366DA"/>
    <w:rsid w:val="00C36BE5"/>
    <w:rsid w:val="00C36D1D"/>
    <w:rsid w:val="00C36F7E"/>
    <w:rsid w:val="00C37569"/>
    <w:rsid w:val="00C37926"/>
    <w:rsid w:val="00C379A8"/>
    <w:rsid w:val="00C37A4A"/>
    <w:rsid w:val="00C37C91"/>
    <w:rsid w:val="00C37DD2"/>
    <w:rsid w:val="00C4008E"/>
    <w:rsid w:val="00C40BA9"/>
    <w:rsid w:val="00C40DC7"/>
    <w:rsid w:val="00C40F96"/>
    <w:rsid w:val="00C41023"/>
    <w:rsid w:val="00C41417"/>
    <w:rsid w:val="00C42644"/>
    <w:rsid w:val="00C4273A"/>
    <w:rsid w:val="00C42A28"/>
    <w:rsid w:val="00C42D90"/>
    <w:rsid w:val="00C4452B"/>
    <w:rsid w:val="00C44BA9"/>
    <w:rsid w:val="00C456B6"/>
    <w:rsid w:val="00C46798"/>
    <w:rsid w:val="00C46EAE"/>
    <w:rsid w:val="00C4788F"/>
    <w:rsid w:val="00C50F12"/>
    <w:rsid w:val="00C5134C"/>
    <w:rsid w:val="00C5145A"/>
    <w:rsid w:val="00C51C0C"/>
    <w:rsid w:val="00C51D47"/>
    <w:rsid w:val="00C51EB0"/>
    <w:rsid w:val="00C5216E"/>
    <w:rsid w:val="00C53022"/>
    <w:rsid w:val="00C537AC"/>
    <w:rsid w:val="00C53ABE"/>
    <w:rsid w:val="00C53E2F"/>
    <w:rsid w:val="00C53E4E"/>
    <w:rsid w:val="00C54AE0"/>
    <w:rsid w:val="00C54E06"/>
    <w:rsid w:val="00C54EC8"/>
    <w:rsid w:val="00C550EB"/>
    <w:rsid w:val="00C552DE"/>
    <w:rsid w:val="00C55748"/>
    <w:rsid w:val="00C55FA9"/>
    <w:rsid w:val="00C560E3"/>
    <w:rsid w:val="00C56465"/>
    <w:rsid w:val="00C5690C"/>
    <w:rsid w:val="00C56C31"/>
    <w:rsid w:val="00C56DD8"/>
    <w:rsid w:val="00C56F26"/>
    <w:rsid w:val="00C57311"/>
    <w:rsid w:val="00C574A7"/>
    <w:rsid w:val="00C5790A"/>
    <w:rsid w:val="00C57B7E"/>
    <w:rsid w:val="00C6124C"/>
    <w:rsid w:val="00C61318"/>
    <w:rsid w:val="00C619D8"/>
    <w:rsid w:val="00C61C9E"/>
    <w:rsid w:val="00C61E97"/>
    <w:rsid w:val="00C61F8A"/>
    <w:rsid w:val="00C62095"/>
    <w:rsid w:val="00C62A1C"/>
    <w:rsid w:val="00C63F17"/>
    <w:rsid w:val="00C65113"/>
    <w:rsid w:val="00C654F3"/>
    <w:rsid w:val="00C6570F"/>
    <w:rsid w:val="00C65E35"/>
    <w:rsid w:val="00C66318"/>
    <w:rsid w:val="00C6668F"/>
    <w:rsid w:val="00C66883"/>
    <w:rsid w:val="00C66F4A"/>
    <w:rsid w:val="00C6784F"/>
    <w:rsid w:val="00C67EC9"/>
    <w:rsid w:val="00C703F4"/>
    <w:rsid w:val="00C705BA"/>
    <w:rsid w:val="00C71410"/>
    <w:rsid w:val="00C714CC"/>
    <w:rsid w:val="00C71581"/>
    <w:rsid w:val="00C73241"/>
    <w:rsid w:val="00C732B2"/>
    <w:rsid w:val="00C73A39"/>
    <w:rsid w:val="00C73DCC"/>
    <w:rsid w:val="00C7402F"/>
    <w:rsid w:val="00C74459"/>
    <w:rsid w:val="00C744EE"/>
    <w:rsid w:val="00C745E9"/>
    <w:rsid w:val="00C7479B"/>
    <w:rsid w:val="00C74D98"/>
    <w:rsid w:val="00C74FF4"/>
    <w:rsid w:val="00C751B4"/>
    <w:rsid w:val="00C75273"/>
    <w:rsid w:val="00C75508"/>
    <w:rsid w:val="00C7578F"/>
    <w:rsid w:val="00C75973"/>
    <w:rsid w:val="00C759ED"/>
    <w:rsid w:val="00C762E0"/>
    <w:rsid w:val="00C76907"/>
    <w:rsid w:val="00C76C5D"/>
    <w:rsid w:val="00C77079"/>
    <w:rsid w:val="00C77095"/>
    <w:rsid w:val="00C77777"/>
    <w:rsid w:val="00C779F9"/>
    <w:rsid w:val="00C77A9E"/>
    <w:rsid w:val="00C77B9C"/>
    <w:rsid w:val="00C8038A"/>
    <w:rsid w:val="00C816F2"/>
    <w:rsid w:val="00C81E98"/>
    <w:rsid w:val="00C81EB3"/>
    <w:rsid w:val="00C82253"/>
    <w:rsid w:val="00C829CB"/>
    <w:rsid w:val="00C83C73"/>
    <w:rsid w:val="00C845B0"/>
    <w:rsid w:val="00C84AA4"/>
    <w:rsid w:val="00C84D1E"/>
    <w:rsid w:val="00C84EF1"/>
    <w:rsid w:val="00C84FFB"/>
    <w:rsid w:val="00C857B3"/>
    <w:rsid w:val="00C858A0"/>
    <w:rsid w:val="00C85903"/>
    <w:rsid w:val="00C85C54"/>
    <w:rsid w:val="00C85EA1"/>
    <w:rsid w:val="00C861AE"/>
    <w:rsid w:val="00C861FF"/>
    <w:rsid w:val="00C865C4"/>
    <w:rsid w:val="00C866CB"/>
    <w:rsid w:val="00C86939"/>
    <w:rsid w:val="00C86F28"/>
    <w:rsid w:val="00C871BD"/>
    <w:rsid w:val="00C87A17"/>
    <w:rsid w:val="00C87BC3"/>
    <w:rsid w:val="00C87FD9"/>
    <w:rsid w:val="00C90125"/>
    <w:rsid w:val="00C903A4"/>
    <w:rsid w:val="00C912C5"/>
    <w:rsid w:val="00C915E0"/>
    <w:rsid w:val="00C91874"/>
    <w:rsid w:val="00C91BFB"/>
    <w:rsid w:val="00C9251E"/>
    <w:rsid w:val="00C928A7"/>
    <w:rsid w:val="00C92B48"/>
    <w:rsid w:val="00C93C9F"/>
    <w:rsid w:val="00C93DB9"/>
    <w:rsid w:val="00C940AB"/>
    <w:rsid w:val="00C94992"/>
    <w:rsid w:val="00C949E9"/>
    <w:rsid w:val="00C94D01"/>
    <w:rsid w:val="00C94E55"/>
    <w:rsid w:val="00C96A7F"/>
    <w:rsid w:val="00C97C05"/>
    <w:rsid w:val="00C97D28"/>
    <w:rsid w:val="00C97D47"/>
    <w:rsid w:val="00C97F91"/>
    <w:rsid w:val="00CA1AEB"/>
    <w:rsid w:val="00CA2B15"/>
    <w:rsid w:val="00CA32AA"/>
    <w:rsid w:val="00CA42F5"/>
    <w:rsid w:val="00CA45C0"/>
    <w:rsid w:val="00CA46C0"/>
    <w:rsid w:val="00CA4ABE"/>
    <w:rsid w:val="00CA4B6C"/>
    <w:rsid w:val="00CA4FA9"/>
    <w:rsid w:val="00CA500F"/>
    <w:rsid w:val="00CA50F1"/>
    <w:rsid w:val="00CA56F0"/>
    <w:rsid w:val="00CA577D"/>
    <w:rsid w:val="00CA63D8"/>
    <w:rsid w:val="00CA6646"/>
    <w:rsid w:val="00CA6863"/>
    <w:rsid w:val="00CA78CD"/>
    <w:rsid w:val="00CB0B0A"/>
    <w:rsid w:val="00CB0CDE"/>
    <w:rsid w:val="00CB0ED0"/>
    <w:rsid w:val="00CB14AB"/>
    <w:rsid w:val="00CB160E"/>
    <w:rsid w:val="00CB184E"/>
    <w:rsid w:val="00CB1BB5"/>
    <w:rsid w:val="00CB1FB2"/>
    <w:rsid w:val="00CB26E6"/>
    <w:rsid w:val="00CB2DE9"/>
    <w:rsid w:val="00CB2EA4"/>
    <w:rsid w:val="00CB31F2"/>
    <w:rsid w:val="00CB3248"/>
    <w:rsid w:val="00CB3A7D"/>
    <w:rsid w:val="00CB3B9F"/>
    <w:rsid w:val="00CB3BBE"/>
    <w:rsid w:val="00CB4012"/>
    <w:rsid w:val="00CB41AB"/>
    <w:rsid w:val="00CB4218"/>
    <w:rsid w:val="00CB453D"/>
    <w:rsid w:val="00CB4F67"/>
    <w:rsid w:val="00CB5B9A"/>
    <w:rsid w:val="00CB6EA3"/>
    <w:rsid w:val="00CB7472"/>
    <w:rsid w:val="00CB78FB"/>
    <w:rsid w:val="00CB7F66"/>
    <w:rsid w:val="00CC018F"/>
    <w:rsid w:val="00CC0210"/>
    <w:rsid w:val="00CC0481"/>
    <w:rsid w:val="00CC08E5"/>
    <w:rsid w:val="00CC0A51"/>
    <w:rsid w:val="00CC103F"/>
    <w:rsid w:val="00CC1738"/>
    <w:rsid w:val="00CC2402"/>
    <w:rsid w:val="00CC28A2"/>
    <w:rsid w:val="00CC295A"/>
    <w:rsid w:val="00CC2AAF"/>
    <w:rsid w:val="00CC2C60"/>
    <w:rsid w:val="00CC2E7D"/>
    <w:rsid w:val="00CC409F"/>
    <w:rsid w:val="00CC46D5"/>
    <w:rsid w:val="00CC4862"/>
    <w:rsid w:val="00CC4A17"/>
    <w:rsid w:val="00CC5208"/>
    <w:rsid w:val="00CC5816"/>
    <w:rsid w:val="00CC5BFD"/>
    <w:rsid w:val="00CC61F7"/>
    <w:rsid w:val="00CC71F5"/>
    <w:rsid w:val="00CC729D"/>
    <w:rsid w:val="00CC7962"/>
    <w:rsid w:val="00CC7AF3"/>
    <w:rsid w:val="00CC7DBB"/>
    <w:rsid w:val="00CD00C0"/>
    <w:rsid w:val="00CD03F3"/>
    <w:rsid w:val="00CD0781"/>
    <w:rsid w:val="00CD0B0F"/>
    <w:rsid w:val="00CD0EA3"/>
    <w:rsid w:val="00CD11DA"/>
    <w:rsid w:val="00CD1537"/>
    <w:rsid w:val="00CD221D"/>
    <w:rsid w:val="00CD2328"/>
    <w:rsid w:val="00CD282A"/>
    <w:rsid w:val="00CD29C2"/>
    <w:rsid w:val="00CD3526"/>
    <w:rsid w:val="00CD3569"/>
    <w:rsid w:val="00CD3A4C"/>
    <w:rsid w:val="00CD49D8"/>
    <w:rsid w:val="00CD543C"/>
    <w:rsid w:val="00CD5E9E"/>
    <w:rsid w:val="00CD6A24"/>
    <w:rsid w:val="00CD6E4C"/>
    <w:rsid w:val="00CD6E65"/>
    <w:rsid w:val="00CD7205"/>
    <w:rsid w:val="00CD776D"/>
    <w:rsid w:val="00CD7C5D"/>
    <w:rsid w:val="00CE0306"/>
    <w:rsid w:val="00CE0733"/>
    <w:rsid w:val="00CE0B86"/>
    <w:rsid w:val="00CE0D34"/>
    <w:rsid w:val="00CE1184"/>
    <w:rsid w:val="00CE13EC"/>
    <w:rsid w:val="00CE1A76"/>
    <w:rsid w:val="00CE1B7F"/>
    <w:rsid w:val="00CE1D3A"/>
    <w:rsid w:val="00CE2891"/>
    <w:rsid w:val="00CE29E9"/>
    <w:rsid w:val="00CE2B21"/>
    <w:rsid w:val="00CE2DF2"/>
    <w:rsid w:val="00CE32BF"/>
    <w:rsid w:val="00CE3871"/>
    <w:rsid w:val="00CE3BAC"/>
    <w:rsid w:val="00CE426A"/>
    <w:rsid w:val="00CE489A"/>
    <w:rsid w:val="00CE5449"/>
    <w:rsid w:val="00CE5E4A"/>
    <w:rsid w:val="00CE6153"/>
    <w:rsid w:val="00CE6936"/>
    <w:rsid w:val="00CE6F99"/>
    <w:rsid w:val="00CE7AFF"/>
    <w:rsid w:val="00CE7BEE"/>
    <w:rsid w:val="00CF0070"/>
    <w:rsid w:val="00CF0233"/>
    <w:rsid w:val="00CF09B4"/>
    <w:rsid w:val="00CF0B6B"/>
    <w:rsid w:val="00CF0CDA"/>
    <w:rsid w:val="00CF1593"/>
    <w:rsid w:val="00CF178B"/>
    <w:rsid w:val="00CF18C6"/>
    <w:rsid w:val="00CF1AD3"/>
    <w:rsid w:val="00CF20EE"/>
    <w:rsid w:val="00CF212A"/>
    <w:rsid w:val="00CF29D3"/>
    <w:rsid w:val="00CF2CB5"/>
    <w:rsid w:val="00CF3201"/>
    <w:rsid w:val="00CF35D1"/>
    <w:rsid w:val="00CF5226"/>
    <w:rsid w:val="00CF5479"/>
    <w:rsid w:val="00CF600A"/>
    <w:rsid w:val="00CF6450"/>
    <w:rsid w:val="00CF6D96"/>
    <w:rsid w:val="00CF7BD8"/>
    <w:rsid w:val="00D00380"/>
    <w:rsid w:val="00D006F6"/>
    <w:rsid w:val="00D012E7"/>
    <w:rsid w:val="00D01D45"/>
    <w:rsid w:val="00D0275D"/>
    <w:rsid w:val="00D02E98"/>
    <w:rsid w:val="00D03375"/>
    <w:rsid w:val="00D03A76"/>
    <w:rsid w:val="00D048C4"/>
    <w:rsid w:val="00D053FB"/>
    <w:rsid w:val="00D05A10"/>
    <w:rsid w:val="00D06A2F"/>
    <w:rsid w:val="00D072D6"/>
    <w:rsid w:val="00D072E1"/>
    <w:rsid w:val="00D075ED"/>
    <w:rsid w:val="00D07926"/>
    <w:rsid w:val="00D07B35"/>
    <w:rsid w:val="00D07FF2"/>
    <w:rsid w:val="00D10602"/>
    <w:rsid w:val="00D10714"/>
    <w:rsid w:val="00D10A2D"/>
    <w:rsid w:val="00D116F6"/>
    <w:rsid w:val="00D11A51"/>
    <w:rsid w:val="00D124F5"/>
    <w:rsid w:val="00D12D3D"/>
    <w:rsid w:val="00D13172"/>
    <w:rsid w:val="00D1473B"/>
    <w:rsid w:val="00D14D13"/>
    <w:rsid w:val="00D16FC7"/>
    <w:rsid w:val="00D17FA8"/>
    <w:rsid w:val="00D202A4"/>
    <w:rsid w:val="00D205D7"/>
    <w:rsid w:val="00D20639"/>
    <w:rsid w:val="00D208D2"/>
    <w:rsid w:val="00D20929"/>
    <w:rsid w:val="00D20FEC"/>
    <w:rsid w:val="00D2123D"/>
    <w:rsid w:val="00D215AE"/>
    <w:rsid w:val="00D21C64"/>
    <w:rsid w:val="00D21D50"/>
    <w:rsid w:val="00D2223A"/>
    <w:rsid w:val="00D2226A"/>
    <w:rsid w:val="00D22791"/>
    <w:rsid w:val="00D22AA4"/>
    <w:rsid w:val="00D22AF2"/>
    <w:rsid w:val="00D22F6B"/>
    <w:rsid w:val="00D23694"/>
    <w:rsid w:val="00D23C5F"/>
    <w:rsid w:val="00D23E15"/>
    <w:rsid w:val="00D243EF"/>
    <w:rsid w:val="00D25443"/>
    <w:rsid w:val="00D255CA"/>
    <w:rsid w:val="00D25ACA"/>
    <w:rsid w:val="00D25FE6"/>
    <w:rsid w:val="00D26887"/>
    <w:rsid w:val="00D26991"/>
    <w:rsid w:val="00D26BAB"/>
    <w:rsid w:val="00D26BBE"/>
    <w:rsid w:val="00D27842"/>
    <w:rsid w:val="00D278F9"/>
    <w:rsid w:val="00D27D9C"/>
    <w:rsid w:val="00D27F22"/>
    <w:rsid w:val="00D307FD"/>
    <w:rsid w:val="00D30EEB"/>
    <w:rsid w:val="00D317B0"/>
    <w:rsid w:val="00D31BA3"/>
    <w:rsid w:val="00D31CD0"/>
    <w:rsid w:val="00D32C64"/>
    <w:rsid w:val="00D32DB8"/>
    <w:rsid w:val="00D33314"/>
    <w:rsid w:val="00D36137"/>
    <w:rsid w:val="00D36569"/>
    <w:rsid w:val="00D36D42"/>
    <w:rsid w:val="00D36EFB"/>
    <w:rsid w:val="00D36F61"/>
    <w:rsid w:val="00D370C6"/>
    <w:rsid w:val="00D37434"/>
    <w:rsid w:val="00D37BA1"/>
    <w:rsid w:val="00D406B6"/>
    <w:rsid w:val="00D40861"/>
    <w:rsid w:val="00D40FBC"/>
    <w:rsid w:val="00D412D8"/>
    <w:rsid w:val="00D4225E"/>
    <w:rsid w:val="00D42848"/>
    <w:rsid w:val="00D42ACD"/>
    <w:rsid w:val="00D43DD7"/>
    <w:rsid w:val="00D44501"/>
    <w:rsid w:val="00D44648"/>
    <w:rsid w:val="00D44CC5"/>
    <w:rsid w:val="00D45025"/>
    <w:rsid w:val="00D45809"/>
    <w:rsid w:val="00D45A55"/>
    <w:rsid w:val="00D461FE"/>
    <w:rsid w:val="00D464F6"/>
    <w:rsid w:val="00D4745E"/>
    <w:rsid w:val="00D47735"/>
    <w:rsid w:val="00D505AA"/>
    <w:rsid w:val="00D50B7E"/>
    <w:rsid w:val="00D514A8"/>
    <w:rsid w:val="00D515A3"/>
    <w:rsid w:val="00D51772"/>
    <w:rsid w:val="00D51919"/>
    <w:rsid w:val="00D521F7"/>
    <w:rsid w:val="00D52E25"/>
    <w:rsid w:val="00D531BE"/>
    <w:rsid w:val="00D5353A"/>
    <w:rsid w:val="00D540C8"/>
    <w:rsid w:val="00D54812"/>
    <w:rsid w:val="00D54C23"/>
    <w:rsid w:val="00D55451"/>
    <w:rsid w:val="00D5553B"/>
    <w:rsid w:val="00D55A38"/>
    <w:rsid w:val="00D56579"/>
    <w:rsid w:val="00D566D8"/>
    <w:rsid w:val="00D57231"/>
    <w:rsid w:val="00D57724"/>
    <w:rsid w:val="00D60066"/>
    <w:rsid w:val="00D60221"/>
    <w:rsid w:val="00D60B26"/>
    <w:rsid w:val="00D60BD0"/>
    <w:rsid w:val="00D60DE6"/>
    <w:rsid w:val="00D61092"/>
    <w:rsid w:val="00D611E1"/>
    <w:rsid w:val="00D61449"/>
    <w:rsid w:val="00D61ABF"/>
    <w:rsid w:val="00D61AF9"/>
    <w:rsid w:val="00D62524"/>
    <w:rsid w:val="00D62526"/>
    <w:rsid w:val="00D62584"/>
    <w:rsid w:val="00D62DC2"/>
    <w:rsid w:val="00D635E0"/>
    <w:rsid w:val="00D637A1"/>
    <w:rsid w:val="00D63B3A"/>
    <w:rsid w:val="00D63DC1"/>
    <w:rsid w:val="00D64160"/>
    <w:rsid w:val="00D642D6"/>
    <w:rsid w:val="00D64A16"/>
    <w:rsid w:val="00D6536D"/>
    <w:rsid w:val="00D653A9"/>
    <w:rsid w:val="00D65899"/>
    <w:rsid w:val="00D65D6F"/>
    <w:rsid w:val="00D662AA"/>
    <w:rsid w:val="00D66A8A"/>
    <w:rsid w:val="00D66F19"/>
    <w:rsid w:val="00D706AF"/>
    <w:rsid w:val="00D70938"/>
    <w:rsid w:val="00D71479"/>
    <w:rsid w:val="00D71576"/>
    <w:rsid w:val="00D716C2"/>
    <w:rsid w:val="00D71976"/>
    <w:rsid w:val="00D72432"/>
    <w:rsid w:val="00D724EE"/>
    <w:rsid w:val="00D727F0"/>
    <w:rsid w:val="00D72B47"/>
    <w:rsid w:val="00D72C4D"/>
    <w:rsid w:val="00D72EDD"/>
    <w:rsid w:val="00D73111"/>
    <w:rsid w:val="00D731D8"/>
    <w:rsid w:val="00D733CB"/>
    <w:rsid w:val="00D733F0"/>
    <w:rsid w:val="00D73A81"/>
    <w:rsid w:val="00D73B96"/>
    <w:rsid w:val="00D74EDD"/>
    <w:rsid w:val="00D75303"/>
    <w:rsid w:val="00D760E5"/>
    <w:rsid w:val="00D76B86"/>
    <w:rsid w:val="00D77155"/>
    <w:rsid w:val="00D77599"/>
    <w:rsid w:val="00D77F20"/>
    <w:rsid w:val="00D804E9"/>
    <w:rsid w:val="00D8113C"/>
    <w:rsid w:val="00D81464"/>
    <w:rsid w:val="00D81B5E"/>
    <w:rsid w:val="00D8311D"/>
    <w:rsid w:val="00D83180"/>
    <w:rsid w:val="00D8357E"/>
    <w:rsid w:val="00D83998"/>
    <w:rsid w:val="00D83C48"/>
    <w:rsid w:val="00D83ED6"/>
    <w:rsid w:val="00D83F80"/>
    <w:rsid w:val="00D840E4"/>
    <w:rsid w:val="00D84125"/>
    <w:rsid w:val="00D843D0"/>
    <w:rsid w:val="00D84B35"/>
    <w:rsid w:val="00D84EA0"/>
    <w:rsid w:val="00D84EE1"/>
    <w:rsid w:val="00D85097"/>
    <w:rsid w:val="00D8572E"/>
    <w:rsid w:val="00D857A8"/>
    <w:rsid w:val="00D85E7C"/>
    <w:rsid w:val="00D86175"/>
    <w:rsid w:val="00D8644D"/>
    <w:rsid w:val="00D866D7"/>
    <w:rsid w:val="00D86C34"/>
    <w:rsid w:val="00D874FD"/>
    <w:rsid w:val="00D87571"/>
    <w:rsid w:val="00D92DB2"/>
    <w:rsid w:val="00D935EC"/>
    <w:rsid w:val="00D93841"/>
    <w:rsid w:val="00D93A6C"/>
    <w:rsid w:val="00D93C28"/>
    <w:rsid w:val="00D93C84"/>
    <w:rsid w:val="00D93F11"/>
    <w:rsid w:val="00D93FDC"/>
    <w:rsid w:val="00D941EA"/>
    <w:rsid w:val="00D9478E"/>
    <w:rsid w:val="00D94C7D"/>
    <w:rsid w:val="00D94D27"/>
    <w:rsid w:val="00D94F28"/>
    <w:rsid w:val="00D95073"/>
    <w:rsid w:val="00D952D5"/>
    <w:rsid w:val="00D9586D"/>
    <w:rsid w:val="00D95ACB"/>
    <w:rsid w:val="00D95EBC"/>
    <w:rsid w:val="00D96434"/>
    <w:rsid w:val="00D96995"/>
    <w:rsid w:val="00D96E7C"/>
    <w:rsid w:val="00D97785"/>
    <w:rsid w:val="00D97982"/>
    <w:rsid w:val="00DA0200"/>
    <w:rsid w:val="00DA036F"/>
    <w:rsid w:val="00DA0D7C"/>
    <w:rsid w:val="00DA0F42"/>
    <w:rsid w:val="00DA1194"/>
    <w:rsid w:val="00DA1F42"/>
    <w:rsid w:val="00DA2131"/>
    <w:rsid w:val="00DA2D7D"/>
    <w:rsid w:val="00DA2D97"/>
    <w:rsid w:val="00DA3F56"/>
    <w:rsid w:val="00DA4050"/>
    <w:rsid w:val="00DA4E97"/>
    <w:rsid w:val="00DA513D"/>
    <w:rsid w:val="00DA58B7"/>
    <w:rsid w:val="00DA5DAA"/>
    <w:rsid w:val="00DA5E88"/>
    <w:rsid w:val="00DA64FE"/>
    <w:rsid w:val="00DA68A9"/>
    <w:rsid w:val="00DA6E46"/>
    <w:rsid w:val="00DA6FBB"/>
    <w:rsid w:val="00DA7525"/>
    <w:rsid w:val="00DA7EC6"/>
    <w:rsid w:val="00DA7F97"/>
    <w:rsid w:val="00DB019F"/>
    <w:rsid w:val="00DB1949"/>
    <w:rsid w:val="00DB1BDF"/>
    <w:rsid w:val="00DB1BF2"/>
    <w:rsid w:val="00DB2FE1"/>
    <w:rsid w:val="00DB3182"/>
    <w:rsid w:val="00DB33A9"/>
    <w:rsid w:val="00DB37AB"/>
    <w:rsid w:val="00DB3942"/>
    <w:rsid w:val="00DB3C86"/>
    <w:rsid w:val="00DB45B8"/>
    <w:rsid w:val="00DB4852"/>
    <w:rsid w:val="00DB4857"/>
    <w:rsid w:val="00DB53CF"/>
    <w:rsid w:val="00DB5AE0"/>
    <w:rsid w:val="00DB6105"/>
    <w:rsid w:val="00DB61F1"/>
    <w:rsid w:val="00DB634B"/>
    <w:rsid w:val="00DB6B32"/>
    <w:rsid w:val="00DB7681"/>
    <w:rsid w:val="00DB76CF"/>
    <w:rsid w:val="00DB7729"/>
    <w:rsid w:val="00DB794B"/>
    <w:rsid w:val="00DB7BD4"/>
    <w:rsid w:val="00DC0794"/>
    <w:rsid w:val="00DC14A9"/>
    <w:rsid w:val="00DC190F"/>
    <w:rsid w:val="00DC1980"/>
    <w:rsid w:val="00DC1998"/>
    <w:rsid w:val="00DC1A60"/>
    <w:rsid w:val="00DC21E0"/>
    <w:rsid w:val="00DC2216"/>
    <w:rsid w:val="00DC2823"/>
    <w:rsid w:val="00DC2E96"/>
    <w:rsid w:val="00DC2F14"/>
    <w:rsid w:val="00DC3140"/>
    <w:rsid w:val="00DC3AC7"/>
    <w:rsid w:val="00DC4162"/>
    <w:rsid w:val="00DC435A"/>
    <w:rsid w:val="00DC4D48"/>
    <w:rsid w:val="00DC50D3"/>
    <w:rsid w:val="00DC5321"/>
    <w:rsid w:val="00DC5F38"/>
    <w:rsid w:val="00DC61EE"/>
    <w:rsid w:val="00DC6221"/>
    <w:rsid w:val="00DC664A"/>
    <w:rsid w:val="00DC68BF"/>
    <w:rsid w:val="00DC68F9"/>
    <w:rsid w:val="00DC7D87"/>
    <w:rsid w:val="00DD083B"/>
    <w:rsid w:val="00DD1A4D"/>
    <w:rsid w:val="00DD1BB2"/>
    <w:rsid w:val="00DD205E"/>
    <w:rsid w:val="00DD231A"/>
    <w:rsid w:val="00DD288D"/>
    <w:rsid w:val="00DD3004"/>
    <w:rsid w:val="00DD31D1"/>
    <w:rsid w:val="00DD3C2D"/>
    <w:rsid w:val="00DD3D0D"/>
    <w:rsid w:val="00DD47FD"/>
    <w:rsid w:val="00DD49CC"/>
    <w:rsid w:val="00DD4BDE"/>
    <w:rsid w:val="00DD4C33"/>
    <w:rsid w:val="00DD4F14"/>
    <w:rsid w:val="00DD5874"/>
    <w:rsid w:val="00DD5F2D"/>
    <w:rsid w:val="00DD6BEE"/>
    <w:rsid w:val="00DD6CB2"/>
    <w:rsid w:val="00DD6EBA"/>
    <w:rsid w:val="00DD6F6B"/>
    <w:rsid w:val="00DD72BF"/>
    <w:rsid w:val="00DD748E"/>
    <w:rsid w:val="00DD754C"/>
    <w:rsid w:val="00DE053C"/>
    <w:rsid w:val="00DE24CC"/>
    <w:rsid w:val="00DE310A"/>
    <w:rsid w:val="00DE34C4"/>
    <w:rsid w:val="00DE3906"/>
    <w:rsid w:val="00DE3B15"/>
    <w:rsid w:val="00DE3CC3"/>
    <w:rsid w:val="00DE3CEC"/>
    <w:rsid w:val="00DE40DB"/>
    <w:rsid w:val="00DE4238"/>
    <w:rsid w:val="00DE4E98"/>
    <w:rsid w:val="00DE5352"/>
    <w:rsid w:val="00DE56DD"/>
    <w:rsid w:val="00DE58E7"/>
    <w:rsid w:val="00DE5FD8"/>
    <w:rsid w:val="00DE6480"/>
    <w:rsid w:val="00DE6CA5"/>
    <w:rsid w:val="00DE74A6"/>
    <w:rsid w:val="00DE7731"/>
    <w:rsid w:val="00DE7B50"/>
    <w:rsid w:val="00DF03A5"/>
    <w:rsid w:val="00DF0BEF"/>
    <w:rsid w:val="00DF1CE0"/>
    <w:rsid w:val="00DF2580"/>
    <w:rsid w:val="00DF2F49"/>
    <w:rsid w:val="00DF3763"/>
    <w:rsid w:val="00DF440F"/>
    <w:rsid w:val="00DF49BE"/>
    <w:rsid w:val="00DF4CAA"/>
    <w:rsid w:val="00DF56CF"/>
    <w:rsid w:val="00DF5B12"/>
    <w:rsid w:val="00DF5B69"/>
    <w:rsid w:val="00DF5D42"/>
    <w:rsid w:val="00DF5E11"/>
    <w:rsid w:val="00DF6C66"/>
    <w:rsid w:val="00DF6E40"/>
    <w:rsid w:val="00DF7539"/>
    <w:rsid w:val="00DF7890"/>
    <w:rsid w:val="00DF79E4"/>
    <w:rsid w:val="00DF7F87"/>
    <w:rsid w:val="00E005CF"/>
    <w:rsid w:val="00E011D6"/>
    <w:rsid w:val="00E018F8"/>
    <w:rsid w:val="00E01A9A"/>
    <w:rsid w:val="00E029D4"/>
    <w:rsid w:val="00E02B50"/>
    <w:rsid w:val="00E02F22"/>
    <w:rsid w:val="00E03014"/>
    <w:rsid w:val="00E0377B"/>
    <w:rsid w:val="00E03EB0"/>
    <w:rsid w:val="00E0444B"/>
    <w:rsid w:val="00E049BA"/>
    <w:rsid w:val="00E04B84"/>
    <w:rsid w:val="00E04C8D"/>
    <w:rsid w:val="00E05438"/>
    <w:rsid w:val="00E05983"/>
    <w:rsid w:val="00E05DBF"/>
    <w:rsid w:val="00E05FCE"/>
    <w:rsid w:val="00E060A9"/>
    <w:rsid w:val="00E063CE"/>
    <w:rsid w:val="00E07025"/>
    <w:rsid w:val="00E070D7"/>
    <w:rsid w:val="00E07226"/>
    <w:rsid w:val="00E07833"/>
    <w:rsid w:val="00E07DFC"/>
    <w:rsid w:val="00E07EAC"/>
    <w:rsid w:val="00E10287"/>
    <w:rsid w:val="00E10361"/>
    <w:rsid w:val="00E10892"/>
    <w:rsid w:val="00E10AC0"/>
    <w:rsid w:val="00E10C2A"/>
    <w:rsid w:val="00E110F3"/>
    <w:rsid w:val="00E12325"/>
    <w:rsid w:val="00E129B8"/>
    <w:rsid w:val="00E12B51"/>
    <w:rsid w:val="00E132BF"/>
    <w:rsid w:val="00E132FE"/>
    <w:rsid w:val="00E13580"/>
    <w:rsid w:val="00E136AF"/>
    <w:rsid w:val="00E13DF2"/>
    <w:rsid w:val="00E13F85"/>
    <w:rsid w:val="00E13F90"/>
    <w:rsid w:val="00E1413D"/>
    <w:rsid w:val="00E14BD2"/>
    <w:rsid w:val="00E15BE1"/>
    <w:rsid w:val="00E16B0A"/>
    <w:rsid w:val="00E1735B"/>
    <w:rsid w:val="00E204A4"/>
    <w:rsid w:val="00E20589"/>
    <w:rsid w:val="00E21025"/>
    <w:rsid w:val="00E210CF"/>
    <w:rsid w:val="00E21986"/>
    <w:rsid w:val="00E220DC"/>
    <w:rsid w:val="00E22BC8"/>
    <w:rsid w:val="00E22EA2"/>
    <w:rsid w:val="00E23053"/>
    <w:rsid w:val="00E237A6"/>
    <w:rsid w:val="00E23AE9"/>
    <w:rsid w:val="00E242CA"/>
    <w:rsid w:val="00E2472B"/>
    <w:rsid w:val="00E24BF7"/>
    <w:rsid w:val="00E2555C"/>
    <w:rsid w:val="00E262D1"/>
    <w:rsid w:val="00E271F5"/>
    <w:rsid w:val="00E27378"/>
    <w:rsid w:val="00E27483"/>
    <w:rsid w:val="00E277B9"/>
    <w:rsid w:val="00E27B5D"/>
    <w:rsid w:val="00E27CD6"/>
    <w:rsid w:val="00E27F0D"/>
    <w:rsid w:val="00E300FB"/>
    <w:rsid w:val="00E302F6"/>
    <w:rsid w:val="00E31612"/>
    <w:rsid w:val="00E321D4"/>
    <w:rsid w:val="00E32400"/>
    <w:rsid w:val="00E326CD"/>
    <w:rsid w:val="00E32EDC"/>
    <w:rsid w:val="00E33365"/>
    <w:rsid w:val="00E334A3"/>
    <w:rsid w:val="00E33DAD"/>
    <w:rsid w:val="00E3471B"/>
    <w:rsid w:val="00E34912"/>
    <w:rsid w:val="00E349DC"/>
    <w:rsid w:val="00E350A0"/>
    <w:rsid w:val="00E352AC"/>
    <w:rsid w:val="00E35B73"/>
    <w:rsid w:val="00E35BE2"/>
    <w:rsid w:val="00E3611F"/>
    <w:rsid w:val="00E37784"/>
    <w:rsid w:val="00E37DF4"/>
    <w:rsid w:val="00E37F08"/>
    <w:rsid w:val="00E401BE"/>
    <w:rsid w:val="00E4030D"/>
    <w:rsid w:val="00E40521"/>
    <w:rsid w:val="00E40993"/>
    <w:rsid w:val="00E409A7"/>
    <w:rsid w:val="00E409FD"/>
    <w:rsid w:val="00E4110D"/>
    <w:rsid w:val="00E41847"/>
    <w:rsid w:val="00E4203D"/>
    <w:rsid w:val="00E42B3F"/>
    <w:rsid w:val="00E44021"/>
    <w:rsid w:val="00E447DE"/>
    <w:rsid w:val="00E448D2"/>
    <w:rsid w:val="00E44AC1"/>
    <w:rsid w:val="00E44E3C"/>
    <w:rsid w:val="00E45363"/>
    <w:rsid w:val="00E458B5"/>
    <w:rsid w:val="00E45A54"/>
    <w:rsid w:val="00E45F77"/>
    <w:rsid w:val="00E463D4"/>
    <w:rsid w:val="00E464DB"/>
    <w:rsid w:val="00E47332"/>
    <w:rsid w:val="00E47627"/>
    <w:rsid w:val="00E47B2A"/>
    <w:rsid w:val="00E50480"/>
    <w:rsid w:val="00E5080D"/>
    <w:rsid w:val="00E50F06"/>
    <w:rsid w:val="00E50F25"/>
    <w:rsid w:val="00E50F5A"/>
    <w:rsid w:val="00E51B52"/>
    <w:rsid w:val="00E52066"/>
    <w:rsid w:val="00E521CC"/>
    <w:rsid w:val="00E5247B"/>
    <w:rsid w:val="00E52871"/>
    <w:rsid w:val="00E52FDE"/>
    <w:rsid w:val="00E53490"/>
    <w:rsid w:val="00E53815"/>
    <w:rsid w:val="00E54D3F"/>
    <w:rsid w:val="00E55AF2"/>
    <w:rsid w:val="00E55C77"/>
    <w:rsid w:val="00E5688F"/>
    <w:rsid w:val="00E57D80"/>
    <w:rsid w:val="00E57E13"/>
    <w:rsid w:val="00E57F6B"/>
    <w:rsid w:val="00E60DE1"/>
    <w:rsid w:val="00E62385"/>
    <w:rsid w:val="00E6295E"/>
    <w:rsid w:val="00E62A8B"/>
    <w:rsid w:val="00E62C57"/>
    <w:rsid w:val="00E62F63"/>
    <w:rsid w:val="00E6352B"/>
    <w:rsid w:val="00E637E3"/>
    <w:rsid w:val="00E643A9"/>
    <w:rsid w:val="00E648E7"/>
    <w:rsid w:val="00E64E2D"/>
    <w:rsid w:val="00E652DA"/>
    <w:rsid w:val="00E66A32"/>
    <w:rsid w:val="00E66B48"/>
    <w:rsid w:val="00E7014F"/>
    <w:rsid w:val="00E7098A"/>
    <w:rsid w:val="00E70DD9"/>
    <w:rsid w:val="00E70E65"/>
    <w:rsid w:val="00E70FE4"/>
    <w:rsid w:val="00E71558"/>
    <w:rsid w:val="00E71AFE"/>
    <w:rsid w:val="00E71EED"/>
    <w:rsid w:val="00E728C6"/>
    <w:rsid w:val="00E73BC5"/>
    <w:rsid w:val="00E73DCE"/>
    <w:rsid w:val="00E73E5A"/>
    <w:rsid w:val="00E744D5"/>
    <w:rsid w:val="00E74956"/>
    <w:rsid w:val="00E74A8D"/>
    <w:rsid w:val="00E74ACB"/>
    <w:rsid w:val="00E74D9F"/>
    <w:rsid w:val="00E757F5"/>
    <w:rsid w:val="00E75A4A"/>
    <w:rsid w:val="00E76672"/>
    <w:rsid w:val="00E76EED"/>
    <w:rsid w:val="00E77092"/>
    <w:rsid w:val="00E771EB"/>
    <w:rsid w:val="00E77519"/>
    <w:rsid w:val="00E77752"/>
    <w:rsid w:val="00E80074"/>
    <w:rsid w:val="00E80851"/>
    <w:rsid w:val="00E80968"/>
    <w:rsid w:val="00E80C8D"/>
    <w:rsid w:val="00E817E8"/>
    <w:rsid w:val="00E81E63"/>
    <w:rsid w:val="00E82B48"/>
    <w:rsid w:val="00E83066"/>
    <w:rsid w:val="00E83384"/>
    <w:rsid w:val="00E83C1B"/>
    <w:rsid w:val="00E842D6"/>
    <w:rsid w:val="00E84ACC"/>
    <w:rsid w:val="00E84CD2"/>
    <w:rsid w:val="00E85380"/>
    <w:rsid w:val="00E85531"/>
    <w:rsid w:val="00E856E5"/>
    <w:rsid w:val="00E85791"/>
    <w:rsid w:val="00E86377"/>
    <w:rsid w:val="00E8709F"/>
    <w:rsid w:val="00E87371"/>
    <w:rsid w:val="00E875BA"/>
    <w:rsid w:val="00E9014F"/>
    <w:rsid w:val="00E90375"/>
    <w:rsid w:val="00E90543"/>
    <w:rsid w:val="00E906EF"/>
    <w:rsid w:val="00E907A1"/>
    <w:rsid w:val="00E90808"/>
    <w:rsid w:val="00E91204"/>
    <w:rsid w:val="00E9153E"/>
    <w:rsid w:val="00E9185F"/>
    <w:rsid w:val="00E919E1"/>
    <w:rsid w:val="00E91AC4"/>
    <w:rsid w:val="00E91E24"/>
    <w:rsid w:val="00E9214D"/>
    <w:rsid w:val="00E927F7"/>
    <w:rsid w:val="00E92B5B"/>
    <w:rsid w:val="00E92C1D"/>
    <w:rsid w:val="00E92CC2"/>
    <w:rsid w:val="00E92D1D"/>
    <w:rsid w:val="00E9356B"/>
    <w:rsid w:val="00E93735"/>
    <w:rsid w:val="00E93D29"/>
    <w:rsid w:val="00E93DC8"/>
    <w:rsid w:val="00E94558"/>
    <w:rsid w:val="00E949BD"/>
    <w:rsid w:val="00E953D8"/>
    <w:rsid w:val="00E955C8"/>
    <w:rsid w:val="00E95C89"/>
    <w:rsid w:val="00E9616B"/>
    <w:rsid w:val="00E9628A"/>
    <w:rsid w:val="00E97876"/>
    <w:rsid w:val="00E97FE1"/>
    <w:rsid w:val="00EA012F"/>
    <w:rsid w:val="00EA0330"/>
    <w:rsid w:val="00EA0660"/>
    <w:rsid w:val="00EA0BC5"/>
    <w:rsid w:val="00EA1395"/>
    <w:rsid w:val="00EA2CDF"/>
    <w:rsid w:val="00EA32B3"/>
    <w:rsid w:val="00EA32C1"/>
    <w:rsid w:val="00EA36D3"/>
    <w:rsid w:val="00EA3B4B"/>
    <w:rsid w:val="00EA3B6F"/>
    <w:rsid w:val="00EA4745"/>
    <w:rsid w:val="00EA582D"/>
    <w:rsid w:val="00EA594B"/>
    <w:rsid w:val="00EA5EE9"/>
    <w:rsid w:val="00EA5F18"/>
    <w:rsid w:val="00EA60D8"/>
    <w:rsid w:val="00EA6295"/>
    <w:rsid w:val="00EA7007"/>
    <w:rsid w:val="00EA763D"/>
    <w:rsid w:val="00EA7FF6"/>
    <w:rsid w:val="00EB001F"/>
    <w:rsid w:val="00EB02E6"/>
    <w:rsid w:val="00EB050D"/>
    <w:rsid w:val="00EB0561"/>
    <w:rsid w:val="00EB0A40"/>
    <w:rsid w:val="00EB0B71"/>
    <w:rsid w:val="00EB0EB0"/>
    <w:rsid w:val="00EB14F3"/>
    <w:rsid w:val="00EB15E8"/>
    <w:rsid w:val="00EB18FA"/>
    <w:rsid w:val="00EB1C2C"/>
    <w:rsid w:val="00EB1D1D"/>
    <w:rsid w:val="00EB217D"/>
    <w:rsid w:val="00EB2400"/>
    <w:rsid w:val="00EB2C2F"/>
    <w:rsid w:val="00EB2EF2"/>
    <w:rsid w:val="00EB368D"/>
    <w:rsid w:val="00EB37EA"/>
    <w:rsid w:val="00EB3903"/>
    <w:rsid w:val="00EB3C7D"/>
    <w:rsid w:val="00EB463C"/>
    <w:rsid w:val="00EB48CC"/>
    <w:rsid w:val="00EB4A5C"/>
    <w:rsid w:val="00EB4AA6"/>
    <w:rsid w:val="00EB54FF"/>
    <w:rsid w:val="00EB55C5"/>
    <w:rsid w:val="00EB58F9"/>
    <w:rsid w:val="00EB7209"/>
    <w:rsid w:val="00EB7443"/>
    <w:rsid w:val="00EB78D4"/>
    <w:rsid w:val="00EB7AE4"/>
    <w:rsid w:val="00EB7C9D"/>
    <w:rsid w:val="00EB7D2C"/>
    <w:rsid w:val="00EC00F8"/>
    <w:rsid w:val="00EC02BC"/>
    <w:rsid w:val="00EC0326"/>
    <w:rsid w:val="00EC04D8"/>
    <w:rsid w:val="00EC1A3D"/>
    <w:rsid w:val="00EC1AD2"/>
    <w:rsid w:val="00EC244B"/>
    <w:rsid w:val="00EC3005"/>
    <w:rsid w:val="00EC30EB"/>
    <w:rsid w:val="00EC3AFB"/>
    <w:rsid w:val="00EC3C7C"/>
    <w:rsid w:val="00EC43DB"/>
    <w:rsid w:val="00EC45CF"/>
    <w:rsid w:val="00EC48F6"/>
    <w:rsid w:val="00EC4902"/>
    <w:rsid w:val="00EC4DE9"/>
    <w:rsid w:val="00EC4FDC"/>
    <w:rsid w:val="00EC50A8"/>
    <w:rsid w:val="00EC6647"/>
    <w:rsid w:val="00EC6C5E"/>
    <w:rsid w:val="00EC75A0"/>
    <w:rsid w:val="00EC7885"/>
    <w:rsid w:val="00EC78F1"/>
    <w:rsid w:val="00ED028D"/>
    <w:rsid w:val="00ED051E"/>
    <w:rsid w:val="00ED186E"/>
    <w:rsid w:val="00ED19B8"/>
    <w:rsid w:val="00ED1E25"/>
    <w:rsid w:val="00ED292E"/>
    <w:rsid w:val="00ED2D48"/>
    <w:rsid w:val="00ED2E0A"/>
    <w:rsid w:val="00ED33FF"/>
    <w:rsid w:val="00ED3C76"/>
    <w:rsid w:val="00ED3EEC"/>
    <w:rsid w:val="00ED3F31"/>
    <w:rsid w:val="00ED41F6"/>
    <w:rsid w:val="00ED453A"/>
    <w:rsid w:val="00ED4A4B"/>
    <w:rsid w:val="00ED5230"/>
    <w:rsid w:val="00ED5914"/>
    <w:rsid w:val="00ED5E1B"/>
    <w:rsid w:val="00ED6EE0"/>
    <w:rsid w:val="00ED6FCF"/>
    <w:rsid w:val="00ED70A6"/>
    <w:rsid w:val="00ED724C"/>
    <w:rsid w:val="00ED7778"/>
    <w:rsid w:val="00ED7C37"/>
    <w:rsid w:val="00ED7E17"/>
    <w:rsid w:val="00EE0A81"/>
    <w:rsid w:val="00EE138D"/>
    <w:rsid w:val="00EE1E56"/>
    <w:rsid w:val="00EE2ABB"/>
    <w:rsid w:val="00EE2E68"/>
    <w:rsid w:val="00EE33C5"/>
    <w:rsid w:val="00EE3797"/>
    <w:rsid w:val="00EE37E4"/>
    <w:rsid w:val="00EE390E"/>
    <w:rsid w:val="00EE3A79"/>
    <w:rsid w:val="00EE3C7A"/>
    <w:rsid w:val="00EE3CE5"/>
    <w:rsid w:val="00EE3DF0"/>
    <w:rsid w:val="00EE44BA"/>
    <w:rsid w:val="00EE503B"/>
    <w:rsid w:val="00EE5258"/>
    <w:rsid w:val="00EE5616"/>
    <w:rsid w:val="00EE5C98"/>
    <w:rsid w:val="00EE5E0B"/>
    <w:rsid w:val="00EE6622"/>
    <w:rsid w:val="00EE6F88"/>
    <w:rsid w:val="00EE72DA"/>
    <w:rsid w:val="00EE7702"/>
    <w:rsid w:val="00EE7F26"/>
    <w:rsid w:val="00EF041F"/>
    <w:rsid w:val="00EF05DF"/>
    <w:rsid w:val="00EF0B1A"/>
    <w:rsid w:val="00EF0D68"/>
    <w:rsid w:val="00EF12F2"/>
    <w:rsid w:val="00EF172E"/>
    <w:rsid w:val="00EF1BDA"/>
    <w:rsid w:val="00EF29F1"/>
    <w:rsid w:val="00EF2DE3"/>
    <w:rsid w:val="00EF2F2E"/>
    <w:rsid w:val="00EF32F8"/>
    <w:rsid w:val="00EF368A"/>
    <w:rsid w:val="00EF3D68"/>
    <w:rsid w:val="00EF4564"/>
    <w:rsid w:val="00EF4AF0"/>
    <w:rsid w:val="00EF505A"/>
    <w:rsid w:val="00EF5A57"/>
    <w:rsid w:val="00EF624B"/>
    <w:rsid w:val="00EF6AC7"/>
    <w:rsid w:val="00EF6B29"/>
    <w:rsid w:val="00EF6CF2"/>
    <w:rsid w:val="00EF71A5"/>
    <w:rsid w:val="00EF7523"/>
    <w:rsid w:val="00EF78EF"/>
    <w:rsid w:val="00F0054B"/>
    <w:rsid w:val="00F00ABB"/>
    <w:rsid w:val="00F00BCA"/>
    <w:rsid w:val="00F01AA3"/>
    <w:rsid w:val="00F01BEB"/>
    <w:rsid w:val="00F023CE"/>
    <w:rsid w:val="00F02668"/>
    <w:rsid w:val="00F02773"/>
    <w:rsid w:val="00F02AF1"/>
    <w:rsid w:val="00F02FC9"/>
    <w:rsid w:val="00F03003"/>
    <w:rsid w:val="00F0514B"/>
    <w:rsid w:val="00F052FC"/>
    <w:rsid w:val="00F05507"/>
    <w:rsid w:val="00F0571D"/>
    <w:rsid w:val="00F05BB1"/>
    <w:rsid w:val="00F06078"/>
    <w:rsid w:val="00F06606"/>
    <w:rsid w:val="00F067B9"/>
    <w:rsid w:val="00F06B79"/>
    <w:rsid w:val="00F06B7A"/>
    <w:rsid w:val="00F06FA3"/>
    <w:rsid w:val="00F10245"/>
    <w:rsid w:val="00F10EA9"/>
    <w:rsid w:val="00F11091"/>
    <w:rsid w:val="00F1109A"/>
    <w:rsid w:val="00F11189"/>
    <w:rsid w:val="00F111F2"/>
    <w:rsid w:val="00F11A56"/>
    <w:rsid w:val="00F120B7"/>
    <w:rsid w:val="00F124BF"/>
    <w:rsid w:val="00F1265E"/>
    <w:rsid w:val="00F12747"/>
    <w:rsid w:val="00F12995"/>
    <w:rsid w:val="00F12C4E"/>
    <w:rsid w:val="00F12FD6"/>
    <w:rsid w:val="00F130C4"/>
    <w:rsid w:val="00F13374"/>
    <w:rsid w:val="00F136DF"/>
    <w:rsid w:val="00F13CE7"/>
    <w:rsid w:val="00F14F02"/>
    <w:rsid w:val="00F1525A"/>
    <w:rsid w:val="00F15918"/>
    <w:rsid w:val="00F17340"/>
    <w:rsid w:val="00F17580"/>
    <w:rsid w:val="00F17AF2"/>
    <w:rsid w:val="00F200CD"/>
    <w:rsid w:val="00F20375"/>
    <w:rsid w:val="00F20398"/>
    <w:rsid w:val="00F2092B"/>
    <w:rsid w:val="00F20D52"/>
    <w:rsid w:val="00F21F34"/>
    <w:rsid w:val="00F21F7C"/>
    <w:rsid w:val="00F222C5"/>
    <w:rsid w:val="00F22686"/>
    <w:rsid w:val="00F228E7"/>
    <w:rsid w:val="00F22D93"/>
    <w:rsid w:val="00F23322"/>
    <w:rsid w:val="00F23D3B"/>
    <w:rsid w:val="00F23D87"/>
    <w:rsid w:val="00F2453C"/>
    <w:rsid w:val="00F2521B"/>
    <w:rsid w:val="00F253BA"/>
    <w:rsid w:val="00F25B7F"/>
    <w:rsid w:val="00F26714"/>
    <w:rsid w:val="00F272F4"/>
    <w:rsid w:val="00F3001E"/>
    <w:rsid w:val="00F305E6"/>
    <w:rsid w:val="00F306CF"/>
    <w:rsid w:val="00F3110D"/>
    <w:rsid w:val="00F31DBB"/>
    <w:rsid w:val="00F321AD"/>
    <w:rsid w:val="00F324E1"/>
    <w:rsid w:val="00F32740"/>
    <w:rsid w:val="00F33498"/>
    <w:rsid w:val="00F33D53"/>
    <w:rsid w:val="00F34099"/>
    <w:rsid w:val="00F34974"/>
    <w:rsid w:val="00F3522A"/>
    <w:rsid w:val="00F35608"/>
    <w:rsid w:val="00F35BE2"/>
    <w:rsid w:val="00F36909"/>
    <w:rsid w:val="00F37D01"/>
    <w:rsid w:val="00F37F76"/>
    <w:rsid w:val="00F400CB"/>
    <w:rsid w:val="00F40104"/>
    <w:rsid w:val="00F40393"/>
    <w:rsid w:val="00F40867"/>
    <w:rsid w:val="00F40BDD"/>
    <w:rsid w:val="00F40CDB"/>
    <w:rsid w:val="00F41703"/>
    <w:rsid w:val="00F41954"/>
    <w:rsid w:val="00F41F38"/>
    <w:rsid w:val="00F4305B"/>
    <w:rsid w:val="00F43199"/>
    <w:rsid w:val="00F43742"/>
    <w:rsid w:val="00F444F7"/>
    <w:rsid w:val="00F45020"/>
    <w:rsid w:val="00F45319"/>
    <w:rsid w:val="00F454E3"/>
    <w:rsid w:val="00F45CDB"/>
    <w:rsid w:val="00F467DC"/>
    <w:rsid w:val="00F47CB5"/>
    <w:rsid w:val="00F5023F"/>
    <w:rsid w:val="00F507B8"/>
    <w:rsid w:val="00F50AD0"/>
    <w:rsid w:val="00F51629"/>
    <w:rsid w:val="00F516A6"/>
    <w:rsid w:val="00F519CD"/>
    <w:rsid w:val="00F52BCB"/>
    <w:rsid w:val="00F533F8"/>
    <w:rsid w:val="00F536D1"/>
    <w:rsid w:val="00F53CE2"/>
    <w:rsid w:val="00F540D1"/>
    <w:rsid w:val="00F542A8"/>
    <w:rsid w:val="00F54C64"/>
    <w:rsid w:val="00F5500F"/>
    <w:rsid w:val="00F55586"/>
    <w:rsid w:val="00F556EA"/>
    <w:rsid w:val="00F559AB"/>
    <w:rsid w:val="00F55A76"/>
    <w:rsid w:val="00F55E2B"/>
    <w:rsid w:val="00F55E6F"/>
    <w:rsid w:val="00F561D0"/>
    <w:rsid w:val="00F56D4B"/>
    <w:rsid w:val="00F56F78"/>
    <w:rsid w:val="00F572C4"/>
    <w:rsid w:val="00F572CD"/>
    <w:rsid w:val="00F574AE"/>
    <w:rsid w:val="00F5799E"/>
    <w:rsid w:val="00F57F06"/>
    <w:rsid w:val="00F60F62"/>
    <w:rsid w:val="00F610F0"/>
    <w:rsid w:val="00F6177F"/>
    <w:rsid w:val="00F61997"/>
    <w:rsid w:val="00F61A03"/>
    <w:rsid w:val="00F61A4B"/>
    <w:rsid w:val="00F62157"/>
    <w:rsid w:val="00F62405"/>
    <w:rsid w:val="00F62785"/>
    <w:rsid w:val="00F628D2"/>
    <w:rsid w:val="00F62E52"/>
    <w:rsid w:val="00F63B2C"/>
    <w:rsid w:val="00F64050"/>
    <w:rsid w:val="00F6421F"/>
    <w:rsid w:val="00F6446E"/>
    <w:rsid w:val="00F648C2"/>
    <w:rsid w:val="00F649AD"/>
    <w:rsid w:val="00F64DAC"/>
    <w:rsid w:val="00F65252"/>
    <w:rsid w:val="00F65836"/>
    <w:rsid w:val="00F6597B"/>
    <w:rsid w:val="00F659F8"/>
    <w:rsid w:val="00F6647D"/>
    <w:rsid w:val="00F66ECA"/>
    <w:rsid w:val="00F67792"/>
    <w:rsid w:val="00F700B1"/>
    <w:rsid w:val="00F70BA2"/>
    <w:rsid w:val="00F70C46"/>
    <w:rsid w:val="00F70F9A"/>
    <w:rsid w:val="00F7117D"/>
    <w:rsid w:val="00F7161D"/>
    <w:rsid w:val="00F71C42"/>
    <w:rsid w:val="00F71D04"/>
    <w:rsid w:val="00F7294E"/>
    <w:rsid w:val="00F72AC5"/>
    <w:rsid w:val="00F72B9B"/>
    <w:rsid w:val="00F73098"/>
    <w:rsid w:val="00F74745"/>
    <w:rsid w:val="00F74DCE"/>
    <w:rsid w:val="00F74F05"/>
    <w:rsid w:val="00F75075"/>
    <w:rsid w:val="00F751FF"/>
    <w:rsid w:val="00F752E5"/>
    <w:rsid w:val="00F7579A"/>
    <w:rsid w:val="00F75E67"/>
    <w:rsid w:val="00F76B6F"/>
    <w:rsid w:val="00F76BA1"/>
    <w:rsid w:val="00F774D5"/>
    <w:rsid w:val="00F77DEC"/>
    <w:rsid w:val="00F80212"/>
    <w:rsid w:val="00F80725"/>
    <w:rsid w:val="00F80AB9"/>
    <w:rsid w:val="00F81162"/>
    <w:rsid w:val="00F81773"/>
    <w:rsid w:val="00F82E49"/>
    <w:rsid w:val="00F83154"/>
    <w:rsid w:val="00F83155"/>
    <w:rsid w:val="00F838EB"/>
    <w:rsid w:val="00F840C7"/>
    <w:rsid w:val="00F842A6"/>
    <w:rsid w:val="00F849D8"/>
    <w:rsid w:val="00F8537A"/>
    <w:rsid w:val="00F85C76"/>
    <w:rsid w:val="00F85D3C"/>
    <w:rsid w:val="00F85E84"/>
    <w:rsid w:val="00F86331"/>
    <w:rsid w:val="00F86541"/>
    <w:rsid w:val="00F87043"/>
    <w:rsid w:val="00F870AA"/>
    <w:rsid w:val="00F87DB2"/>
    <w:rsid w:val="00F87F6C"/>
    <w:rsid w:val="00F918AE"/>
    <w:rsid w:val="00F91CA1"/>
    <w:rsid w:val="00F92A75"/>
    <w:rsid w:val="00F92E7F"/>
    <w:rsid w:val="00F933EF"/>
    <w:rsid w:val="00F936AA"/>
    <w:rsid w:val="00F93D89"/>
    <w:rsid w:val="00F94482"/>
    <w:rsid w:val="00F94ED8"/>
    <w:rsid w:val="00F9588D"/>
    <w:rsid w:val="00F95A9F"/>
    <w:rsid w:val="00F965F3"/>
    <w:rsid w:val="00F970C9"/>
    <w:rsid w:val="00F97579"/>
    <w:rsid w:val="00F9771B"/>
    <w:rsid w:val="00F97EEB"/>
    <w:rsid w:val="00F97F79"/>
    <w:rsid w:val="00FA0107"/>
    <w:rsid w:val="00FA09CC"/>
    <w:rsid w:val="00FA200A"/>
    <w:rsid w:val="00FA2042"/>
    <w:rsid w:val="00FA23F6"/>
    <w:rsid w:val="00FA2449"/>
    <w:rsid w:val="00FA2473"/>
    <w:rsid w:val="00FA3226"/>
    <w:rsid w:val="00FA420C"/>
    <w:rsid w:val="00FA441D"/>
    <w:rsid w:val="00FA4B5D"/>
    <w:rsid w:val="00FA5908"/>
    <w:rsid w:val="00FA59DB"/>
    <w:rsid w:val="00FA61A4"/>
    <w:rsid w:val="00FA6618"/>
    <w:rsid w:val="00FA6D03"/>
    <w:rsid w:val="00FA6D1D"/>
    <w:rsid w:val="00FA715B"/>
    <w:rsid w:val="00FA75FD"/>
    <w:rsid w:val="00FA776D"/>
    <w:rsid w:val="00FB05C6"/>
    <w:rsid w:val="00FB080A"/>
    <w:rsid w:val="00FB0B8C"/>
    <w:rsid w:val="00FB0C1B"/>
    <w:rsid w:val="00FB0E06"/>
    <w:rsid w:val="00FB0E4B"/>
    <w:rsid w:val="00FB1503"/>
    <w:rsid w:val="00FB16F8"/>
    <w:rsid w:val="00FB19AC"/>
    <w:rsid w:val="00FB1E1A"/>
    <w:rsid w:val="00FB285D"/>
    <w:rsid w:val="00FB2A34"/>
    <w:rsid w:val="00FB3462"/>
    <w:rsid w:val="00FB3EB7"/>
    <w:rsid w:val="00FB4F4B"/>
    <w:rsid w:val="00FB51ED"/>
    <w:rsid w:val="00FB5E1B"/>
    <w:rsid w:val="00FB6289"/>
    <w:rsid w:val="00FB6306"/>
    <w:rsid w:val="00FB7A90"/>
    <w:rsid w:val="00FB7B8B"/>
    <w:rsid w:val="00FC0171"/>
    <w:rsid w:val="00FC1B55"/>
    <w:rsid w:val="00FC2434"/>
    <w:rsid w:val="00FC2685"/>
    <w:rsid w:val="00FC270E"/>
    <w:rsid w:val="00FC2D1E"/>
    <w:rsid w:val="00FC333E"/>
    <w:rsid w:val="00FC335C"/>
    <w:rsid w:val="00FC3F47"/>
    <w:rsid w:val="00FC40C1"/>
    <w:rsid w:val="00FC4AD4"/>
    <w:rsid w:val="00FC4ADC"/>
    <w:rsid w:val="00FC5844"/>
    <w:rsid w:val="00FC5876"/>
    <w:rsid w:val="00FC6C9C"/>
    <w:rsid w:val="00FC74B2"/>
    <w:rsid w:val="00FC7B47"/>
    <w:rsid w:val="00FC7B94"/>
    <w:rsid w:val="00FD0461"/>
    <w:rsid w:val="00FD10A5"/>
    <w:rsid w:val="00FD189D"/>
    <w:rsid w:val="00FD1B6F"/>
    <w:rsid w:val="00FD2561"/>
    <w:rsid w:val="00FD2904"/>
    <w:rsid w:val="00FD2D47"/>
    <w:rsid w:val="00FD2E6B"/>
    <w:rsid w:val="00FD3BF0"/>
    <w:rsid w:val="00FD3E99"/>
    <w:rsid w:val="00FD40BE"/>
    <w:rsid w:val="00FD4661"/>
    <w:rsid w:val="00FD4E1B"/>
    <w:rsid w:val="00FD6967"/>
    <w:rsid w:val="00FD6F54"/>
    <w:rsid w:val="00FD7018"/>
    <w:rsid w:val="00FD70BC"/>
    <w:rsid w:val="00FD734B"/>
    <w:rsid w:val="00FD7B39"/>
    <w:rsid w:val="00FD7BA2"/>
    <w:rsid w:val="00FD7EFA"/>
    <w:rsid w:val="00FE0126"/>
    <w:rsid w:val="00FE0ECD"/>
    <w:rsid w:val="00FE12E0"/>
    <w:rsid w:val="00FE1500"/>
    <w:rsid w:val="00FE1673"/>
    <w:rsid w:val="00FE1792"/>
    <w:rsid w:val="00FE1B7E"/>
    <w:rsid w:val="00FE1CE9"/>
    <w:rsid w:val="00FE2415"/>
    <w:rsid w:val="00FE299A"/>
    <w:rsid w:val="00FE32E1"/>
    <w:rsid w:val="00FE370B"/>
    <w:rsid w:val="00FE3F5C"/>
    <w:rsid w:val="00FE465F"/>
    <w:rsid w:val="00FE4785"/>
    <w:rsid w:val="00FE4856"/>
    <w:rsid w:val="00FE48E8"/>
    <w:rsid w:val="00FE4C96"/>
    <w:rsid w:val="00FE4CE4"/>
    <w:rsid w:val="00FE52BA"/>
    <w:rsid w:val="00FE5683"/>
    <w:rsid w:val="00FE6425"/>
    <w:rsid w:val="00FE6548"/>
    <w:rsid w:val="00FE688F"/>
    <w:rsid w:val="00FE7A16"/>
    <w:rsid w:val="00FE7A3B"/>
    <w:rsid w:val="00FF0562"/>
    <w:rsid w:val="00FF07CE"/>
    <w:rsid w:val="00FF0C2E"/>
    <w:rsid w:val="00FF125F"/>
    <w:rsid w:val="00FF139F"/>
    <w:rsid w:val="00FF13F4"/>
    <w:rsid w:val="00FF1581"/>
    <w:rsid w:val="00FF1708"/>
    <w:rsid w:val="00FF1841"/>
    <w:rsid w:val="00FF1B99"/>
    <w:rsid w:val="00FF2073"/>
    <w:rsid w:val="00FF2317"/>
    <w:rsid w:val="00FF287A"/>
    <w:rsid w:val="00FF323F"/>
    <w:rsid w:val="00FF391B"/>
    <w:rsid w:val="00FF3BB4"/>
    <w:rsid w:val="00FF3DA0"/>
    <w:rsid w:val="00FF4294"/>
    <w:rsid w:val="00FF44D8"/>
    <w:rsid w:val="00FF5300"/>
    <w:rsid w:val="00FF5849"/>
    <w:rsid w:val="00FF6328"/>
    <w:rsid w:val="00FF6D0F"/>
    <w:rsid w:val="00FF72C7"/>
    <w:rsid w:val="00FF7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4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A25078"/>
    <w:pPr>
      <w:keepNext/>
      <w:suppressAutoHyphens/>
      <w:spacing w:after="200"/>
      <w:ind w:hanging="2"/>
      <w:jc w:val="center"/>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A25078"/>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A25078"/>
    <w:pPr>
      <w:keepNext/>
      <w:suppressAutoHyphens/>
      <w:spacing w:after="200"/>
      <w:ind w:hanging="2"/>
      <w:jc w:val="center"/>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A25078"/>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7">
      <w:bodyDiv w:val="1"/>
      <w:marLeft w:val="0"/>
      <w:marRight w:val="0"/>
      <w:marTop w:val="0"/>
      <w:marBottom w:val="0"/>
      <w:divBdr>
        <w:top w:val="none" w:sz="0" w:space="0" w:color="auto"/>
        <w:left w:val="none" w:sz="0" w:space="0" w:color="auto"/>
        <w:bottom w:val="none" w:sz="0" w:space="0" w:color="auto"/>
        <w:right w:val="none" w:sz="0" w:space="0" w:color="auto"/>
      </w:divBdr>
    </w:div>
    <w:div w:id="1931703">
      <w:bodyDiv w:val="1"/>
      <w:marLeft w:val="0"/>
      <w:marRight w:val="0"/>
      <w:marTop w:val="0"/>
      <w:marBottom w:val="0"/>
      <w:divBdr>
        <w:top w:val="none" w:sz="0" w:space="0" w:color="auto"/>
        <w:left w:val="none" w:sz="0" w:space="0" w:color="auto"/>
        <w:bottom w:val="none" w:sz="0" w:space="0" w:color="auto"/>
        <w:right w:val="none" w:sz="0" w:space="0" w:color="auto"/>
      </w:divBdr>
    </w:div>
    <w:div w:id="1978032">
      <w:bodyDiv w:val="1"/>
      <w:marLeft w:val="0"/>
      <w:marRight w:val="0"/>
      <w:marTop w:val="0"/>
      <w:marBottom w:val="0"/>
      <w:divBdr>
        <w:top w:val="none" w:sz="0" w:space="0" w:color="auto"/>
        <w:left w:val="none" w:sz="0" w:space="0" w:color="auto"/>
        <w:bottom w:val="none" w:sz="0" w:space="0" w:color="auto"/>
        <w:right w:val="none" w:sz="0" w:space="0" w:color="auto"/>
      </w:divBdr>
    </w:div>
    <w:div w:id="8871456">
      <w:bodyDiv w:val="1"/>
      <w:marLeft w:val="0"/>
      <w:marRight w:val="0"/>
      <w:marTop w:val="0"/>
      <w:marBottom w:val="0"/>
      <w:divBdr>
        <w:top w:val="none" w:sz="0" w:space="0" w:color="auto"/>
        <w:left w:val="none" w:sz="0" w:space="0" w:color="auto"/>
        <w:bottom w:val="none" w:sz="0" w:space="0" w:color="auto"/>
        <w:right w:val="none" w:sz="0" w:space="0" w:color="auto"/>
      </w:divBdr>
    </w:div>
    <w:div w:id="10374280">
      <w:bodyDiv w:val="1"/>
      <w:marLeft w:val="0"/>
      <w:marRight w:val="0"/>
      <w:marTop w:val="0"/>
      <w:marBottom w:val="0"/>
      <w:divBdr>
        <w:top w:val="none" w:sz="0" w:space="0" w:color="auto"/>
        <w:left w:val="none" w:sz="0" w:space="0" w:color="auto"/>
        <w:bottom w:val="none" w:sz="0" w:space="0" w:color="auto"/>
        <w:right w:val="none" w:sz="0" w:space="0" w:color="auto"/>
      </w:divBdr>
    </w:div>
    <w:div w:id="12078423">
      <w:bodyDiv w:val="1"/>
      <w:marLeft w:val="0"/>
      <w:marRight w:val="0"/>
      <w:marTop w:val="0"/>
      <w:marBottom w:val="0"/>
      <w:divBdr>
        <w:top w:val="none" w:sz="0" w:space="0" w:color="auto"/>
        <w:left w:val="none" w:sz="0" w:space="0" w:color="auto"/>
        <w:bottom w:val="none" w:sz="0" w:space="0" w:color="auto"/>
        <w:right w:val="none" w:sz="0" w:space="0" w:color="auto"/>
      </w:divBdr>
    </w:div>
    <w:div w:id="13578585">
      <w:bodyDiv w:val="1"/>
      <w:marLeft w:val="0"/>
      <w:marRight w:val="0"/>
      <w:marTop w:val="0"/>
      <w:marBottom w:val="0"/>
      <w:divBdr>
        <w:top w:val="none" w:sz="0" w:space="0" w:color="auto"/>
        <w:left w:val="none" w:sz="0" w:space="0" w:color="auto"/>
        <w:bottom w:val="none" w:sz="0" w:space="0" w:color="auto"/>
        <w:right w:val="none" w:sz="0" w:space="0" w:color="auto"/>
      </w:divBdr>
    </w:div>
    <w:div w:id="14813764">
      <w:bodyDiv w:val="1"/>
      <w:marLeft w:val="0"/>
      <w:marRight w:val="0"/>
      <w:marTop w:val="0"/>
      <w:marBottom w:val="0"/>
      <w:divBdr>
        <w:top w:val="none" w:sz="0" w:space="0" w:color="auto"/>
        <w:left w:val="none" w:sz="0" w:space="0" w:color="auto"/>
        <w:bottom w:val="none" w:sz="0" w:space="0" w:color="auto"/>
        <w:right w:val="none" w:sz="0" w:space="0" w:color="auto"/>
      </w:divBdr>
    </w:div>
    <w:div w:id="15926728">
      <w:bodyDiv w:val="1"/>
      <w:marLeft w:val="0"/>
      <w:marRight w:val="0"/>
      <w:marTop w:val="0"/>
      <w:marBottom w:val="0"/>
      <w:divBdr>
        <w:top w:val="none" w:sz="0" w:space="0" w:color="auto"/>
        <w:left w:val="none" w:sz="0" w:space="0" w:color="auto"/>
        <w:bottom w:val="none" w:sz="0" w:space="0" w:color="auto"/>
        <w:right w:val="none" w:sz="0" w:space="0" w:color="auto"/>
      </w:divBdr>
    </w:div>
    <w:div w:id="19355076">
      <w:bodyDiv w:val="1"/>
      <w:marLeft w:val="0"/>
      <w:marRight w:val="0"/>
      <w:marTop w:val="0"/>
      <w:marBottom w:val="0"/>
      <w:divBdr>
        <w:top w:val="none" w:sz="0" w:space="0" w:color="auto"/>
        <w:left w:val="none" w:sz="0" w:space="0" w:color="auto"/>
        <w:bottom w:val="none" w:sz="0" w:space="0" w:color="auto"/>
        <w:right w:val="none" w:sz="0" w:space="0" w:color="auto"/>
      </w:divBdr>
    </w:div>
    <w:div w:id="35860669">
      <w:bodyDiv w:val="1"/>
      <w:marLeft w:val="0"/>
      <w:marRight w:val="0"/>
      <w:marTop w:val="0"/>
      <w:marBottom w:val="0"/>
      <w:divBdr>
        <w:top w:val="none" w:sz="0" w:space="0" w:color="auto"/>
        <w:left w:val="none" w:sz="0" w:space="0" w:color="auto"/>
        <w:bottom w:val="none" w:sz="0" w:space="0" w:color="auto"/>
        <w:right w:val="none" w:sz="0" w:space="0" w:color="auto"/>
      </w:divBdr>
    </w:div>
    <w:div w:id="36980376">
      <w:bodyDiv w:val="1"/>
      <w:marLeft w:val="0"/>
      <w:marRight w:val="0"/>
      <w:marTop w:val="0"/>
      <w:marBottom w:val="0"/>
      <w:divBdr>
        <w:top w:val="none" w:sz="0" w:space="0" w:color="auto"/>
        <w:left w:val="none" w:sz="0" w:space="0" w:color="auto"/>
        <w:bottom w:val="none" w:sz="0" w:space="0" w:color="auto"/>
        <w:right w:val="none" w:sz="0" w:space="0" w:color="auto"/>
      </w:divBdr>
    </w:div>
    <w:div w:id="43874929">
      <w:bodyDiv w:val="1"/>
      <w:marLeft w:val="0"/>
      <w:marRight w:val="0"/>
      <w:marTop w:val="0"/>
      <w:marBottom w:val="0"/>
      <w:divBdr>
        <w:top w:val="none" w:sz="0" w:space="0" w:color="auto"/>
        <w:left w:val="none" w:sz="0" w:space="0" w:color="auto"/>
        <w:bottom w:val="none" w:sz="0" w:space="0" w:color="auto"/>
        <w:right w:val="none" w:sz="0" w:space="0" w:color="auto"/>
      </w:divBdr>
    </w:div>
    <w:div w:id="44641994">
      <w:bodyDiv w:val="1"/>
      <w:marLeft w:val="0"/>
      <w:marRight w:val="0"/>
      <w:marTop w:val="0"/>
      <w:marBottom w:val="0"/>
      <w:divBdr>
        <w:top w:val="none" w:sz="0" w:space="0" w:color="auto"/>
        <w:left w:val="none" w:sz="0" w:space="0" w:color="auto"/>
        <w:bottom w:val="none" w:sz="0" w:space="0" w:color="auto"/>
        <w:right w:val="none" w:sz="0" w:space="0" w:color="auto"/>
      </w:divBdr>
    </w:div>
    <w:div w:id="47579663">
      <w:bodyDiv w:val="1"/>
      <w:marLeft w:val="0"/>
      <w:marRight w:val="0"/>
      <w:marTop w:val="0"/>
      <w:marBottom w:val="0"/>
      <w:divBdr>
        <w:top w:val="none" w:sz="0" w:space="0" w:color="auto"/>
        <w:left w:val="none" w:sz="0" w:space="0" w:color="auto"/>
        <w:bottom w:val="none" w:sz="0" w:space="0" w:color="auto"/>
        <w:right w:val="none" w:sz="0" w:space="0" w:color="auto"/>
      </w:divBdr>
    </w:div>
    <w:div w:id="50545026">
      <w:bodyDiv w:val="1"/>
      <w:marLeft w:val="0"/>
      <w:marRight w:val="0"/>
      <w:marTop w:val="0"/>
      <w:marBottom w:val="0"/>
      <w:divBdr>
        <w:top w:val="none" w:sz="0" w:space="0" w:color="auto"/>
        <w:left w:val="none" w:sz="0" w:space="0" w:color="auto"/>
        <w:bottom w:val="none" w:sz="0" w:space="0" w:color="auto"/>
        <w:right w:val="none" w:sz="0" w:space="0" w:color="auto"/>
      </w:divBdr>
    </w:div>
    <w:div w:id="58596260">
      <w:bodyDiv w:val="1"/>
      <w:marLeft w:val="0"/>
      <w:marRight w:val="0"/>
      <w:marTop w:val="0"/>
      <w:marBottom w:val="0"/>
      <w:divBdr>
        <w:top w:val="none" w:sz="0" w:space="0" w:color="auto"/>
        <w:left w:val="none" w:sz="0" w:space="0" w:color="auto"/>
        <w:bottom w:val="none" w:sz="0" w:space="0" w:color="auto"/>
        <w:right w:val="none" w:sz="0" w:space="0" w:color="auto"/>
      </w:divBdr>
    </w:div>
    <w:div w:id="59713537">
      <w:bodyDiv w:val="1"/>
      <w:marLeft w:val="0"/>
      <w:marRight w:val="0"/>
      <w:marTop w:val="0"/>
      <w:marBottom w:val="0"/>
      <w:divBdr>
        <w:top w:val="none" w:sz="0" w:space="0" w:color="auto"/>
        <w:left w:val="none" w:sz="0" w:space="0" w:color="auto"/>
        <w:bottom w:val="none" w:sz="0" w:space="0" w:color="auto"/>
        <w:right w:val="none" w:sz="0" w:space="0" w:color="auto"/>
      </w:divBdr>
    </w:div>
    <w:div w:id="63526867">
      <w:bodyDiv w:val="1"/>
      <w:marLeft w:val="0"/>
      <w:marRight w:val="0"/>
      <w:marTop w:val="0"/>
      <w:marBottom w:val="0"/>
      <w:divBdr>
        <w:top w:val="none" w:sz="0" w:space="0" w:color="auto"/>
        <w:left w:val="none" w:sz="0" w:space="0" w:color="auto"/>
        <w:bottom w:val="none" w:sz="0" w:space="0" w:color="auto"/>
        <w:right w:val="none" w:sz="0" w:space="0" w:color="auto"/>
      </w:divBdr>
    </w:div>
    <w:div w:id="70153574">
      <w:bodyDiv w:val="1"/>
      <w:marLeft w:val="0"/>
      <w:marRight w:val="0"/>
      <w:marTop w:val="0"/>
      <w:marBottom w:val="0"/>
      <w:divBdr>
        <w:top w:val="none" w:sz="0" w:space="0" w:color="auto"/>
        <w:left w:val="none" w:sz="0" w:space="0" w:color="auto"/>
        <w:bottom w:val="none" w:sz="0" w:space="0" w:color="auto"/>
        <w:right w:val="none" w:sz="0" w:space="0" w:color="auto"/>
      </w:divBdr>
    </w:div>
    <w:div w:id="71516267">
      <w:bodyDiv w:val="1"/>
      <w:marLeft w:val="0"/>
      <w:marRight w:val="0"/>
      <w:marTop w:val="0"/>
      <w:marBottom w:val="0"/>
      <w:divBdr>
        <w:top w:val="none" w:sz="0" w:space="0" w:color="auto"/>
        <w:left w:val="none" w:sz="0" w:space="0" w:color="auto"/>
        <w:bottom w:val="none" w:sz="0" w:space="0" w:color="auto"/>
        <w:right w:val="none" w:sz="0" w:space="0" w:color="auto"/>
      </w:divBdr>
    </w:div>
    <w:div w:id="78334955">
      <w:bodyDiv w:val="1"/>
      <w:marLeft w:val="0"/>
      <w:marRight w:val="0"/>
      <w:marTop w:val="0"/>
      <w:marBottom w:val="0"/>
      <w:divBdr>
        <w:top w:val="none" w:sz="0" w:space="0" w:color="auto"/>
        <w:left w:val="none" w:sz="0" w:space="0" w:color="auto"/>
        <w:bottom w:val="none" w:sz="0" w:space="0" w:color="auto"/>
        <w:right w:val="none" w:sz="0" w:space="0" w:color="auto"/>
      </w:divBdr>
    </w:div>
    <w:div w:id="78597141">
      <w:bodyDiv w:val="1"/>
      <w:marLeft w:val="0"/>
      <w:marRight w:val="0"/>
      <w:marTop w:val="0"/>
      <w:marBottom w:val="0"/>
      <w:divBdr>
        <w:top w:val="none" w:sz="0" w:space="0" w:color="auto"/>
        <w:left w:val="none" w:sz="0" w:space="0" w:color="auto"/>
        <w:bottom w:val="none" w:sz="0" w:space="0" w:color="auto"/>
        <w:right w:val="none" w:sz="0" w:space="0" w:color="auto"/>
      </w:divBdr>
    </w:div>
    <w:div w:id="87194106">
      <w:bodyDiv w:val="1"/>
      <w:marLeft w:val="0"/>
      <w:marRight w:val="0"/>
      <w:marTop w:val="0"/>
      <w:marBottom w:val="0"/>
      <w:divBdr>
        <w:top w:val="none" w:sz="0" w:space="0" w:color="auto"/>
        <w:left w:val="none" w:sz="0" w:space="0" w:color="auto"/>
        <w:bottom w:val="none" w:sz="0" w:space="0" w:color="auto"/>
        <w:right w:val="none" w:sz="0" w:space="0" w:color="auto"/>
      </w:divBdr>
    </w:div>
    <w:div w:id="109983000">
      <w:bodyDiv w:val="1"/>
      <w:marLeft w:val="0"/>
      <w:marRight w:val="0"/>
      <w:marTop w:val="0"/>
      <w:marBottom w:val="0"/>
      <w:divBdr>
        <w:top w:val="none" w:sz="0" w:space="0" w:color="auto"/>
        <w:left w:val="none" w:sz="0" w:space="0" w:color="auto"/>
        <w:bottom w:val="none" w:sz="0" w:space="0" w:color="auto"/>
        <w:right w:val="none" w:sz="0" w:space="0" w:color="auto"/>
      </w:divBdr>
    </w:div>
    <w:div w:id="122039472">
      <w:bodyDiv w:val="1"/>
      <w:marLeft w:val="0"/>
      <w:marRight w:val="0"/>
      <w:marTop w:val="0"/>
      <w:marBottom w:val="0"/>
      <w:divBdr>
        <w:top w:val="none" w:sz="0" w:space="0" w:color="auto"/>
        <w:left w:val="none" w:sz="0" w:space="0" w:color="auto"/>
        <w:bottom w:val="none" w:sz="0" w:space="0" w:color="auto"/>
        <w:right w:val="none" w:sz="0" w:space="0" w:color="auto"/>
      </w:divBdr>
    </w:div>
    <w:div w:id="124394497">
      <w:bodyDiv w:val="1"/>
      <w:marLeft w:val="0"/>
      <w:marRight w:val="0"/>
      <w:marTop w:val="0"/>
      <w:marBottom w:val="0"/>
      <w:divBdr>
        <w:top w:val="none" w:sz="0" w:space="0" w:color="auto"/>
        <w:left w:val="none" w:sz="0" w:space="0" w:color="auto"/>
        <w:bottom w:val="none" w:sz="0" w:space="0" w:color="auto"/>
        <w:right w:val="none" w:sz="0" w:space="0" w:color="auto"/>
      </w:divBdr>
    </w:div>
    <w:div w:id="125437434">
      <w:bodyDiv w:val="1"/>
      <w:marLeft w:val="0"/>
      <w:marRight w:val="0"/>
      <w:marTop w:val="0"/>
      <w:marBottom w:val="0"/>
      <w:divBdr>
        <w:top w:val="none" w:sz="0" w:space="0" w:color="auto"/>
        <w:left w:val="none" w:sz="0" w:space="0" w:color="auto"/>
        <w:bottom w:val="none" w:sz="0" w:space="0" w:color="auto"/>
        <w:right w:val="none" w:sz="0" w:space="0" w:color="auto"/>
      </w:divBdr>
    </w:div>
    <w:div w:id="126897055">
      <w:bodyDiv w:val="1"/>
      <w:marLeft w:val="0"/>
      <w:marRight w:val="0"/>
      <w:marTop w:val="0"/>
      <w:marBottom w:val="0"/>
      <w:divBdr>
        <w:top w:val="none" w:sz="0" w:space="0" w:color="auto"/>
        <w:left w:val="none" w:sz="0" w:space="0" w:color="auto"/>
        <w:bottom w:val="none" w:sz="0" w:space="0" w:color="auto"/>
        <w:right w:val="none" w:sz="0" w:space="0" w:color="auto"/>
      </w:divBdr>
    </w:div>
    <w:div w:id="132529971">
      <w:bodyDiv w:val="1"/>
      <w:marLeft w:val="0"/>
      <w:marRight w:val="0"/>
      <w:marTop w:val="0"/>
      <w:marBottom w:val="0"/>
      <w:divBdr>
        <w:top w:val="none" w:sz="0" w:space="0" w:color="auto"/>
        <w:left w:val="none" w:sz="0" w:space="0" w:color="auto"/>
        <w:bottom w:val="none" w:sz="0" w:space="0" w:color="auto"/>
        <w:right w:val="none" w:sz="0" w:space="0" w:color="auto"/>
      </w:divBdr>
    </w:div>
    <w:div w:id="133646910">
      <w:bodyDiv w:val="1"/>
      <w:marLeft w:val="0"/>
      <w:marRight w:val="0"/>
      <w:marTop w:val="0"/>
      <w:marBottom w:val="0"/>
      <w:divBdr>
        <w:top w:val="none" w:sz="0" w:space="0" w:color="auto"/>
        <w:left w:val="none" w:sz="0" w:space="0" w:color="auto"/>
        <w:bottom w:val="none" w:sz="0" w:space="0" w:color="auto"/>
        <w:right w:val="none" w:sz="0" w:space="0" w:color="auto"/>
      </w:divBdr>
    </w:div>
    <w:div w:id="141388458">
      <w:bodyDiv w:val="1"/>
      <w:marLeft w:val="0"/>
      <w:marRight w:val="0"/>
      <w:marTop w:val="0"/>
      <w:marBottom w:val="0"/>
      <w:divBdr>
        <w:top w:val="none" w:sz="0" w:space="0" w:color="auto"/>
        <w:left w:val="none" w:sz="0" w:space="0" w:color="auto"/>
        <w:bottom w:val="none" w:sz="0" w:space="0" w:color="auto"/>
        <w:right w:val="none" w:sz="0" w:space="0" w:color="auto"/>
      </w:divBdr>
    </w:div>
    <w:div w:id="144396324">
      <w:bodyDiv w:val="1"/>
      <w:marLeft w:val="0"/>
      <w:marRight w:val="0"/>
      <w:marTop w:val="0"/>
      <w:marBottom w:val="0"/>
      <w:divBdr>
        <w:top w:val="none" w:sz="0" w:space="0" w:color="auto"/>
        <w:left w:val="none" w:sz="0" w:space="0" w:color="auto"/>
        <w:bottom w:val="none" w:sz="0" w:space="0" w:color="auto"/>
        <w:right w:val="none" w:sz="0" w:space="0" w:color="auto"/>
      </w:divBdr>
    </w:div>
    <w:div w:id="144587331">
      <w:bodyDiv w:val="1"/>
      <w:marLeft w:val="0"/>
      <w:marRight w:val="0"/>
      <w:marTop w:val="0"/>
      <w:marBottom w:val="0"/>
      <w:divBdr>
        <w:top w:val="none" w:sz="0" w:space="0" w:color="auto"/>
        <w:left w:val="none" w:sz="0" w:space="0" w:color="auto"/>
        <w:bottom w:val="none" w:sz="0" w:space="0" w:color="auto"/>
        <w:right w:val="none" w:sz="0" w:space="0" w:color="auto"/>
      </w:divBdr>
    </w:div>
    <w:div w:id="146482608">
      <w:bodyDiv w:val="1"/>
      <w:marLeft w:val="0"/>
      <w:marRight w:val="0"/>
      <w:marTop w:val="0"/>
      <w:marBottom w:val="0"/>
      <w:divBdr>
        <w:top w:val="none" w:sz="0" w:space="0" w:color="auto"/>
        <w:left w:val="none" w:sz="0" w:space="0" w:color="auto"/>
        <w:bottom w:val="none" w:sz="0" w:space="0" w:color="auto"/>
        <w:right w:val="none" w:sz="0" w:space="0" w:color="auto"/>
      </w:divBdr>
    </w:div>
    <w:div w:id="147089767">
      <w:bodyDiv w:val="1"/>
      <w:marLeft w:val="0"/>
      <w:marRight w:val="0"/>
      <w:marTop w:val="0"/>
      <w:marBottom w:val="0"/>
      <w:divBdr>
        <w:top w:val="none" w:sz="0" w:space="0" w:color="auto"/>
        <w:left w:val="none" w:sz="0" w:space="0" w:color="auto"/>
        <w:bottom w:val="none" w:sz="0" w:space="0" w:color="auto"/>
        <w:right w:val="none" w:sz="0" w:space="0" w:color="auto"/>
      </w:divBdr>
    </w:div>
    <w:div w:id="147944938">
      <w:bodyDiv w:val="1"/>
      <w:marLeft w:val="0"/>
      <w:marRight w:val="0"/>
      <w:marTop w:val="0"/>
      <w:marBottom w:val="0"/>
      <w:divBdr>
        <w:top w:val="none" w:sz="0" w:space="0" w:color="auto"/>
        <w:left w:val="none" w:sz="0" w:space="0" w:color="auto"/>
        <w:bottom w:val="none" w:sz="0" w:space="0" w:color="auto"/>
        <w:right w:val="none" w:sz="0" w:space="0" w:color="auto"/>
      </w:divBdr>
    </w:div>
    <w:div w:id="150025071">
      <w:bodyDiv w:val="1"/>
      <w:marLeft w:val="0"/>
      <w:marRight w:val="0"/>
      <w:marTop w:val="0"/>
      <w:marBottom w:val="0"/>
      <w:divBdr>
        <w:top w:val="none" w:sz="0" w:space="0" w:color="auto"/>
        <w:left w:val="none" w:sz="0" w:space="0" w:color="auto"/>
        <w:bottom w:val="none" w:sz="0" w:space="0" w:color="auto"/>
        <w:right w:val="none" w:sz="0" w:space="0" w:color="auto"/>
      </w:divBdr>
    </w:div>
    <w:div w:id="155654363">
      <w:bodyDiv w:val="1"/>
      <w:marLeft w:val="0"/>
      <w:marRight w:val="0"/>
      <w:marTop w:val="0"/>
      <w:marBottom w:val="0"/>
      <w:divBdr>
        <w:top w:val="none" w:sz="0" w:space="0" w:color="auto"/>
        <w:left w:val="none" w:sz="0" w:space="0" w:color="auto"/>
        <w:bottom w:val="none" w:sz="0" w:space="0" w:color="auto"/>
        <w:right w:val="none" w:sz="0" w:space="0" w:color="auto"/>
      </w:divBdr>
    </w:div>
    <w:div w:id="165025772">
      <w:bodyDiv w:val="1"/>
      <w:marLeft w:val="0"/>
      <w:marRight w:val="0"/>
      <w:marTop w:val="0"/>
      <w:marBottom w:val="0"/>
      <w:divBdr>
        <w:top w:val="none" w:sz="0" w:space="0" w:color="auto"/>
        <w:left w:val="none" w:sz="0" w:space="0" w:color="auto"/>
        <w:bottom w:val="none" w:sz="0" w:space="0" w:color="auto"/>
        <w:right w:val="none" w:sz="0" w:space="0" w:color="auto"/>
      </w:divBdr>
    </w:div>
    <w:div w:id="165559072">
      <w:bodyDiv w:val="1"/>
      <w:marLeft w:val="0"/>
      <w:marRight w:val="0"/>
      <w:marTop w:val="0"/>
      <w:marBottom w:val="0"/>
      <w:divBdr>
        <w:top w:val="none" w:sz="0" w:space="0" w:color="auto"/>
        <w:left w:val="none" w:sz="0" w:space="0" w:color="auto"/>
        <w:bottom w:val="none" w:sz="0" w:space="0" w:color="auto"/>
        <w:right w:val="none" w:sz="0" w:space="0" w:color="auto"/>
      </w:divBdr>
    </w:div>
    <w:div w:id="171380813">
      <w:bodyDiv w:val="1"/>
      <w:marLeft w:val="0"/>
      <w:marRight w:val="0"/>
      <w:marTop w:val="0"/>
      <w:marBottom w:val="0"/>
      <w:divBdr>
        <w:top w:val="none" w:sz="0" w:space="0" w:color="auto"/>
        <w:left w:val="none" w:sz="0" w:space="0" w:color="auto"/>
        <w:bottom w:val="none" w:sz="0" w:space="0" w:color="auto"/>
        <w:right w:val="none" w:sz="0" w:space="0" w:color="auto"/>
      </w:divBdr>
    </w:div>
    <w:div w:id="172109812">
      <w:bodyDiv w:val="1"/>
      <w:marLeft w:val="0"/>
      <w:marRight w:val="0"/>
      <w:marTop w:val="0"/>
      <w:marBottom w:val="0"/>
      <w:divBdr>
        <w:top w:val="none" w:sz="0" w:space="0" w:color="auto"/>
        <w:left w:val="none" w:sz="0" w:space="0" w:color="auto"/>
        <w:bottom w:val="none" w:sz="0" w:space="0" w:color="auto"/>
        <w:right w:val="none" w:sz="0" w:space="0" w:color="auto"/>
      </w:divBdr>
    </w:div>
    <w:div w:id="172845281">
      <w:bodyDiv w:val="1"/>
      <w:marLeft w:val="0"/>
      <w:marRight w:val="0"/>
      <w:marTop w:val="0"/>
      <w:marBottom w:val="0"/>
      <w:divBdr>
        <w:top w:val="none" w:sz="0" w:space="0" w:color="auto"/>
        <w:left w:val="none" w:sz="0" w:space="0" w:color="auto"/>
        <w:bottom w:val="none" w:sz="0" w:space="0" w:color="auto"/>
        <w:right w:val="none" w:sz="0" w:space="0" w:color="auto"/>
      </w:divBdr>
    </w:div>
    <w:div w:id="179440381">
      <w:bodyDiv w:val="1"/>
      <w:marLeft w:val="0"/>
      <w:marRight w:val="0"/>
      <w:marTop w:val="0"/>
      <w:marBottom w:val="0"/>
      <w:divBdr>
        <w:top w:val="none" w:sz="0" w:space="0" w:color="auto"/>
        <w:left w:val="none" w:sz="0" w:space="0" w:color="auto"/>
        <w:bottom w:val="none" w:sz="0" w:space="0" w:color="auto"/>
        <w:right w:val="none" w:sz="0" w:space="0" w:color="auto"/>
      </w:divBdr>
    </w:div>
    <w:div w:id="179903252">
      <w:bodyDiv w:val="1"/>
      <w:marLeft w:val="0"/>
      <w:marRight w:val="0"/>
      <w:marTop w:val="0"/>
      <w:marBottom w:val="0"/>
      <w:divBdr>
        <w:top w:val="none" w:sz="0" w:space="0" w:color="auto"/>
        <w:left w:val="none" w:sz="0" w:space="0" w:color="auto"/>
        <w:bottom w:val="none" w:sz="0" w:space="0" w:color="auto"/>
        <w:right w:val="none" w:sz="0" w:space="0" w:color="auto"/>
      </w:divBdr>
    </w:div>
    <w:div w:id="181632762">
      <w:bodyDiv w:val="1"/>
      <w:marLeft w:val="0"/>
      <w:marRight w:val="0"/>
      <w:marTop w:val="0"/>
      <w:marBottom w:val="0"/>
      <w:divBdr>
        <w:top w:val="none" w:sz="0" w:space="0" w:color="auto"/>
        <w:left w:val="none" w:sz="0" w:space="0" w:color="auto"/>
        <w:bottom w:val="none" w:sz="0" w:space="0" w:color="auto"/>
        <w:right w:val="none" w:sz="0" w:space="0" w:color="auto"/>
      </w:divBdr>
    </w:div>
    <w:div w:id="189413171">
      <w:bodyDiv w:val="1"/>
      <w:marLeft w:val="0"/>
      <w:marRight w:val="0"/>
      <w:marTop w:val="0"/>
      <w:marBottom w:val="0"/>
      <w:divBdr>
        <w:top w:val="none" w:sz="0" w:space="0" w:color="auto"/>
        <w:left w:val="none" w:sz="0" w:space="0" w:color="auto"/>
        <w:bottom w:val="none" w:sz="0" w:space="0" w:color="auto"/>
        <w:right w:val="none" w:sz="0" w:space="0" w:color="auto"/>
      </w:divBdr>
    </w:div>
    <w:div w:id="202641633">
      <w:bodyDiv w:val="1"/>
      <w:marLeft w:val="0"/>
      <w:marRight w:val="0"/>
      <w:marTop w:val="0"/>
      <w:marBottom w:val="0"/>
      <w:divBdr>
        <w:top w:val="none" w:sz="0" w:space="0" w:color="auto"/>
        <w:left w:val="none" w:sz="0" w:space="0" w:color="auto"/>
        <w:bottom w:val="none" w:sz="0" w:space="0" w:color="auto"/>
        <w:right w:val="none" w:sz="0" w:space="0" w:color="auto"/>
      </w:divBdr>
    </w:div>
    <w:div w:id="208610294">
      <w:bodyDiv w:val="1"/>
      <w:marLeft w:val="0"/>
      <w:marRight w:val="0"/>
      <w:marTop w:val="0"/>
      <w:marBottom w:val="0"/>
      <w:divBdr>
        <w:top w:val="none" w:sz="0" w:space="0" w:color="auto"/>
        <w:left w:val="none" w:sz="0" w:space="0" w:color="auto"/>
        <w:bottom w:val="none" w:sz="0" w:space="0" w:color="auto"/>
        <w:right w:val="none" w:sz="0" w:space="0" w:color="auto"/>
      </w:divBdr>
    </w:div>
    <w:div w:id="210189912">
      <w:bodyDiv w:val="1"/>
      <w:marLeft w:val="0"/>
      <w:marRight w:val="0"/>
      <w:marTop w:val="0"/>
      <w:marBottom w:val="0"/>
      <w:divBdr>
        <w:top w:val="none" w:sz="0" w:space="0" w:color="auto"/>
        <w:left w:val="none" w:sz="0" w:space="0" w:color="auto"/>
        <w:bottom w:val="none" w:sz="0" w:space="0" w:color="auto"/>
        <w:right w:val="none" w:sz="0" w:space="0" w:color="auto"/>
      </w:divBdr>
    </w:div>
    <w:div w:id="213583390">
      <w:bodyDiv w:val="1"/>
      <w:marLeft w:val="0"/>
      <w:marRight w:val="0"/>
      <w:marTop w:val="0"/>
      <w:marBottom w:val="0"/>
      <w:divBdr>
        <w:top w:val="none" w:sz="0" w:space="0" w:color="auto"/>
        <w:left w:val="none" w:sz="0" w:space="0" w:color="auto"/>
        <w:bottom w:val="none" w:sz="0" w:space="0" w:color="auto"/>
        <w:right w:val="none" w:sz="0" w:space="0" w:color="auto"/>
      </w:divBdr>
    </w:div>
    <w:div w:id="217671393">
      <w:bodyDiv w:val="1"/>
      <w:marLeft w:val="0"/>
      <w:marRight w:val="0"/>
      <w:marTop w:val="0"/>
      <w:marBottom w:val="0"/>
      <w:divBdr>
        <w:top w:val="none" w:sz="0" w:space="0" w:color="auto"/>
        <w:left w:val="none" w:sz="0" w:space="0" w:color="auto"/>
        <w:bottom w:val="none" w:sz="0" w:space="0" w:color="auto"/>
        <w:right w:val="none" w:sz="0" w:space="0" w:color="auto"/>
      </w:divBdr>
    </w:div>
    <w:div w:id="218442516">
      <w:bodyDiv w:val="1"/>
      <w:marLeft w:val="0"/>
      <w:marRight w:val="0"/>
      <w:marTop w:val="0"/>
      <w:marBottom w:val="0"/>
      <w:divBdr>
        <w:top w:val="none" w:sz="0" w:space="0" w:color="auto"/>
        <w:left w:val="none" w:sz="0" w:space="0" w:color="auto"/>
        <w:bottom w:val="none" w:sz="0" w:space="0" w:color="auto"/>
        <w:right w:val="none" w:sz="0" w:space="0" w:color="auto"/>
      </w:divBdr>
    </w:div>
    <w:div w:id="219368042">
      <w:bodyDiv w:val="1"/>
      <w:marLeft w:val="0"/>
      <w:marRight w:val="0"/>
      <w:marTop w:val="0"/>
      <w:marBottom w:val="0"/>
      <w:divBdr>
        <w:top w:val="none" w:sz="0" w:space="0" w:color="auto"/>
        <w:left w:val="none" w:sz="0" w:space="0" w:color="auto"/>
        <w:bottom w:val="none" w:sz="0" w:space="0" w:color="auto"/>
        <w:right w:val="none" w:sz="0" w:space="0" w:color="auto"/>
      </w:divBdr>
    </w:div>
    <w:div w:id="221524430">
      <w:bodyDiv w:val="1"/>
      <w:marLeft w:val="0"/>
      <w:marRight w:val="0"/>
      <w:marTop w:val="0"/>
      <w:marBottom w:val="0"/>
      <w:divBdr>
        <w:top w:val="none" w:sz="0" w:space="0" w:color="auto"/>
        <w:left w:val="none" w:sz="0" w:space="0" w:color="auto"/>
        <w:bottom w:val="none" w:sz="0" w:space="0" w:color="auto"/>
        <w:right w:val="none" w:sz="0" w:space="0" w:color="auto"/>
      </w:divBdr>
    </w:div>
    <w:div w:id="225185790">
      <w:bodyDiv w:val="1"/>
      <w:marLeft w:val="0"/>
      <w:marRight w:val="0"/>
      <w:marTop w:val="0"/>
      <w:marBottom w:val="0"/>
      <w:divBdr>
        <w:top w:val="none" w:sz="0" w:space="0" w:color="auto"/>
        <w:left w:val="none" w:sz="0" w:space="0" w:color="auto"/>
        <w:bottom w:val="none" w:sz="0" w:space="0" w:color="auto"/>
        <w:right w:val="none" w:sz="0" w:space="0" w:color="auto"/>
      </w:divBdr>
    </w:div>
    <w:div w:id="244843479">
      <w:bodyDiv w:val="1"/>
      <w:marLeft w:val="0"/>
      <w:marRight w:val="0"/>
      <w:marTop w:val="0"/>
      <w:marBottom w:val="0"/>
      <w:divBdr>
        <w:top w:val="none" w:sz="0" w:space="0" w:color="auto"/>
        <w:left w:val="none" w:sz="0" w:space="0" w:color="auto"/>
        <w:bottom w:val="none" w:sz="0" w:space="0" w:color="auto"/>
        <w:right w:val="none" w:sz="0" w:space="0" w:color="auto"/>
      </w:divBdr>
    </w:div>
    <w:div w:id="248394273">
      <w:bodyDiv w:val="1"/>
      <w:marLeft w:val="0"/>
      <w:marRight w:val="0"/>
      <w:marTop w:val="0"/>
      <w:marBottom w:val="0"/>
      <w:divBdr>
        <w:top w:val="none" w:sz="0" w:space="0" w:color="auto"/>
        <w:left w:val="none" w:sz="0" w:space="0" w:color="auto"/>
        <w:bottom w:val="none" w:sz="0" w:space="0" w:color="auto"/>
        <w:right w:val="none" w:sz="0" w:space="0" w:color="auto"/>
      </w:divBdr>
    </w:div>
    <w:div w:id="249434671">
      <w:bodyDiv w:val="1"/>
      <w:marLeft w:val="0"/>
      <w:marRight w:val="0"/>
      <w:marTop w:val="0"/>
      <w:marBottom w:val="0"/>
      <w:divBdr>
        <w:top w:val="none" w:sz="0" w:space="0" w:color="auto"/>
        <w:left w:val="none" w:sz="0" w:space="0" w:color="auto"/>
        <w:bottom w:val="none" w:sz="0" w:space="0" w:color="auto"/>
        <w:right w:val="none" w:sz="0" w:space="0" w:color="auto"/>
      </w:divBdr>
    </w:div>
    <w:div w:id="256983743">
      <w:bodyDiv w:val="1"/>
      <w:marLeft w:val="0"/>
      <w:marRight w:val="0"/>
      <w:marTop w:val="0"/>
      <w:marBottom w:val="0"/>
      <w:divBdr>
        <w:top w:val="none" w:sz="0" w:space="0" w:color="auto"/>
        <w:left w:val="none" w:sz="0" w:space="0" w:color="auto"/>
        <w:bottom w:val="none" w:sz="0" w:space="0" w:color="auto"/>
        <w:right w:val="none" w:sz="0" w:space="0" w:color="auto"/>
      </w:divBdr>
    </w:div>
    <w:div w:id="257911393">
      <w:bodyDiv w:val="1"/>
      <w:marLeft w:val="0"/>
      <w:marRight w:val="0"/>
      <w:marTop w:val="0"/>
      <w:marBottom w:val="0"/>
      <w:divBdr>
        <w:top w:val="none" w:sz="0" w:space="0" w:color="auto"/>
        <w:left w:val="none" w:sz="0" w:space="0" w:color="auto"/>
        <w:bottom w:val="none" w:sz="0" w:space="0" w:color="auto"/>
        <w:right w:val="none" w:sz="0" w:space="0" w:color="auto"/>
      </w:divBdr>
    </w:div>
    <w:div w:id="264651949">
      <w:bodyDiv w:val="1"/>
      <w:marLeft w:val="0"/>
      <w:marRight w:val="0"/>
      <w:marTop w:val="0"/>
      <w:marBottom w:val="0"/>
      <w:divBdr>
        <w:top w:val="none" w:sz="0" w:space="0" w:color="auto"/>
        <w:left w:val="none" w:sz="0" w:space="0" w:color="auto"/>
        <w:bottom w:val="none" w:sz="0" w:space="0" w:color="auto"/>
        <w:right w:val="none" w:sz="0" w:space="0" w:color="auto"/>
      </w:divBdr>
    </w:div>
    <w:div w:id="266355605">
      <w:bodyDiv w:val="1"/>
      <w:marLeft w:val="0"/>
      <w:marRight w:val="0"/>
      <w:marTop w:val="0"/>
      <w:marBottom w:val="0"/>
      <w:divBdr>
        <w:top w:val="none" w:sz="0" w:space="0" w:color="auto"/>
        <w:left w:val="none" w:sz="0" w:space="0" w:color="auto"/>
        <w:bottom w:val="none" w:sz="0" w:space="0" w:color="auto"/>
        <w:right w:val="none" w:sz="0" w:space="0" w:color="auto"/>
      </w:divBdr>
    </w:div>
    <w:div w:id="270406032">
      <w:bodyDiv w:val="1"/>
      <w:marLeft w:val="0"/>
      <w:marRight w:val="0"/>
      <w:marTop w:val="0"/>
      <w:marBottom w:val="0"/>
      <w:divBdr>
        <w:top w:val="none" w:sz="0" w:space="0" w:color="auto"/>
        <w:left w:val="none" w:sz="0" w:space="0" w:color="auto"/>
        <w:bottom w:val="none" w:sz="0" w:space="0" w:color="auto"/>
        <w:right w:val="none" w:sz="0" w:space="0" w:color="auto"/>
      </w:divBdr>
    </w:div>
    <w:div w:id="270674045">
      <w:bodyDiv w:val="1"/>
      <w:marLeft w:val="0"/>
      <w:marRight w:val="0"/>
      <w:marTop w:val="0"/>
      <w:marBottom w:val="0"/>
      <w:divBdr>
        <w:top w:val="none" w:sz="0" w:space="0" w:color="auto"/>
        <w:left w:val="none" w:sz="0" w:space="0" w:color="auto"/>
        <w:bottom w:val="none" w:sz="0" w:space="0" w:color="auto"/>
        <w:right w:val="none" w:sz="0" w:space="0" w:color="auto"/>
      </w:divBdr>
    </w:div>
    <w:div w:id="271667296">
      <w:bodyDiv w:val="1"/>
      <w:marLeft w:val="0"/>
      <w:marRight w:val="0"/>
      <w:marTop w:val="0"/>
      <w:marBottom w:val="0"/>
      <w:divBdr>
        <w:top w:val="none" w:sz="0" w:space="0" w:color="auto"/>
        <w:left w:val="none" w:sz="0" w:space="0" w:color="auto"/>
        <w:bottom w:val="none" w:sz="0" w:space="0" w:color="auto"/>
        <w:right w:val="none" w:sz="0" w:space="0" w:color="auto"/>
      </w:divBdr>
    </w:div>
    <w:div w:id="272564677">
      <w:bodyDiv w:val="1"/>
      <w:marLeft w:val="0"/>
      <w:marRight w:val="0"/>
      <w:marTop w:val="0"/>
      <w:marBottom w:val="0"/>
      <w:divBdr>
        <w:top w:val="none" w:sz="0" w:space="0" w:color="auto"/>
        <w:left w:val="none" w:sz="0" w:space="0" w:color="auto"/>
        <w:bottom w:val="none" w:sz="0" w:space="0" w:color="auto"/>
        <w:right w:val="none" w:sz="0" w:space="0" w:color="auto"/>
      </w:divBdr>
    </w:div>
    <w:div w:id="273096362">
      <w:bodyDiv w:val="1"/>
      <w:marLeft w:val="0"/>
      <w:marRight w:val="0"/>
      <w:marTop w:val="0"/>
      <w:marBottom w:val="0"/>
      <w:divBdr>
        <w:top w:val="none" w:sz="0" w:space="0" w:color="auto"/>
        <w:left w:val="none" w:sz="0" w:space="0" w:color="auto"/>
        <w:bottom w:val="none" w:sz="0" w:space="0" w:color="auto"/>
        <w:right w:val="none" w:sz="0" w:space="0" w:color="auto"/>
      </w:divBdr>
    </w:div>
    <w:div w:id="276567046">
      <w:bodyDiv w:val="1"/>
      <w:marLeft w:val="0"/>
      <w:marRight w:val="0"/>
      <w:marTop w:val="0"/>
      <w:marBottom w:val="0"/>
      <w:divBdr>
        <w:top w:val="none" w:sz="0" w:space="0" w:color="auto"/>
        <w:left w:val="none" w:sz="0" w:space="0" w:color="auto"/>
        <w:bottom w:val="none" w:sz="0" w:space="0" w:color="auto"/>
        <w:right w:val="none" w:sz="0" w:space="0" w:color="auto"/>
      </w:divBdr>
    </w:div>
    <w:div w:id="277640114">
      <w:bodyDiv w:val="1"/>
      <w:marLeft w:val="0"/>
      <w:marRight w:val="0"/>
      <w:marTop w:val="0"/>
      <w:marBottom w:val="0"/>
      <w:divBdr>
        <w:top w:val="none" w:sz="0" w:space="0" w:color="auto"/>
        <w:left w:val="none" w:sz="0" w:space="0" w:color="auto"/>
        <w:bottom w:val="none" w:sz="0" w:space="0" w:color="auto"/>
        <w:right w:val="none" w:sz="0" w:space="0" w:color="auto"/>
      </w:divBdr>
    </w:div>
    <w:div w:id="278338855">
      <w:bodyDiv w:val="1"/>
      <w:marLeft w:val="0"/>
      <w:marRight w:val="0"/>
      <w:marTop w:val="0"/>
      <w:marBottom w:val="0"/>
      <w:divBdr>
        <w:top w:val="none" w:sz="0" w:space="0" w:color="auto"/>
        <w:left w:val="none" w:sz="0" w:space="0" w:color="auto"/>
        <w:bottom w:val="none" w:sz="0" w:space="0" w:color="auto"/>
        <w:right w:val="none" w:sz="0" w:space="0" w:color="auto"/>
      </w:divBdr>
    </w:div>
    <w:div w:id="280498197">
      <w:bodyDiv w:val="1"/>
      <w:marLeft w:val="0"/>
      <w:marRight w:val="0"/>
      <w:marTop w:val="0"/>
      <w:marBottom w:val="0"/>
      <w:divBdr>
        <w:top w:val="none" w:sz="0" w:space="0" w:color="auto"/>
        <w:left w:val="none" w:sz="0" w:space="0" w:color="auto"/>
        <w:bottom w:val="none" w:sz="0" w:space="0" w:color="auto"/>
        <w:right w:val="none" w:sz="0" w:space="0" w:color="auto"/>
      </w:divBdr>
    </w:div>
    <w:div w:id="285087103">
      <w:bodyDiv w:val="1"/>
      <w:marLeft w:val="0"/>
      <w:marRight w:val="0"/>
      <w:marTop w:val="0"/>
      <w:marBottom w:val="0"/>
      <w:divBdr>
        <w:top w:val="none" w:sz="0" w:space="0" w:color="auto"/>
        <w:left w:val="none" w:sz="0" w:space="0" w:color="auto"/>
        <w:bottom w:val="none" w:sz="0" w:space="0" w:color="auto"/>
        <w:right w:val="none" w:sz="0" w:space="0" w:color="auto"/>
      </w:divBdr>
    </w:div>
    <w:div w:id="293877226">
      <w:bodyDiv w:val="1"/>
      <w:marLeft w:val="0"/>
      <w:marRight w:val="0"/>
      <w:marTop w:val="0"/>
      <w:marBottom w:val="0"/>
      <w:divBdr>
        <w:top w:val="none" w:sz="0" w:space="0" w:color="auto"/>
        <w:left w:val="none" w:sz="0" w:space="0" w:color="auto"/>
        <w:bottom w:val="none" w:sz="0" w:space="0" w:color="auto"/>
        <w:right w:val="none" w:sz="0" w:space="0" w:color="auto"/>
      </w:divBdr>
    </w:div>
    <w:div w:id="297104817">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09097704">
      <w:bodyDiv w:val="1"/>
      <w:marLeft w:val="0"/>
      <w:marRight w:val="0"/>
      <w:marTop w:val="0"/>
      <w:marBottom w:val="0"/>
      <w:divBdr>
        <w:top w:val="none" w:sz="0" w:space="0" w:color="auto"/>
        <w:left w:val="none" w:sz="0" w:space="0" w:color="auto"/>
        <w:bottom w:val="none" w:sz="0" w:space="0" w:color="auto"/>
        <w:right w:val="none" w:sz="0" w:space="0" w:color="auto"/>
      </w:divBdr>
    </w:div>
    <w:div w:id="313218895">
      <w:bodyDiv w:val="1"/>
      <w:marLeft w:val="0"/>
      <w:marRight w:val="0"/>
      <w:marTop w:val="0"/>
      <w:marBottom w:val="0"/>
      <w:divBdr>
        <w:top w:val="none" w:sz="0" w:space="0" w:color="auto"/>
        <w:left w:val="none" w:sz="0" w:space="0" w:color="auto"/>
        <w:bottom w:val="none" w:sz="0" w:space="0" w:color="auto"/>
        <w:right w:val="none" w:sz="0" w:space="0" w:color="auto"/>
      </w:divBdr>
    </w:div>
    <w:div w:id="313878137">
      <w:bodyDiv w:val="1"/>
      <w:marLeft w:val="0"/>
      <w:marRight w:val="0"/>
      <w:marTop w:val="0"/>
      <w:marBottom w:val="0"/>
      <w:divBdr>
        <w:top w:val="none" w:sz="0" w:space="0" w:color="auto"/>
        <w:left w:val="none" w:sz="0" w:space="0" w:color="auto"/>
        <w:bottom w:val="none" w:sz="0" w:space="0" w:color="auto"/>
        <w:right w:val="none" w:sz="0" w:space="0" w:color="auto"/>
      </w:divBdr>
    </w:div>
    <w:div w:id="315381643">
      <w:bodyDiv w:val="1"/>
      <w:marLeft w:val="0"/>
      <w:marRight w:val="0"/>
      <w:marTop w:val="0"/>
      <w:marBottom w:val="0"/>
      <w:divBdr>
        <w:top w:val="none" w:sz="0" w:space="0" w:color="auto"/>
        <w:left w:val="none" w:sz="0" w:space="0" w:color="auto"/>
        <w:bottom w:val="none" w:sz="0" w:space="0" w:color="auto"/>
        <w:right w:val="none" w:sz="0" w:space="0" w:color="auto"/>
      </w:divBdr>
    </w:div>
    <w:div w:id="320887246">
      <w:bodyDiv w:val="1"/>
      <w:marLeft w:val="0"/>
      <w:marRight w:val="0"/>
      <w:marTop w:val="0"/>
      <w:marBottom w:val="0"/>
      <w:divBdr>
        <w:top w:val="none" w:sz="0" w:space="0" w:color="auto"/>
        <w:left w:val="none" w:sz="0" w:space="0" w:color="auto"/>
        <w:bottom w:val="none" w:sz="0" w:space="0" w:color="auto"/>
        <w:right w:val="none" w:sz="0" w:space="0" w:color="auto"/>
      </w:divBdr>
    </w:div>
    <w:div w:id="321199979">
      <w:bodyDiv w:val="1"/>
      <w:marLeft w:val="0"/>
      <w:marRight w:val="0"/>
      <w:marTop w:val="0"/>
      <w:marBottom w:val="0"/>
      <w:divBdr>
        <w:top w:val="none" w:sz="0" w:space="0" w:color="auto"/>
        <w:left w:val="none" w:sz="0" w:space="0" w:color="auto"/>
        <w:bottom w:val="none" w:sz="0" w:space="0" w:color="auto"/>
        <w:right w:val="none" w:sz="0" w:space="0" w:color="auto"/>
      </w:divBdr>
    </w:div>
    <w:div w:id="325672277">
      <w:bodyDiv w:val="1"/>
      <w:marLeft w:val="0"/>
      <w:marRight w:val="0"/>
      <w:marTop w:val="0"/>
      <w:marBottom w:val="0"/>
      <w:divBdr>
        <w:top w:val="none" w:sz="0" w:space="0" w:color="auto"/>
        <w:left w:val="none" w:sz="0" w:space="0" w:color="auto"/>
        <w:bottom w:val="none" w:sz="0" w:space="0" w:color="auto"/>
        <w:right w:val="none" w:sz="0" w:space="0" w:color="auto"/>
      </w:divBdr>
    </w:div>
    <w:div w:id="330718075">
      <w:bodyDiv w:val="1"/>
      <w:marLeft w:val="0"/>
      <w:marRight w:val="0"/>
      <w:marTop w:val="0"/>
      <w:marBottom w:val="0"/>
      <w:divBdr>
        <w:top w:val="none" w:sz="0" w:space="0" w:color="auto"/>
        <w:left w:val="none" w:sz="0" w:space="0" w:color="auto"/>
        <w:bottom w:val="none" w:sz="0" w:space="0" w:color="auto"/>
        <w:right w:val="none" w:sz="0" w:space="0" w:color="auto"/>
      </w:divBdr>
    </w:div>
    <w:div w:id="331686896">
      <w:bodyDiv w:val="1"/>
      <w:marLeft w:val="0"/>
      <w:marRight w:val="0"/>
      <w:marTop w:val="0"/>
      <w:marBottom w:val="0"/>
      <w:divBdr>
        <w:top w:val="none" w:sz="0" w:space="0" w:color="auto"/>
        <w:left w:val="none" w:sz="0" w:space="0" w:color="auto"/>
        <w:bottom w:val="none" w:sz="0" w:space="0" w:color="auto"/>
        <w:right w:val="none" w:sz="0" w:space="0" w:color="auto"/>
      </w:divBdr>
    </w:div>
    <w:div w:id="332755947">
      <w:bodyDiv w:val="1"/>
      <w:marLeft w:val="0"/>
      <w:marRight w:val="0"/>
      <w:marTop w:val="0"/>
      <w:marBottom w:val="0"/>
      <w:divBdr>
        <w:top w:val="none" w:sz="0" w:space="0" w:color="auto"/>
        <w:left w:val="none" w:sz="0" w:space="0" w:color="auto"/>
        <w:bottom w:val="none" w:sz="0" w:space="0" w:color="auto"/>
        <w:right w:val="none" w:sz="0" w:space="0" w:color="auto"/>
      </w:divBdr>
    </w:div>
    <w:div w:id="338968526">
      <w:bodyDiv w:val="1"/>
      <w:marLeft w:val="0"/>
      <w:marRight w:val="0"/>
      <w:marTop w:val="0"/>
      <w:marBottom w:val="0"/>
      <w:divBdr>
        <w:top w:val="none" w:sz="0" w:space="0" w:color="auto"/>
        <w:left w:val="none" w:sz="0" w:space="0" w:color="auto"/>
        <w:bottom w:val="none" w:sz="0" w:space="0" w:color="auto"/>
        <w:right w:val="none" w:sz="0" w:space="0" w:color="auto"/>
      </w:divBdr>
    </w:div>
    <w:div w:id="339043515">
      <w:bodyDiv w:val="1"/>
      <w:marLeft w:val="0"/>
      <w:marRight w:val="0"/>
      <w:marTop w:val="0"/>
      <w:marBottom w:val="0"/>
      <w:divBdr>
        <w:top w:val="none" w:sz="0" w:space="0" w:color="auto"/>
        <w:left w:val="none" w:sz="0" w:space="0" w:color="auto"/>
        <w:bottom w:val="none" w:sz="0" w:space="0" w:color="auto"/>
        <w:right w:val="none" w:sz="0" w:space="0" w:color="auto"/>
      </w:divBdr>
    </w:div>
    <w:div w:id="345519109">
      <w:bodyDiv w:val="1"/>
      <w:marLeft w:val="0"/>
      <w:marRight w:val="0"/>
      <w:marTop w:val="0"/>
      <w:marBottom w:val="0"/>
      <w:divBdr>
        <w:top w:val="none" w:sz="0" w:space="0" w:color="auto"/>
        <w:left w:val="none" w:sz="0" w:space="0" w:color="auto"/>
        <w:bottom w:val="none" w:sz="0" w:space="0" w:color="auto"/>
        <w:right w:val="none" w:sz="0" w:space="0" w:color="auto"/>
      </w:divBdr>
    </w:div>
    <w:div w:id="351997644">
      <w:bodyDiv w:val="1"/>
      <w:marLeft w:val="0"/>
      <w:marRight w:val="0"/>
      <w:marTop w:val="0"/>
      <w:marBottom w:val="0"/>
      <w:divBdr>
        <w:top w:val="none" w:sz="0" w:space="0" w:color="auto"/>
        <w:left w:val="none" w:sz="0" w:space="0" w:color="auto"/>
        <w:bottom w:val="none" w:sz="0" w:space="0" w:color="auto"/>
        <w:right w:val="none" w:sz="0" w:space="0" w:color="auto"/>
      </w:divBdr>
    </w:div>
    <w:div w:id="356470314">
      <w:bodyDiv w:val="1"/>
      <w:marLeft w:val="0"/>
      <w:marRight w:val="0"/>
      <w:marTop w:val="0"/>
      <w:marBottom w:val="0"/>
      <w:divBdr>
        <w:top w:val="none" w:sz="0" w:space="0" w:color="auto"/>
        <w:left w:val="none" w:sz="0" w:space="0" w:color="auto"/>
        <w:bottom w:val="none" w:sz="0" w:space="0" w:color="auto"/>
        <w:right w:val="none" w:sz="0" w:space="0" w:color="auto"/>
      </w:divBdr>
    </w:div>
    <w:div w:id="360861064">
      <w:bodyDiv w:val="1"/>
      <w:marLeft w:val="0"/>
      <w:marRight w:val="0"/>
      <w:marTop w:val="0"/>
      <w:marBottom w:val="0"/>
      <w:divBdr>
        <w:top w:val="none" w:sz="0" w:space="0" w:color="auto"/>
        <w:left w:val="none" w:sz="0" w:space="0" w:color="auto"/>
        <w:bottom w:val="none" w:sz="0" w:space="0" w:color="auto"/>
        <w:right w:val="none" w:sz="0" w:space="0" w:color="auto"/>
      </w:divBdr>
    </w:div>
    <w:div w:id="363215454">
      <w:bodyDiv w:val="1"/>
      <w:marLeft w:val="0"/>
      <w:marRight w:val="0"/>
      <w:marTop w:val="0"/>
      <w:marBottom w:val="0"/>
      <w:divBdr>
        <w:top w:val="none" w:sz="0" w:space="0" w:color="auto"/>
        <w:left w:val="none" w:sz="0" w:space="0" w:color="auto"/>
        <w:bottom w:val="none" w:sz="0" w:space="0" w:color="auto"/>
        <w:right w:val="none" w:sz="0" w:space="0" w:color="auto"/>
      </w:divBdr>
    </w:div>
    <w:div w:id="367725479">
      <w:bodyDiv w:val="1"/>
      <w:marLeft w:val="0"/>
      <w:marRight w:val="0"/>
      <w:marTop w:val="0"/>
      <w:marBottom w:val="0"/>
      <w:divBdr>
        <w:top w:val="none" w:sz="0" w:space="0" w:color="auto"/>
        <w:left w:val="none" w:sz="0" w:space="0" w:color="auto"/>
        <w:bottom w:val="none" w:sz="0" w:space="0" w:color="auto"/>
        <w:right w:val="none" w:sz="0" w:space="0" w:color="auto"/>
      </w:divBdr>
      <w:divsChild>
        <w:div w:id="389157055">
          <w:marLeft w:val="547"/>
          <w:marRight w:val="0"/>
          <w:marTop w:val="0"/>
          <w:marBottom w:val="0"/>
          <w:divBdr>
            <w:top w:val="none" w:sz="0" w:space="0" w:color="auto"/>
            <w:left w:val="none" w:sz="0" w:space="0" w:color="auto"/>
            <w:bottom w:val="none" w:sz="0" w:space="0" w:color="auto"/>
            <w:right w:val="none" w:sz="0" w:space="0" w:color="auto"/>
          </w:divBdr>
        </w:div>
        <w:div w:id="987518043">
          <w:marLeft w:val="547"/>
          <w:marRight w:val="0"/>
          <w:marTop w:val="0"/>
          <w:marBottom w:val="0"/>
          <w:divBdr>
            <w:top w:val="none" w:sz="0" w:space="0" w:color="auto"/>
            <w:left w:val="none" w:sz="0" w:space="0" w:color="auto"/>
            <w:bottom w:val="none" w:sz="0" w:space="0" w:color="auto"/>
            <w:right w:val="none" w:sz="0" w:space="0" w:color="auto"/>
          </w:divBdr>
        </w:div>
        <w:div w:id="1058629342">
          <w:marLeft w:val="547"/>
          <w:marRight w:val="0"/>
          <w:marTop w:val="0"/>
          <w:marBottom w:val="0"/>
          <w:divBdr>
            <w:top w:val="none" w:sz="0" w:space="0" w:color="auto"/>
            <w:left w:val="none" w:sz="0" w:space="0" w:color="auto"/>
            <w:bottom w:val="none" w:sz="0" w:space="0" w:color="auto"/>
            <w:right w:val="none" w:sz="0" w:space="0" w:color="auto"/>
          </w:divBdr>
        </w:div>
        <w:div w:id="1151171258">
          <w:marLeft w:val="547"/>
          <w:marRight w:val="0"/>
          <w:marTop w:val="0"/>
          <w:marBottom w:val="0"/>
          <w:divBdr>
            <w:top w:val="none" w:sz="0" w:space="0" w:color="auto"/>
            <w:left w:val="none" w:sz="0" w:space="0" w:color="auto"/>
            <w:bottom w:val="none" w:sz="0" w:space="0" w:color="auto"/>
            <w:right w:val="none" w:sz="0" w:space="0" w:color="auto"/>
          </w:divBdr>
        </w:div>
        <w:div w:id="1324358004">
          <w:marLeft w:val="547"/>
          <w:marRight w:val="0"/>
          <w:marTop w:val="0"/>
          <w:marBottom w:val="0"/>
          <w:divBdr>
            <w:top w:val="none" w:sz="0" w:space="0" w:color="auto"/>
            <w:left w:val="none" w:sz="0" w:space="0" w:color="auto"/>
            <w:bottom w:val="none" w:sz="0" w:space="0" w:color="auto"/>
            <w:right w:val="none" w:sz="0" w:space="0" w:color="auto"/>
          </w:divBdr>
        </w:div>
        <w:div w:id="1560441284">
          <w:marLeft w:val="994"/>
          <w:marRight w:val="0"/>
          <w:marTop w:val="0"/>
          <w:marBottom w:val="0"/>
          <w:divBdr>
            <w:top w:val="none" w:sz="0" w:space="0" w:color="auto"/>
            <w:left w:val="none" w:sz="0" w:space="0" w:color="auto"/>
            <w:bottom w:val="none" w:sz="0" w:space="0" w:color="auto"/>
            <w:right w:val="none" w:sz="0" w:space="0" w:color="auto"/>
          </w:divBdr>
        </w:div>
      </w:divsChild>
    </w:div>
    <w:div w:id="370686186">
      <w:bodyDiv w:val="1"/>
      <w:marLeft w:val="0"/>
      <w:marRight w:val="0"/>
      <w:marTop w:val="0"/>
      <w:marBottom w:val="0"/>
      <w:divBdr>
        <w:top w:val="none" w:sz="0" w:space="0" w:color="auto"/>
        <w:left w:val="none" w:sz="0" w:space="0" w:color="auto"/>
        <w:bottom w:val="none" w:sz="0" w:space="0" w:color="auto"/>
        <w:right w:val="none" w:sz="0" w:space="0" w:color="auto"/>
      </w:divBdr>
    </w:div>
    <w:div w:id="375009013">
      <w:bodyDiv w:val="1"/>
      <w:marLeft w:val="0"/>
      <w:marRight w:val="0"/>
      <w:marTop w:val="0"/>
      <w:marBottom w:val="0"/>
      <w:divBdr>
        <w:top w:val="none" w:sz="0" w:space="0" w:color="auto"/>
        <w:left w:val="none" w:sz="0" w:space="0" w:color="auto"/>
        <w:bottom w:val="none" w:sz="0" w:space="0" w:color="auto"/>
        <w:right w:val="none" w:sz="0" w:space="0" w:color="auto"/>
      </w:divBdr>
    </w:div>
    <w:div w:id="376248407">
      <w:bodyDiv w:val="1"/>
      <w:marLeft w:val="0"/>
      <w:marRight w:val="0"/>
      <w:marTop w:val="0"/>
      <w:marBottom w:val="0"/>
      <w:divBdr>
        <w:top w:val="none" w:sz="0" w:space="0" w:color="auto"/>
        <w:left w:val="none" w:sz="0" w:space="0" w:color="auto"/>
        <w:bottom w:val="none" w:sz="0" w:space="0" w:color="auto"/>
        <w:right w:val="none" w:sz="0" w:space="0" w:color="auto"/>
      </w:divBdr>
    </w:div>
    <w:div w:id="379480251">
      <w:bodyDiv w:val="1"/>
      <w:marLeft w:val="0"/>
      <w:marRight w:val="0"/>
      <w:marTop w:val="0"/>
      <w:marBottom w:val="0"/>
      <w:divBdr>
        <w:top w:val="none" w:sz="0" w:space="0" w:color="auto"/>
        <w:left w:val="none" w:sz="0" w:space="0" w:color="auto"/>
        <w:bottom w:val="none" w:sz="0" w:space="0" w:color="auto"/>
        <w:right w:val="none" w:sz="0" w:space="0" w:color="auto"/>
      </w:divBdr>
    </w:div>
    <w:div w:id="381709787">
      <w:bodyDiv w:val="1"/>
      <w:marLeft w:val="0"/>
      <w:marRight w:val="0"/>
      <w:marTop w:val="0"/>
      <w:marBottom w:val="0"/>
      <w:divBdr>
        <w:top w:val="none" w:sz="0" w:space="0" w:color="auto"/>
        <w:left w:val="none" w:sz="0" w:space="0" w:color="auto"/>
        <w:bottom w:val="none" w:sz="0" w:space="0" w:color="auto"/>
        <w:right w:val="none" w:sz="0" w:space="0" w:color="auto"/>
      </w:divBdr>
    </w:div>
    <w:div w:id="388844706">
      <w:bodyDiv w:val="1"/>
      <w:marLeft w:val="0"/>
      <w:marRight w:val="0"/>
      <w:marTop w:val="0"/>
      <w:marBottom w:val="0"/>
      <w:divBdr>
        <w:top w:val="none" w:sz="0" w:space="0" w:color="auto"/>
        <w:left w:val="none" w:sz="0" w:space="0" w:color="auto"/>
        <w:bottom w:val="none" w:sz="0" w:space="0" w:color="auto"/>
        <w:right w:val="none" w:sz="0" w:space="0" w:color="auto"/>
      </w:divBdr>
    </w:div>
    <w:div w:id="393898308">
      <w:bodyDiv w:val="1"/>
      <w:marLeft w:val="0"/>
      <w:marRight w:val="0"/>
      <w:marTop w:val="0"/>
      <w:marBottom w:val="0"/>
      <w:divBdr>
        <w:top w:val="none" w:sz="0" w:space="0" w:color="auto"/>
        <w:left w:val="none" w:sz="0" w:space="0" w:color="auto"/>
        <w:bottom w:val="none" w:sz="0" w:space="0" w:color="auto"/>
        <w:right w:val="none" w:sz="0" w:space="0" w:color="auto"/>
      </w:divBdr>
    </w:div>
    <w:div w:id="405693191">
      <w:bodyDiv w:val="1"/>
      <w:marLeft w:val="0"/>
      <w:marRight w:val="0"/>
      <w:marTop w:val="0"/>
      <w:marBottom w:val="0"/>
      <w:divBdr>
        <w:top w:val="none" w:sz="0" w:space="0" w:color="auto"/>
        <w:left w:val="none" w:sz="0" w:space="0" w:color="auto"/>
        <w:bottom w:val="none" w:sz="0" w:space="0" w:color="auto"/>
        <w:right w:val="none" w:sz="0" w:space="0" w:color="auto"/>
      </w:divBdr>
    </w:div>
    <w:div w:id="407263809">
      <w:bodyDiv w:val="1"/>
      <w:marLeft w:val="0"/>
      <w:marRight w:val="0"/>
      <w:marTop w:val="0"/>
      <w:marBottom w:val="0"/>
      <w:divBdr>
        <w:top w:val="none" w:sz="0" w:space="0" w:color="auto"/>
        <w:left w:val="none" w:sz="0" w:space="0" w:color="auto"/>
        <w:bottom w:val="none" w:sz="0" w:space="0" w:color="auto"/>
        <w:right w:val="none" w:sz="0" w:space="0" w:color="auto"/>
      </w:divBdr>
    </w:div>
    <w:div w:id="414939262">
      <w:bodyDiv w:val="1"/>
      <w:marLeft w:val="0"/>
      <w:marRight w:val="0"/>
      <w:marTop w:val="0"/>
      <w:marBottom w:val="0"/>
      <w:divBdr>
        <w:top w:val="none" w:sz="0" w:space="0" w:color="auto"/>
        <w:left w:val="none" w:sz="0" w:space="0" w:color="auto"/>
        <w:bottom w:val="none" w:sz="0" w:space="0" w:color="auto"/>
        <w:right w:val="none" w:sz="0" w:space="0" w:color="auto"/>
      </w:divBdr>
    </w:div>
    <w:div w:id="416364767">
      <w:bodyDiv w:val="1"/>
      <w:marLeft w:val="0"/>
      <w:marRight w:val="0"/>
      <w:marTop w:val="0"/>
      <w:marBottom w:val="0"/>
      <w:divBdr>
        <w:top w:val="none" w:sz="0" w:space="0" w:color="auto"/>
        <w:left w:val="none" w:sz="0" w:space="0" w:color="auto"/>
        <w:bottom w:val="none" w:sz="0" w:space="0" w:color="auto"/>
        <w:right w:val="none" w:sz="0" w:space="0" w:color="auto"/>
      </w:divBdr>
    </w:div>
    <w:div w:id="420105726">
      <w:bodyDiv w:val="1"/>
      <w:marLeft w:val="0"/>
      <w:marRight w:val="0"/>
      <w:marTop w:val="0"/>
      <w:marBottom w:val="0"/>
      <w:divBdr>
        <w:top w:val="none" w:sz="0" w:space="0" w:color="auto"/>
        <w:left w:val="none" w:sz="0" w:space="0" w:color="auto"/>
        <w:bottom w:val="none" w:sz="0" w:space="0" w:color="auto"/>
        <w:right w:val="none" w:sz="0" w:space="0" w:color="auto"/>
      </w:divBdr>
    </w:div>
    <w:div w:id="427193001">
      <w:bodyDiv w:val="1"/>
      <w:marLeft w:val="0"/>
      <w:marRight w:val="0"/>
      <w:marTop w:val="0"/>
      <w:marBottom w:val="0"/>
      <w:divBdr>
        <w:top w:val="none" w:sz="0" w:space="0" w:color="auto"/>
        <w:left w:val="none" w:sz="0" w:space="0" w:color="auto"/>
        <w:bottom w:val="none" w:sz="0" w:space="0" w:color="auto"/>
        <w:right w:val="none" w:sz="0" w:space="0" w:color="auto"/>
      </w:divBdr>
    </w:div>
    <w:div w:id="428308119">
      <w:bodyDiv w:val="1"/>
      <w:marLeft w:val="0"/>
      <w:marRight w:val="0"/>
      <w:marTop w:val="0"/>
      <w:marBottom w:val="0"/>
      <w:divBdr>
        <w:top w:val="none" w:sz="0" w:space="0" w:color="auto"/>
        <w:left w:val="none" w:sz="0" w:space="0" w:color="auto"/>
        <w:bottom w:val="none" w:sz="0" w:space="0" w:color="auto"/>
        <w:right w:val="none" w:sz="0" w:space="0" w:color="auto"/>
      </w:divBdr>
    </w:div>
    <w:div w:id="445462967">
      <w:bodyDiv w:val="1"/>
      <w:marLeft w:val="0"/>
      <w:marRight w:val="0"/>
      <w:marTop w:val="0"/>
      <w:marBottom w:val="0"/>
      <w:divBdr>
        <w:top w:val="none" w:sz="0" w:space="0" w:color="auto"/>
        <w:left w:val="none" w:sz="0" w:space="0" w:color="auto"/>
        <w:bottom w:val="none" w:sz="0" w:space="0" w:color="auto"/>
        <w:right w:val="none" w:sz="0" w:space="0" w:color="auto"/>
      </w:divBdr>
    </w:div>
    <w:div w:id="445467690">
      <w:bodyDiv w:val="1"/>
      <w:marLeft w:val="0"/>
      <w:marRight w:val="0"/>
      <w:marTop w:val="0"/>
      <w:marBottom w:val="0"/>
      <w:divBdr>
        <w:top w:val="none" w:sz="0" w:space="0" w:color="auto"/>
        <w:left w:val="none" w:sz="0" w:space="0" w:color="auto"/>
        <w:bottom w:val="none" w:sz="0" w:space="0" w:color="auto"/>
        <w:right w:val="none" w:sz="0" w:space="0" w:color="auto"/>
      </w:divBdr>
    </w:div>
    <w:div w:id="460349086">
      <w:bodyDiv w:val="1"/>
      <w:marLeft w:val="0"/>
      <w:marRight w:val="0"/>
      <w:marTop w:val="0"/>
      <w:marBottom w:val="0"/>
      <w:divBdr>
        <w:top w:val="none" w:sz="0" w:space="0" w:color="auto"/>
        <w:left w:val="none" w:sz="0" w:space="0" w:color="auto"/>
        <w:bottom w:val="none" w:sz="0" w:space="0" w:color="auto"/>
        <w:right w:val="none" w:sz="0" w:space="0" w:color="auto"/>
      </w:divBdr>
    </w:div>
    <w:div w:id="460537808">
      <w:bodyDiv w:val="1"/>
      <w:marLeft w:val="0"/>
      <w:marRight w:val="0"/>
      <w:marTop w:val="0"/>
      <w:marBottom w:val="0"/>
      <w:divBdr>
        <w:top w:val="none" w:sz="0" w:space="0" w:color="auto"/>
        <w:left w:val="none" w:sz="0" w:space="0" w:color="auto"/>
        <w:bottom w:val="none" w:sz="0" w:space="0" w:color="auto"/>
        <w:right w:val="none" w:sz="0" w:space="0" w:color="auto"/>
      </w:divBdr>
    </w:div>
    <w:div w:id="461122467">
      <w:bodyDiv w:val="1"/>
      <w:marLeft w:val="0"/>
      <w:marRight w:val="0"/>
      <w:marTop w:val="0"/>
      <w:marBottom w:val="0"/>
      <w:divBdr>
        <w:top w:val="none" w:sz="0" w:space="0" w:color="auto"/>
        <w:left w:val="none" w:sz="0" w:space="0" w:color="auto"/>
        <w:bottom w:val="none" w:sz="0" w:space="0" w:color="auto"/>
        <w:right w:val="none" w:sz="0" w:space="0" w:color="auto"/>
      </w:divBdr>
    </w:div>
    <w:div w:id="461965690">
      <w:bodyDiv w:val="1"/>
      <w:marLeft w:val="0"/>
      <w:marRight w:val="0"/>
      <w:marTop w:val="0"/>
      <w:marBottom w:val="0"/>
      <w:divBdr>
        <w:top w:val="none" w:sz="0" w:space="0" w:color="auto"/>
        <w:left w:val="none" w:sz="0" w:space="0" w:color="auto"/>
        <w:bottom w:val="none" w:sz="0" w:space="0" w:color="auto"/>
        <w:right w:val="none" w:sz="0" w:space="0" w:color="auto"/>
      </w:divBdr>
    </w:div>
    <w:div w:id="476847532">
      <w:bodyDiv w:val="1"/>
      <w:marLeft w:val="0"/>
      <w:marRight w:val="0"/>
      <w:marTop w:val="0"/>
      <w:marBottom w:val="0"/>
      <w:divBdr>
        <w:top w:val="none" w:sz="0" w:space="0" w:color="auto"/>
        <w:left w:val="none" w:sz="0" w:space="0" w:color="auto"/>
        <w:bottom w:val="none" w:sz="0" w:space="0" w:color="auto"/>
        <w:right w:val="none" w:sz="0" w:space="0" w:color="auto"/>
      </w:divBdr>
    </w:div>
    <w:div w:id="478426354">
      <w:bodyDiv w:val="1"/>
      <w:marLeft w:val="0"/>
      <w:marRight w:val="0"/>
      <w:marTop w:val="0"/>
      <w:marBottom w:val="0"/>
      <w:divBdr>
        <w:top w:val="none" w:sz="0" w:space="0" w:color="auto"/>
        <w:left w:val="none" w:sz="0" w:space="0" w:color="auto"/>
        <w:bottom w:val="none" w:sz="0" w:space="0" w:color="auto"/>
        <w:right w:val="none" w:sz="0" w:space="0" w:color="auto"/>
      </w:divBdr>
    </w:div>
    <w:div w:id="480847862">
      <w:bodyDiv w:val="1"/>
      <w:marLeft w:val="0"/>
      <w:marRight w:val="0"/>
      <w:marTop w:val="0"/>
      <w:marBottom w:val="0"/>
      <w:divBdr>
        <w:top w:val="none" w:sz="0" w:space="0" w:color="auto"/>
        <w:left w:val="none" w:sz="0" w:space="0" w:color="auto"/>
        <w:bottom w:val="none" w:sz="0" w:space="0" w:color="auto"/>
        <w:right w:val="none" w:sz="0" w:space="0" w:color="auto"/>
      </w:divBdr>
    </w:div>
    <w:div w:id="486018717">
      <w:bodyDiv w:val="1"/>
      <w:marLeft w:val="0"/>
      <w:marRight w:val="0"/>
      <w:marTop w:val="0"/>
      <w:marBottom w:val="0"/>
      <w:divBdr>
        <w:top w:val="none" w:sz="0" w:space="0" w:color="auto"/>
        <w:left w:val="none" w:sz="0" w:space="0" w:color="auto"/>
        <w:bottom w:val="none" w:sz="0" w:space="0" w:color="auto"/>
        <w:right w:val="none" w:sz="0" w:space="0" w:color="auto"/>
      </w:divBdr>
    </w:div>
    <w:div w:id="486435039">
      <w:bodyDiv w:val="1"/>
      <w:marLeft w:val="0"/>
      <w:marRight w:val="0"/>
      <w:marTop w:val="0"/>
      <w:marBottom w:val="0"/>
      <w:divBdr>
        <w:top w:val="none" w:sz="0" w:space="0" w:color="auto"/>
        <w:left w:val="none" w:sz="0" w:space="0" w:color="auto"/>
        <w:bottom w:val="none" w:sz="0" w:space="0" w:color="auto"/>
        <w:right w:val="none" w:sz="0" w:space="0" w:color="auto"/>
      </w:divBdr>
    </w:div>
    <w:div w:id="488792527">
      <w:bodyDiv w:val="1"/>
      <w:marLeft w:val="0"/>
      <w:marRight w:val="0"/>
      <w:marTop w:val="0"/>
      <w:marBottom w:val="0"/>
      <w:divBdr>
        <w:top w:val="none" w:sz="0" w:space="0" w:color="auto"/>
        <w:left w:val="none" w:sz="0" w:space="0" w:color="auto"/>
        <w:bottom w:val="none" w:sz="0" w:space="0" w:color="auto"/>
        <w:right w:val="none" w:sz="0" w:space="0" w:color="auto"/>
      </w:divBdr>
    </w:div>
    <w:div w:id="496307645">
      <w:bodyDiv w:val="1"/>
      <w:marLeft w:val="0"/>
      <w:marRight w:val="0"/>
      <w:marTop w:val="0"/>
      <w:marBottom w:val="0"/>
      <w:divBdr>
        <w:top w:val="none" w:sz="0" w:space="0" w:color="auto"/>
        <w:left w:val="none" w:sz="0" w:space="0" w:color="auto"/>
        <w:bottom w:val="none" w:sz="0" w:space="0" w:color="auto"/>
        <w:right w:val="none" w:sz="0" w:space="0" w:color="auto"/>
      </w:divBdr>
    </w:div>
    <w:div w:id="496311233">
      <w:bodyDiv w:val="1"/>
      <w:marLeft w:val="0"/>
      <w:marRight w:val="0"/>
      <w:marTop w:val="0"/>
      <w:marBottom w:val="0"/>
      <w:divBdr>
        <w:top w:val="none" w:sz="0" w:space="0" w:color="auto"/>
        <w:left w:val="none" w:sz="0" w:space="0" w:color="auto"/>
        <w:bottom w:val="none" w:sz="0" w:space="0" w:color="auto"/>
        <w:right w:val="none" w:sz="0" w:space="0" w:color="auto"/>
      </w:divBdr>
    </w:div>
    <w:div w:id="499202167">
      <w:bodyDiv w:val="1"/>
      <w:marLeft w:val="0"/>
      <w:marRight w:val="0"/>
      <w:marTop w:val="0"/>
      <w:marBottom w:val="0"/>
      <w:divBdr>
        <w:top w:val="none" w:sz="0" w:space="0" w:color="auto"/>
        <w:left w:val="none" w:sz="0" w:space="0" w:color="auto"/>
        <w:bottom w:val="none" w:sz="0" w:space="0" w:color="auto"/>
        <w:right w:val="none" w:sz="0" w:space="0" w:color="auto"/>
      </w:divBdr>
    </w:div>
    <w:div w:id="502550019">
      <w:bodyDiv w:val="1"/>
      <w:marLeft w:val="0"/>
      <w:marRight w:val="0"/>
      <w:marTop w:val="0"/>
      <w:marBottom w:val="0"/>
      <w:divBdr>
        <w:top w:val="none" w:sz="0" w:space="0" w:color="auto"/>
        <w:left w:val="none" w:sz="0" w:space="0" w:color="auto"/>
        <w:bottom w:val="none" w:sz="0" w:space="0" w:color="auto"/>
        <w:right w:val="none" w:sz="0" w:space="0" w:color="auto"/>
      </w:divBdr>
    </w:div>
    <w:div w:id="504052182">
      <w:bodyDiv w:val="1"/>
      <w:marLeft w:val="0"/>
      <w:marRight w:val="0"/>
      <w:marTop w:val="0"/>
      <w:marBottom w:val="0"/>
      <w:divBdr>
        <w:top w:val="none" w:sz="0" w:space="0" w:color="auto"/>
        <w:left w:val="none" w:sz="0" w:space="0" w:color="auto"/>
        <w:bottom w:val="none" w:sz="0" w:space="0" w:color="auto"/>
        <w:right w:val="none" w:sz="0" w:space="0" w:color="auto"/>
      </w:divBdr>
    </w:div>
    <w:div w:id="513761225">
      <w:bodyDiv w:val="1"/>
      <w:marLeft w:val="0"/>
      <w:marRight w:val="0"/>
      <w:marTop w:val="0"/>
      <w:marBottom w:val="0"/>
      <w:divBdr>
        <w:top w:val="none" w:sz="0" w:space="0" w:color="auto"/>
        <w:left w:val="none" w:sz="0" w:space="0" w:color="auto"/>
        <w:bottom w:val="none" w:sz="0" w:space="0" w:color="auto"/>
        <w:right w:val="none" w:sz="0" w:space="0" w:color="auto"/>
      </w:divBdr>
    </w:div>
    <w:div w:id="521552668">
      <w:bodyDiv w:val="1"/>
      <w:marLeft w:val="0"/>
      <w:marRight w:val="0"/>
      <w:marTop w:val="0"/>
      <w:marBottom w:val="0"/>
      <w:divBdr>
        <w:top w:val="none" w:sz="0" w:space="0" w:color="auto"/>
        <w:left w:val="none" w:sz="0" w:space="0" w:color="auto"/>
        <w:bottom w:val="none" w:sz="0" w:space="0" w:color="auto"/>
        <w:right w:val="none" w:sz="0" w:space="0" w:color="auto"/>
      </w:divBdr>
    </w:div>
    <w:div w:id="523253727">
      <w:bodyDiv w:val="1"/>
      <w:marLeft w:val="0"/>
      <w:marRight w:val="0"/>
      <w:marTop w:val="0"/>
      <w:marBottom w:val="0"/>
      <w:divBdr>
        <w:top w:val="none" w:sz="0" w:space="0" w:color="auto"/>
        <w:left w:val="none" w:sz="0" w:space="0" w:color="auto"/>
        <w:bottom w:val="none" w:sz="0" w:space="0" w:color="auto"/>
        <w:right w:val="none" w:sz="0" w:space="0" w:color="auto"/>
      </w:divBdr>
    </w:div>
    <w:div w:id="526605120">
      <w:bodyDiv w:val="1"/>
      <w:marLeft w:val="0"/>
      <w:marRight w:val="0"/>
      <w:marTop w:val="0"/>
      <w:marBottom w:val="0"/>
      <w:divBdr>
        <w:top w:val="none" w:sz="0" w:space="0" w:color="auto"/>
        <w:left w:val="none" w:sz="0" w:space="0" w:color="auto"/>
        <w:bottom w:val="none" w:sz="0" w:space="0" w:color="auto"/>
        <w:right w:val="none" w:sz="0" w:space="0" w:color="auto"/>
      </w:divBdr>
    </w:div>
    <w:div w:id="534317544">
      <w:bodyDiv w:val="1"/>
      <w:marLeft w:val="0"/>
      <w:marRight w:val="0"/>
      <w:marTop w:val="0"/>
      <w:marBottom w:val="0"/>
      <w:divBdr>
        <w:top w:val="none" w:sz="0" w:space="0" w:color="auto"/>
        <w:left w:val="none" w:sz="0" w:space="0" w:color="auto"/>
        <w:bottom w:val="none" w:sz="0" w:space="0" w:color="auto"/>
        <w:right w:val="none" w:sz="0" w:space="0" w:color="auto"/>
      </w:divBdr>
    </w:div>
    <w:div w:id="534654496">
      <w:bodyDiv w:val="1"/>
      <w:marLeft w:val="0"/>
      <w:marRight w:val="0"/>
      <w:marTop w:val="0"/>
      <w:marBottom w:val="0"/>
      <w:divBdr>
        <w:top w:val="none" w:sz="0" w:space="0" w:color="auto"/>
        <w:left w:val="none" w:sz="0" w:space="0" w:color="auto"/>
        <w:bottom w:val="none" w:sz="0" w:space="0" w:color="auto"/>
        <w:right w:val="none" w:sz="0" w:space="0" w:color="auto"/>
      </w:divBdr>
    </w:div>
    <w:div w:id="544757257">
      <w:bodyDiv w:val="1"/>
      <w:marLeft w:val="0"/>
      <w:marRight w:val="0"/>
      <w:marTop w:val="0"/>
      <w:marBottom w:val="0"/>
      <w:divBdr>
        <w:top w:val="none" w:sz="0" w:space="0" w:color="auto"/>
        <w:left w:val="none" w:sz="0" w:space="0" w:color="auto"/>
        <w:bottom w:val="none" w:sz="0" w:space="0" w:color="auto"/>
        <w:right w:val="none" w:sz="0" w:space="0" w:color="auto"/>
      </w:divBdr>
    </w:div>
    <w:div w:id="546334430">
      <w:bodyDiv w:val="1"/>
      <w:marLeft w:val="0"/>
      <w:marRight w:val="0"/>
      <w:marTop w:val="0"/>
      <w:marBottom w:val="0"/>
      <w:divBdr>
        <w:top w:val="none" w:sz="0" w:space="0" w:color="auto"/>
        <w:left w:val="none" w:sz="0" w:space="0" w:color="auto"/>
        <w:bottom w:val="none" w:sz="0" w:space="0" w:color="auto"/>
        <w:right w:val="none" w:sz="0" w:space="0" w:color="auto"/>
      </w:divBdr>
    </w:div>
    <w:div w:id="549152570">
      <w:bodyDiv w:val="1"/>
      <w:marLeft w:val="0"/>
      <w:marRight w:val="0"/>
      <w:marTop w:val="0"/>
      <w:marBottom w:val="0"/>
      <w:divBdr>
        <w:top w:val="none" w:sz="0" w:space="0" w:color="auto"/>
        <w:left w:val="none" w:sz="0" w:space="0" w:color="auto"/>
        <w:bottom w:val="none" w:sz="0" w:space="0" w:color="auto"/>
        <w:right w:val="none" w:sz="0" w:space="0" w:color="auto"/>
      </w:divBdr>
    </w:div>
    <w:div w:id="551886971">
      <w:bodyDiv w:val="1"/>
      <w:marLeft w:val="0"/>
      <w:marRight w:val="0"/>
      <w:marTop w:val="0"/>
      <w:marBottom w:val="0"/>
      <w:divBdr>
        <w:top w:val="none" w:sz="0" w:space="0" w:color="auto"/>
        <w:left w:val="none" w:sz="0" w:space="0" w:color="auto"/>
        <w:bottom w:val="none" w:sz="0" w:space="0" w:color="auto"/>
        <w:right w:val="none" w:sz="0" w:space="0" w:color="auto"/>
      </w:divBdr>
    </w:div>
    <w:div w:id="556820311">
      <w:bodyDiv w:val="1"/>
      <w:marLeft w:val="0"/>
      <w:marRight w:val="0"/>
      <w:marTop w:val="0"/>
      <w:marBottom w:val="0"/>
      <w:divBdr>
        <w:top w:val="none" w:sz="0" w:space="0" w:color="auto"/>
        <w:left w:val="none" w:sz="0" w:space="0" w:color="auto"/>
        <w:bottom w:val="none" w:sz="0" w:space="0" w:color="auto"/>
        <w:right w:val="none" w:sz="0" w:space="0" w:color="auto"/>
      </w:divBdr>
    </w:div>
    <w:div w:id="563102408">
      <w:bodyDiv w:val="1"/>
      <w:marLeft w:val="0"/>
      <w:marRight w:val="0"/>
      <w:marTop w:val="0"/>
      <w:marBottom w:val="0"/>
      <w:divBdr>
        <w:top w:val="none" w:sz="0" w:space="0" w:color="auto"/>
        <w:left w:val="none" w:sz="0" w:space="0" w:color="auto"/>
        <w:bottom w:val="none" w:sz="0" w:space="0" w:color="auto"/>
        <w:right w:val="none" w:sz="0" w:space="0" w:color="auto"/>
      </w:divBdr>
    </w:div>
    <w:div w:id="565383012">
      <w:bodyDiv w:val="1"/>
      <w:marLeft w:val="0"/>
      <w:marRight w:val="0"/>
      <w:marTop w:val="0"/>
      <w:marBottom w:val="0"/>
      <w:divBdr>
        <w:top w:val="none" w:sz="0" w:space="0" w:color="auto"/>
        <w:left w:val="none" w:sz="0" w:space="0" w:color="auto"/>
        <w:bottom w:val="none" w:sz="0" w:space="0" w:color="auto"/>
        <w:right w:val="none" w:sz="0" w:space="0" w:color="auto"/>
      </w:divBdr>
    </w:div>
    <w:div w:id="572928754">
      <w:bodyDiv w:val="1"/>
      <w:marLeft w:val="0"/>
      <w:marRight w:val="0"/>
      <w:marTop w:val="0"/>
      <w:marBottom w:val="0"/>
      <w:divBdr>
        <w:top w:val="none" w:sz="0" w:space="0" w:color="auto"/>
        <w:left w:val="none" w:sz="0" w:space="0" w:color="auto"/>
        <w:bottom w:val="none" w:sz="0" w:space="0" w:color="auto"/>
        <w:right w:val="none" w:sz="0" w:space="0" w:color="auto"/>
      </w:divBdr>
    </w:div>
    <w:div w:id="575171682">
      <w:bodyDiv w:val="1"/>
      <w:marLeft w:val="0"/>
      <w:marRight w:val="0"/>
      <w:marTop w:val="0"/>
      <w:marBottom w:val="0"/>
      <w:divBdr>
        <w:top w:val="none" w:sz="0" w:space="0" w:color="auto"/>
        <w:left w:val="none" w:sz="0" w:space="0" w:color="auto"/>
        <w:bottom w:val="none" w:sz="0" w:space="0" w:color="auto"/>
        <w:right w:val="none" w:sz="0" w:space="0" w:color="auto"/>
      </w:divBdr>
    </w:div>
    <w:div w:id="585188127">
      <w:bodyDiv w:val="1"/>
      <w:marLeft w:val="0"/>
      <w:marRight w:val="0"/>
      <w:marTop w:val="0"/>
      <w:marBottom w:val="0"/>
      <w:divBdr>
        <w:top w:val="none" w:sz="0" w:space="0" w:color="auto"/>
        <w:left w:val="none" w:sz="0" w:space="0" w:color="auto"/>
        <w:bottom w:val="none" w:sz="0" w:space="0" w:color="auto"/>
        <w:right w:val="none" w:sz="0" w:space="0" w:color="auto"/>
      </w:divBdr>
    </w:div>
    <w:div w:id="591091994">
      <w:bodyDiv w:val="1"/>
      <w:marLeft w:val="0"/>
      <w:marRight w:val="0"/>
      <w:marTop w:val="0"/>
      <w:marBottom w:val="0"/>
      <w:divBdr>
        <w:top w:val="none" w:sz="0" w:space="0" w:color="auto"/>
        <w:left w:val="none" w:sz="0" w:space="0" w:color="auto"/>
        <w:bottom w:val="none" w:sz="0" w:space="0" w:color="auto"/>
        <w:right w:val="none" w:sz="0" w:space="0" w:color="auto"/>
      </w:divBdr>
    </w:div>
    <w:div w:id="593129561">
      <w:bodyDiv w:val="1"/>
      <w:marLeft w:val="0"/>
      <w:marRight w:val="0"/>
      <w:marTop w:val="0"/>
      <w:marBottom w:val="0"/>
      <w:divBdr>
        <w:top w:val="none" w:sz="0" w:space="0" w:color="auto"/>
        <w:left w:val="none" w:sz="0" w:space="0" w:color="auto"/>
        <w:bottom w:val="none" w:sz="0" w:space="0" w:color="auto"/>
        <w:right w:val="none" w:sz="0" w:space="0" w:color="auto"/>
      </w:divBdr>
    </w:div>
    <w:div w:id="600576548">
      <w:bodyDiv w:val="1"/>
      <w:marLeft w:val="0"/>
      <w:marRight w:val="0"/>
      <w:marTop w:val="0"/>
      <w:marBottom w:val="0"/>
      <w:divBdr>
        <w:top w:val="none" w:sz="0" w:space="0" w:color="auto"/>
        <w:left w:val="none" w:sz="0" w:space="0" w:color="auto"/>
        <w:bottom w:val="none" w:sz="0" w:space="0" w:color="auto"/>
        <w:right w:val="none" w:sz="0" w:space="0" w:color="auto"/>
      </w:divBdr>
    </w:div>
    <w:div w:id="601835854">
      <w:bodyDiv w:val="1"/>
      <w:marLeft w:val="0"/>
      <w:marRight w:val="0"/>
      <w:marTop w:val="0"/>
      <w:marBottom w:val="0"/>
      <w:divBdr>
        <w:top w:val="none" w:sz="0" w:space="0" w:color="auto"/>
        <w:left w:val="none" w:sz="0" w:space="0" w:color="auto"/>
        <w:bottom w:val="none" w:sz="0" w:space="0" w:color="auto"/>
        <w:right w:val="none" w:sz="0" w:space="0" w:color="auto"/>
      </w:divBdr>
    </w:div>
    <w:div w:id="608901200">
      <w:bodyDiv w:val="1"/>
      <w:marLeft w:val="0"/>
      <w:marRight w:val="0"/>
      <w:marTop w:val="0"/>
      <w:marBottom w:val="0"/>
      <w:divBdr>
        <w:top w:val="none" w:sz="0" w:space="0" w:color="auto"/>
        <w:left w:val="none" w:sz="0" w:space="0" w:color="auto"/>
        <w:bottom w:val="none" w:sz="0" w:space="0" w:color="auto"/>
        <w:right w:val="none" w:sz="0" w:space="0" w:color="auto"/>
      </w:divBdr>
    </w:div>
    <w:div w:id="611061274">
      <w:bodyDiv w:val="1"/>
      <w:marLeft w:val="0"/>
      <w:marRight w:val="0"/>
      <w:marTop w:val="0"/>
      <w:marBottom w:val="0"/>
      <w:divBdr>
        <w:top w:val="none" w:sz="0" w:space="0" w:color="auto"/>
        <w:left w:val="none" w:sz="0" w:space="0" w:color="auto"/>
        <w:bottom w:val="none" w:sz="0" w:space="0" w:color="auto"/>
        <w:right w:val="none" w:sz="0" w:space="0" w:color="auto"/>
      </w:divBdr>
    </w:div>
    <w:div w:id="616062242">
      <w:bodyDiv w:val="1"/>
      <w:marLeft w:val="0"/>
      <w:marRight w:val="0"/>
      <w:marTop w:val="0"/>
      <w:marBottom w:val="0"/>
      <w:divBdr>
        <w:top w:val="none" w:sz="0" w:space="0" w:color="auto"/>
        <w:left w:val="none" w:sz="0" w:space="0" w:color="auto"/>
        <w:bottom w:val="none" w:sz="0" w:space="0" w:color="auto"/>
        <w:right w:val="none" w:sz="0" w:space="0" w:color="auto"/>
      </w:divBdr>
    </w:div>
    <w:div w:id="617225329">
      <w:bodyDiv w:val="1"/>
      <w:marLeft w:val="0"/>
      <w:marRight w:val="0"/>
      <w:marTop w:val="0"/>
      <w:marBottom w:val="0"/>
      <w:divBdr>
        <w:top w:val="none" w:sz="0" w:space="0" w:color="auto"/>
        <w:left w:val="none" w:sz="0" w:space="0" w:color="auto"/>
        <w:bottom w:val="none" w:sz="0" w:space="0" w:color="auto"/>
        <w:right w:val="none" w:sz="0" w:space="0" w:color="auto"/>
      </w:divBdr>
    </w:div>
    <w:div w:id="620460882">
      <w:bodyDiv w:val="1"/>
      <w:marLeft w:val="0"/>
      <w:marRight w:val="0"/>
      <w:marTop w:val="0"/>
      <w:marBottom w:val="0"/>
      <w:divBdr>
        <w:top w:val="none" w:sz="0" w:space="0" w:color="auto"/>
        <w:left w:val="none" w:sz="0" w:space="0" w:color="auto"/>
        <w:bottom w:val="none" w:sz="0" w:space="0" w:color="auto"/>
        <w:right w:val="none" w:sz="0" w:space="0" w:color="auto"/>
      </w:divBdr>
    </w:div>
    <w:div w:id="625429355">
      <w:bodyDiv w:val="1"/>
      <w:marLeft w:val="0"/>
      <w:marRight w:val="0"/>
      <w:marTop w:val="0"/>
      <w:marBottom w:val="0"/>
      <w:divBdr>
        <w:top w:val="none" w:sz="0" w:space="0" w:color="auto"/>
        <w:left w:val="none" w:sz="0" w:space="0" w:color="auto"/>
        <w:bottom w:val="none" w:sz="0" w:space="0" w:color="auto"/>
        <w:right w:val="none" w:sz="0" w:space="0" w:color="auto"/>
      </w:divBdr>
    </w:div>
    <w:div w:id="626277860">
      <w:bodyDiv w:val="1"/>
      <w:marLeft w:val="0"/>
      <w:marRight w:val="0"/>
      <w:marTop w:val="0"/>
      <w:marBottom w:val="0"/>
      <w:divBdr>
        <w:top w:val="none" w:sz="0" w:space="0" w:color="auto"/>
        <w:left w:val="none" w:sz="0" w:space="0" w:color="auto"/>
        <w:bottom w:val="none" w:sz="0" w:space="0" w:color="auto"/>
        <w:right w:val="none" w:sz="0" w:space="0" w:color="auto"/>
      </w:divBdr>
    </w:div>
    <w:div w:id="628709482">
      <w:bodyDiv w:val="1"/>
      <w:marLeft w:val="0"/>
      <w:marRight w:val="0"/>
      <w:marTop w:val="0"/>
      <w:marBottom w:val="0"/>
      <w:divBdr>
        <w:top w:val="none" w:sz="0" w:space="0" w:color="auto"/>
        <w:left w:val="none" w:sz="0" w:space="0" w:color="auto"/>
        <w:bottom w:val="none" w:sz="0" w:space="0" w:color="auto"/>
        <w:right w:val="none" w:sz="0" w:space="0" w:color="auto"/>
      </w:divBdr>
    </w:div>
    <w:div w:id="631642521">
      <w:bodyDiv w:val="1"/>
      <w:marLeft w:val="0"/>
      <w:marRight w:val="0"/>
      <w:marTop w:val="0"/>
      <w:marBottom w:val="0"/>
      <w:divBdr>
        <w:top w:val="none" w:sz="0" w:space="0" w:color="auto"/>
        <w:left w:val="none" w:sz="0" w:space="0" w:color="auto"/>
        <w:bottom w:val="none" w:sz="0" w:space="0" w:color="auto"/>
        <w:right w:val="none" w:sz="0" w:space="0" w:color="auto"/>
      </w:divBdr>
    </w:div>
    <w:div w:id="634260306">
      <w:bodyDiv w:val="1"/>
      <w:marLeft w:val="0"/>
      <w:marRight w:val="0"/>
      <w:marTop w:val="0"/>
      <w:marBottom w:val="0"/>
      <w:divBdr>
        <w:top w:val="none" w:sz="0" w:space="0" w:color="auto"/>
        <w:left w:val="none" w:sz="0" w:space="0" w:color="auto"/>
        <w:bottom w:val="none" w:sz="0" w:space="0" w:color="auto"/>
        <w:right w:val="none" w:sz="0" w:space="0" w:color="auto"/>
      </w:divBdr>
    </w:div>
    <w:div w:id="642083765">
      <w:bodyDiv w:val="1"/>
      <w:marLeft w:val="0"/>
      <w:marRight w:val="0"/>
      <w:marTop w:val="0"/>
      <w:marBottom w:val="0"/>
      <w:divBdr>
        <w:top w:val="none" w:sz="0" w:space="0" w:color="auto"/>
        <w:left w:val="none" w:sz="0" w:space="0" w:color="auto"/>
        <w:bottom w:val="none" w:sz="0" w:space="0" w:color="auto"/>
        <w:right w:val="none" w:sz="0" w:space="0" w:color="auto"/>
      </w:divBdr>
    </w:div>
    <w:div w:id="653797359">
      <w:bodyDiv w:val="1"/>
      <w:marLeft w:val="0"/>
      <w:marRight w:val="0"/>
      <w:marTop w:val="0"/>
      <w:marBottom w:val="0"/>
      <w:divBdr>
        <w:top w:val="none" w:sz="0" w:space="0" w:color="auto"/>
        <w:left w:val="none" w:sz="0" w:space="0" w:color="auto"/>
        <w:bottom w:val="none" w:sz="0" w:space="0" w:color="auto"/>
        <w:right w:val="none" w:sz="0" w:space="0" w:color="auto"/>
      </w:divBdr>
    </w:div>
    <w:div w:id="658852657">
      <w:bodyDiv w:val="1"/>
      <w:marLeft w:val="0"/>
      <w:marRight w:val="0"/>
      <w:marTop w:val="0"/>
      <w:marBottom w:val="0"/>
      <w:divBdr>
        <w:top w:val="none" w:sz="0" w:space="0" w:color="auto"/>
        <w:left w:val="none" w:sz="0" w:space="0" w:color="auto"/>
        <w:bottom w:val="none" w:sz="0" w:space="0" w:color="auto"/>
        <w:right w:val="none" w:sz="0" w:space="0" w:color="auto"/>
      </w:divBdr>
    </w:div>
    <w:div w:id="666327251">
      <w:bodyDiv w:val="1"/>
      <w:marLeft w:val="0"/>
      <w:marRight w:val="0"/>
      <w:marTop w:val="0"/>
      <w:marBottom w:val="0"/>
      <w:divBdr>
        <w:top w:val="none" w:sz="0" w:space="0" w:color="auto"/>
        <w:left w:val="none" w:sz="0" w:space="0" w:color="auto"/>
        <w:bottom w:val="none" w:sz="0" w:space="0" w:color="auto"/>
        <w:right w:val="none" w:sz="0" w:space="0" w:color="auto"/>
      </w:divBdr>
    </w:div>
    <w:div w:id="668411483">
      <w:bodyDiv w:val="1"/>
      <w:marLeft w:val="0"/>
      <w:marRight w:val="0"/>
      <w:marTop w:val="0"/>
      <w:marBottom w:val="0"/>
      <w:divBdr>
        <w:top w:val="none" w:sz="0" w:space="0" w:color="auto"/>
        <w:left w:val="none" w:sz="0" w:space="0" w:color="auto"/>
        <w:bottom w:val="none" w:sz="0" w:space="0" w:color="auto"/>
        <w:right w:val="none" w:sz="0" w:space="0" w:color="auto"/>
      </w:divBdr>
    </w:div>
    <w:div w:id="669868335">
      <w:bodyDiv w:val="1"/>
      <w:marLeft w:val="0"/>
      <w:marRight w:val="0"/>
      <w:marTop w:val="0"/>
      <w:marBottom w:val="0"/>
      <w:divBdr>
        <w:top w:val="none" w:sz="0" w:space="0" w:color="auto"/>
        <w:left w:val="none" w:sz="0" w:space="0" w:color="auto"/>
        <w:bottom w:val="none" w:sz="0" w:space="0" w:color="auto"/>
        <w:right w:val="none" w:sz="0" w:space="0" w:color="auto"/>
      </w:divBdr>
    </w:div>
    <w:div w:id="670185822">
      <w:bodyDiv w:val="1"/>
      <w:marLeft w:val="0"/>
      <w:marRight w:val="0"/>
      <w:marTop w:val="0"/>
      <w:marBottom w:val="0"/>
      <w:divBdr>
        <w:top w:val="none" w:sz="0" w:space="0" w:color="auto"/>
        <w:left w:val="none" w:sz="0" w:space="0" w:color="auto"/>
        <w:bottom w:val="none" w:sz="0" w:space="0" w:color="auto"/>
        <w:right w:val="none" w:sz="0" w:space="0" w:color="auto"/>
      </w:divBdr>
    </w:div>
    <w:div w:id="672032014">
      <w:bodyDiv w:val="1"/>
      <w:marLeft w:val="0"/>
      <w:marRight w:val="0"/>
      <w:marTop w:val="0"/>
      <w:marBottom w:val="0"/>
      <w:divBdr>
        <w:top w:val="none" w:sz="0" w:space="0" w:color="auto"/>
        <w:left w:val="none" w:sz="0" w:space="0" w:color="auto"/>
        <w:bottom w:val="none" w:sz="0" w:space="0" w:color="auto"/>
        <w:right w:val="none" w:sz="0" w:space="0" w:color="auto"/>
      </w:divBdr>
    </w:div>
    <w:div w:id="673799001">
      <w:bodyDiv w:val="1"/>
      <w:marLeft w:val="0"/>
      <w:marRight w:val="0"/>
      <w:marTop w:val="0"/>
      <w:marBottom w:val="0"/>
      <w:divBdr>
        <w:top w:val="none" w:sz="0" w:space="0" w:color="auto"/>
        <w:left w:val="none" w:sz="0" w:space="0" w:color="auto"/>
        <w:bottom w:val="none" w:sz="0" w:space="0" w:color="auto"/>
        <w:right w:val="none" w:sz="0" w:space="0" w:color="auto"/>
      </w:divBdr>
    </w:div>
    <w:div w:id="684597362">
      <w:bodyDiv w:val="1"/>
      <w:marLeft w:val="0"/>
      <w:marRight w:val="0"/>
      <w:marTop w:val="0"/>
      <w:marBottom w:val="0"/>
      <w:divBdr>
        <w:top w:val="none" w:sz="0" w:space="0" w:color="auto"/>
        <w:left w:val="none" w:sz="0" w:space="0" w:color="auto"/>
        <w:bottom w:val="none" w:sz="0" w:space="0" w:color="auto"/>
        <w:right w:val="none" w:sz="0" w:space="0" w:color="auto"/>
      </w:divBdr>
    </w:div>
    <w:div w:id="689526846">
      <w:bodyDiv w:val="1"/>
      <w:marLeft w:val="0"/>
      <w:marRight w:val="0"/>
      <w:marTop w:val="0"/>
      <w:marBottom w:val="0"/>
      <w:divBdr>
        <w:top w:val="none" w:sz="0" w:space="0" w:color="auto"/>
        <w:left w:val="none" w:sz="0" w:space="0" w:color="auto"/>
        <w:bottom w:val="none" w:sz="0" w:space="0" w:color="auto"/>
        <w:right w:val="none" w:sz="0" w:space="0" w:color="auto"/>
      </w:divBdr>
    </w:div>
    <w:div w:id="692615724">
      <w:bodyDiv w:val="1"/>
      <w:marLeft w:val="0"/>
      <w:marRight w:val="0"/>
      <w:marTop w:val="0"/>
      <w:marBottom w:val="0"/>
      <w:divBdr>
        <w:top w:val="none" w:sz="0" w:space="0" w:color="auto"/>
        <w:left w:val="none" w:sz="0" w:space="0" w:color="auto"/>
        <w:bottom w:val="none" w:sz="0" w:space="0" w:color="auto"/>
        <w:right w:val="none" w:sz="0" w:space="0" w:color="auto"/>
      </w:divBdr>
    </w:div>
    <w:div w:id="692730260">
      <w:bodyDiv w:val="1"/>
      <w:marLeft w:val="0"/>
      <w:marRight w:val="0"/>
      <w:marTop w:val="0"/>
      <w:marBottom w:val="0"/>
      <w:divBdr>
        <w:top w:val="none" w:sz="0" w:space="0" w:color="auto"/>
        <w:left w:val="none" w:sz="0" w:space="0" w:color="auto"/>
        <w:bottom w:val="none" w:sz="0" w:space="0" w:color="auto"/>
        <w:right w:val="none" w:sz="0" w:space="0" w:color="auto"/>
      </w:divBdr>
    </w:div>
    <w:div w:id="693460429">
      <w:bodyDiv w:val="1"/>
      <w:marLeft w:val="0"/>
      <w:marRight w:val="0"/>
      <w:marTop w:val="0"/>
      <w:marBottom w:val="0"/>
      <w:divBdr>
        <w:top w:val="none" w:sz="0" w:space="0" w:color="auto"/>
        <w:left w:val="none" w:sz="0" w:space="0" w:color="auto"/>
        <w:bottom w:val="none" w:sz="0" w:space="0" w:color="auto"/>
        <w:right w:val="none" w:sz="0" w:space="0" w:color="auto"/>
      </w:divBdr>
    </w:div>
    <w:div w:id="705061580">
      <w:bodyDiv w:val="1"/>
      <w:marLeft w:val="0"/>
      <w:marRight w:val="0"/>
      <w:marTop w:val="0"/>
      <w:marBottom w:val="0"/>
      <w:divBdr>
        <w:top w:val="none" w:sz="0" w:space="0" w:color="auto"/>
        <w:left w:val="none" w:sz="0" w:space="0" w:color="auto"/>
        <w:bottom w:val="none" w:sz="0" w:space="0" w:color="auto"/>
        <w:right w:val="none" w:sz="0" w:space="0" w:color="auto"/>
      </w:divBdr>
    </w:div>
    <w:div w:id="705063262">
      <w:bodyDiv w:val="1"/>
      <w:marLeft w:val="0"/>
      <w:marRight w:val="0"/>
      <w:marTop w:val="0"/>
      <w:marBottom w:val="0"/>
      <w:divBdr>
        <w:top w:val="none" w:sz="0" w:space="0" w:color="auto"/>
        <w:left w:val="none" w:sz="0" w:space="0" w:color="auto"/>
        <w:bottom w:val="none" w:sz="0" w:space="0" w:color="auto"/>
        <w:right w:val="none" w:sz="0" w:space="0" w:color="auto"/>
      </w:divBdr>
    </w:div>
    <w:div w:id="706372058">
      <w:bodyDiv w:val="1"/>
      <w:marLeft w:val="0"/>
      <w:marRight w:val="0"/>
      <w:marTop w:val="0"/>
      <w:marBottom w:val="0"/>
      <w:divBdr>
        <w:top w:val="none" w:sz="0" w:space="0" w:color="auto"/>
        <w:left w:val="none" w:sz="0" w:space="0" w:color="auto"/>
        <w:bottom w:val="none" w:sz="0" w:space="0" w:color="auto"/>
        <w:right w:val="none" w:sz="0" w:space="0" w:color="auto"/>
      </w:divBdr>
    </w:div>
    <w:div w:id="706834756">
      <w:bodyDiv w:val="1"/>
      <w:marLeft w:val="0"/>
      <w:marRight w:val="0"/>
      <w:marTop w:val="0"/>
      <w:marBottom w:val="0"/>
      <w:divBdr>
        <w:top w:val="none" w:sz="0" w:space="0" w:color="auto"/>
        <w:left w:val="none" w:sz="0" w:space="0" w:color="auto"/>
        <w:bottom w:val="none" w:sz="0" w:space="0" w:color="auto"/>
        <w:right w:val="none" w:sz="0" w:space="0" w:color="auto"/>
      </w:divBdr>
    </w:div>
    <w:div w:id="715007695">
      <w:bodyDiv w:val="1"/>
      <w:marLeft w:val="0"/>
      <w:marRight w:val="0"/>
      <w:marTop w:val="0"/>
      <w:marBottom w:val="0"/>
      <w:divBdr>
        <w:top w:val="none" w:sz="0" w:space="0" w:color="auto"/>
        <w:left w:val="none" w:sz="0" w:space="0" w:color="auto"/>
        <w:bottom w:val="none" w:sz="0" w:space="0" w:color="auto"/>
        <w:right w:val="none" w:sz="0" w:space="0" w:color="auto"/>
      </w:divBdr>
    </w:div>
    <w:div w:id="715356296">
      <w:bodyDiv w:val="1"/>
      <w:marLeft w:val="0"/>
      <w:marRight w:val="0"/>
      <w:marTop w:val="0"/>
      <w:marBottom w:val="0"/>
      <w:divBdr>
        <w:top w:val="none" w:sz="0" w:space="0" w:color="auto"/>
        <w:left w:val="none" w:sz="0" w:space="0" w:color="auto"/>
        <w:bottom w:val="none" w:sz="0" w:space="0" w:color="auto"/>
        <w:right w:val="none" w:sz="0" w:space="0" w:color="auto"/>
      </w:divBdr>
    </w:div>
    <w:div w:id="722826358">
      <w:bodyDiv w:val="1"/>
      <w:marLeft w:val="0"/>
      <w:marRight w:val="0"/>
      <w:marTop w:val="0"/>
      <w:marBottom w:val="0"/>
      <w:divBdr>
        <w:top w:val="none" w:sz="0" w:space="0" w:color="auto"/>
        <w:left w:val="none" w:sz="0" w:space="0" w:color="auto"/>
        <w:bottom w:val="none" w:sz="0" w:space="0" w:color="auto"/>
        <w:right w:val="none" w:sz="0" w:space="0" w:color="auto"/>
      </w:divBdr>
    </w:div>
    <w:div w:id="727340062">
      <w:bodyDiv w:val="1"/>
      <w:marLeft w:val="0"/>
      <w:marRight w:val="0"/>
      <w:marTop w:val="0"/>
      <w:marBottom w:val="0"/>
      <w:divBdr>
        <w:top w:val="none" w:sz="0" w:space="0" w:color="auto"/>
        <w:left w:val="none" w:sz="0" w:space="0" w:color="auto"/>
        <w:bottom w:val="none" w:sz="0" w:space="0" w:color="auto"/>
        <w:right w:val="none" w:sz="0" w:space="0" w:color="auto"/>
      </w:divBdr>
    </w:div>
    <w:div w:id="729381946">
      <w:bodyDiv w:val="1"/>
      <w:marLeft w:val="0"/>
      <w:marRight w:val="0"/>
      <w:marTop w:val="0"/>
      <w:marBottom w:val="0"/>
      <w:divBdr>
        <w:top w:val="none" w:sz="0" w:space="0" w:color="auto"/>
        <w:left w:val="none" w:sz="0" w:space="0" w:color="auto"/>
        <w:bottom w:val="none" w:sz="0" w:space="0" w:color="auto"/>
        <w:right w:val="none" w:sz="0" w:space="0" w:color="auto"/>
      </w:divBdr>
    </w:div>
    <w:div w:id="730082428">
      <w:bodyDiv w:val="1"/>
      <w:marLeft w:val="0"/>
      <w:marRight w:val="0"/>
      <w:marTop w:val="0"/>
      <w:marBottom w:val="0"/>
      <w:divBdr>
        <w:top w:val="none" w:sz="0" w:space="0" w:color="auto"/>
        <w:left w:val="none" w:sz="0" w:space="0" w:color="auto"/>
        <w:bottom w:val="none" w:sz="0" w:space="0" w:color="auto"/>
        <w:right w:val="none" w:sz="0" w:space="0" w:color="auto"/>
      </w:divBdr>
    </w:div>
    <w:div w:id="734860502">
      <w:bodyDiv w:val="1"/>
      <w:marLeft w:val="0"/>
      <w:marRight w:val="0"/>
      <w:marTop w:val="0"/>
      <w:marBottom w:val="0"/>
      <w:divBdr>
        <w:top w:val="none" w:sz="0" w:space="0" w:color="auto"/>
        <w:left w:val="none" w:sz="0" w:space="0" w:color="auto"/>
        <w:bottom w:val="none" w:sz="0" w:space="0" w:color="auto"/>
        <w:right w:val="none" w:sz="0" w:space="0" w:color="auto"/>
      </w:divBdr>
    </w:div>
    <w:div w:id="735475272">
      <w:bodyDiv w:val="1"/>
      <w:marLeft w:val="0"/>
      <w:marRight w:val="0"/>
      <w:marTop w:val="0"/>
      <w:marBottom w:val="0"/>
      <w:divBdr>
        <w:top w:val="none" w:sz="0" w:space="0" w:color="auto"/>
        <w:left w:val="none" w:sz="0" w:space="0" w:color="auto"/>
        <w:bottom w:val="none" w:sz="0" w:space="0" w:color="auto"/>
        <w:right w:val="none" w:sz="0" w:space="0" w:color="auto"/>
      </w:divBdr>
    </w:div>
    <w:div w:id="737091951">
      <w:bodyDiv w:val="1"/>
      <w:marLeft w:val="0"/>
      <w:marRight w:val="0"/>
      <w:marTop w:val="0"/>
      <w:marBottom w:val="0"/>
      <w:divBdr>
        <w:top w:val="none" w:sz="0" w:space="0" w:color="auto"/>
        <w:left w:val="none" w:sz="0" w:space="0" w:color="auto"/>
        <w:bottom w:val="none" w:sz="0" w:space="0" w:color="auto"/>
        <w:right w:val="none" w:sz="0" w:space="0" w:color="auto"/>
      </w:divBdr>
    </w:div>
    <w:div w:id="738329292">
      <w:bodyDiv w:val="1"/>
      <w:marLeft w:val="0"/>
      <w:marRight w:val="0"/>
      <w:marTop w:val="0"/>
      <w:marBottom w:val="0"/>
      <w:divBdr>
        <w:top w:val="none" w:sz="0" w:space="0" w:color="auto"/>
        <w:left w:val="none" w:sz="0" w:space="0" w:color="auto"/>
        <w:bottom w:val="none" w:sz="0" w:space="0" w:color="auto"/>
        <w:right w:val="none" w:sz="0" w:space="0" w:color="auto"/>
      </w:divBdr>
    </w:div>
    <w:div w:id="746267839">
      <w:bodyDiv w:val="1"/>
      <w:marLeft w:val="0"/>
      <w:marRight w:val="0"/>
      <w:marTop w:val="0"/>
      <w:marBottom w:val="0"/>
      <w:divBdr>
        <w:top w:val="none" w:sz="0" w:space="0" w:color="auto"/>
        <w:left w:val="none" w:sz="0" w:space="0" w:color="auto"/>
        <w:bottom w:val="none" w:sz="0" w:space="0" w:color="auto"/>
        <w:right w:val="none" w:sz="0" w:space="0" w:color="auto"/>
      </w:divBdr>
    </w:div>
    <w:div w:id="760031856">
      <w:bodyDiv w:val="1"/>
      <w:marLeft w:val="0"/>
      <w:marRight w:val="0"/>
      <w:marTop w:val="0"/>
      <w:marBottom w:val="0"/>
      <w:divBdr>
        <w:top w:val="none" w:sz="0" w:space="0" w:color="auto"/>
        <w:left w:val="none" w:sz="0" w:space="0" w:color="auto"/>
        <w:bottom w:val="none" w:sz="0" w:space="0" w:color="auto"/>
        <w:right w:val="none" w:sz="0" w:space="0" w:color="auto"/>
      </w:divBdr>
    </w:div>
    <w:div w:id="765155463">
      <w:bodyDiv w:val="1"/>
      <w:marLeft w:val="0"/>
      <w:marRight w:val="0"/>
      <w:marTop w:val="0"/>
      <w:marBottom w:val="0"/>
      <w:divBdr>
        <w:top w:val="none" w:sz="0" w:space="0" w:color="auto"/>
        <w:left w:val="none" w:sz="0" w:space="0" w:color="auto"/>
        <w:bottom w:val="none" w:sz="0" w:space="0" w:color="auto"/>
        <w:right w:val="none" w:sz="0" w:space="0" w:color="auto"/>
      </w:divBdr>
    </w:div>
    <w:div w:id="767192065">
      <w:bodyDiv w:val="1"/>
      <w:marLeft w:val="0"/>
      <w:marRight w:val="0"/>
      <w:marTop w:val="0"/>
      <w:marBottom w:val="0"/>
      <w:divBdr>
        <w:top w:val="none" w:sz="0" w:space="0" w:color="auto"/>
        <w:left w:val="none" w:sz="0" w:space="0" w:color="auto"/>
        <w:bottom w:val="none" w:sz="0" w:space="0" w:color="auto"/>
        <w:right w:val="none" w:sz="0" w:space="0" w:color="auto"/>
      </w:divBdr>
    </w:div>
    <w:div w:id="778184411">
      <w:bodyDiv w:val="1"/>
      <w:marLeft w:val="0"/>
      <w:marRight w:val="0"/>
      <w:marTop w:val="0"/>
      <w:marBottom w:val="0"/>
      <w:divBdr>
        <w:top w:val="none" w:sz="0" w:space="0" w:color="auto"/>
        <w:left w:val="none" w:sz="0" w:space="0" w:color="auto"/>
        <w:bottom w:val="none" w:sz="0" w:space="0" w:color="auto"/>
        <w:right w:val="none" w:sz="0" w:space="0" w:color="auto"/>
      </w:divBdr>
    </w:div>
    <w:div w:id="779883685">
      <w:bodyDiv w:val="1"/>
      <w:marLeft w:val="0"/>
      <w:marRight w:val="0"/>
      <w:marTop w:val="0"/>
      <w:marBottom w:val="0"/>
      <w:divBdr>
        <w:top w:val="none" w:sz="0" w:space="0" w:color="auto"/>
        <w:left w:val="none" w:sz="0" w:space="0" w:color="auto"/>
        <w:bottom w:val="none" w:sz="0" w:space="0" w:color="auto"/>
        <w:right w:val="none" w:sz="0" w:space="0" w:color="auto"/>
      </w:divBdr>
    </w:div>
    <w:div w:id="784932264">
      <w:bodyDiv w:val="1"/>
      <w:marLeft w:val="0"/>
      <w:marRight w:val="0"/>
      <w:marTop w:val="0"/>
      <w:marBottom w:val="0"/>
      <w:divBdr>
        <w:top w:val="none" w:sz="0" w:space="0" w:color="auto"/>
        <w:left w:val="none" w:sz="0" w:space="0" w:color="auto"/>
        <w:bottom w:val="none" w:sz="0" w:space="0" w:color="auto"/>
        <w:right w:val="none" w:sz="0" w:space="0" w:color="auto"/>
      </w:divBdr>
    </w:div>
    <w:div w:id="785003026">
      <w:bodyDiv w:val="1"/>
      <w:marLeft w:val="0"/>
      <w:marRight w:val="0"/>
      <w:marTop w:val="0"/>
      <w:marBottom w:val="0"/>
      <w:divBdr>
        <w:top w:val="none" w:sz="0" w:space="0" w:color="auto"/>
        <w:left w:val="none" w:sz="0" w:space="0" w:color="auto"/>
        <w:bottom w:val="none" w:sz="0" w:space="0" w:color="auto"/>
        <w:right w:val="none" w:sz="0" w:space="0" w:color="auto"/>
      </w:divBdr>
    </w:div>
    <w:div w:id="785084509">
      <w:bodyDiv w:val="1"/>
      <w:marLeft w:val="0"/>
      <w:marRight w:val="0"/>
      <w:marTop w:val="0"/>
      <w:marBottom w:val="0"/>
      <w:divBdr>
        <w:top w:val="none" w:sz="0" w:space="0" w:color="auto"/>
        <w:left w:val="none" w:sz="0" w:space="0" w:color="auto"/>
        <w:bottom w:val="none" w:sz="0" w:space="0" w:color="auto"/>
        <w:right w:val="none" w:sz="0" w:space="0" w:color="auto"/>
      </w:divBdr>
    </w:div>
    <w:div w:id="785659473">
      <w:bodyDiv w:val="1"/>
      <w:marLeft w:val="0"/>
      <w:marRight w:val="0"/>
      <w:marTop w:val="0"/>
      <w:marBottom w:val="0"/>
      <w:divBdr>
        <w:top w:val="none" w:sz="0" w:space="0" w:color="auto"/>
        <w:left w:val="none" w:sz="0" w:space="0" w:color="auto"/>
        <w:bottom w:val="none" w:sz="0" w:space="0" w:color="auto"/>
        <w:right w:val="none" w:sz="0" w:space="0" w:color="auto"/>
      </w:divBdr>
    </w:div>
    <w:div w:id="804930644">
      <w:bodyDiv w:val="1"/>
      <w:marLeft w:val="0"/>
      <w:marRight w:val="0"/>
      <w:marTop w:val="0"/>
      <w:marBottom w:val="0"/>
      <w:divBdr>
        <w:top w:val="none" w:sz="0" w:space="0" w:color="auto"/>
        <w:left w:val="none" w:sz="0" w:space="0" w:color="auto"/>
        <w:bottom w:val="none" w:sz="0" w:space="0" w:color="auto"/>
        <w:right w:val="none" w:sz="0" w:space="0" w:color="auto"/>
      </w:divBdr>
    </w:div>
    <w:div w:id="805048050">
      <w:bodyDiv w:val="1"/>
      <w:marLeft w:val="0"/>
      <w:marRight w:val="0"/>
      <w:marTop w:val="0"/>
      <w:marBottom w:val="0"/>
      <w:divBdr>
        <w:top w:val="none" w:sz="0" w:space="0" w:color="auto"/>
        <w:left w:val="none" w:sz="0" w:space="0" w:color="auto"/>
        <w:bottom w:val="none" w:sz="0" w:space="0" w:color="auto"/>
        <w:right w:val="none" w:sz="0" w:space="0" w:color="auto"/>
      </w:divBdr>
    </w:div>
    <w:div w:id="814029004">
      <w:bodyDiv w:val="1"/>
      <w:marLeft w:val="0"/>
      <w:marRight w:val="0"/>
      <w:marTop w:val="0"/>
      <w:marBottom w:val="0"/>
      <w:divBdr>
        <w:top w:val="none" w:sz="0" w:space="0" w:color="auto"/>
        <w:left w:val="none" w:sz="0" w:space="0" w:color="auto"/>
        <w:bottom w:val="none" w:sz="0" w:space="0" w:color="auto"/>
        <w:right w:val="none" w:sz="0" w:space="0" w:color="auto"/>
      </w:divBdr>
    </w:div>
    <w:div w:id="827400575">
      <w:bodyDiv w:val="1"/>
      <w:marLeft w:val="0"/>
      <w:marRight w:val="0"/>
      <w:marTop w:val="0"/>
      <w:marBottom w:val="0"/>
      <w:divBdr>
        <w:top w:val="none" w:sz="0" w:space="0" w:color="auto"/>
        <w:left w:val="none" w:sz="0" w:space="0" w:color="auto"/>
        <w:bottom w:val="none" w:sz="0" w:space="0" w:color="auto"/>
        <w:right w:val="none" w:sz="0" w:space="0" w:color="auto"/>
      </w:divBdr>
      <w:divsChild>
        <w:div w:id="121852257">
          <w:marLeft w:val="994"/>
          <w:marRight w:val="0"/>
          <w:marTop w:val="0"/>
          <w:marBottom w:val="0"/>
          <w:divBdr>
            <w:top w:val="none" w:sz="0" w:space="0" w:color="auto"/>
            <w:left w:val="none" w:sz="0" w:space="0" w:color="auto"/>
            <w:bottom w:val="none" w:sz="0" w:space="0" w:color="auto"/>
            <w:right w:val="none" w:sz="0" w:space="0" w:color="auto"/>
          </w:divBdr>
        </w:div>
        <w:div w:id="270673277">
          <w:marLeft w:val="994"/>
          <w:marRight w:val="0"/>
          <w:marTop w:val="0"/>
          <w:marBottom w:val="0"/>
          <w:divBdr>
            <w:top w:val="none" w:sz="0" w:space="0" w:color="auto"/>
            <w:left w:val="none" w:sz="0" w:space="0" w:color="auto"/>
            <w:bottom w:val="none" w:sz="0" w:space="0" w:color="auto"/>
            <w:right w:val="none" w:sz="0" w:space="0" w:color="auto"/>
          </w:divBdr>
        </w:div>
        <w:div w:id="832450751">
          <w:marLeft w:val="994"/>
          <w:marRight w:val="0"/>
          <w:marTop w:val="0"/>
          <w:marBottom w:val="0"/>
          <w:divBdr>
            <w:top w:val="none" w:sz="0" w:space="0" w:color="auto"/>
            <w:left w:val="none" w:sz="0" w:space="0" w:color="auto"/>
            <w:bottom w:val="none" w:sz="0" w:space="0" w:color="auto"/>
            <w:right w:val="none" w:sz="0" w:space="0" w:color="auto"/>
          </w:divBdr>
        </w:div>
      </w:divsChild>
    </w:div>
    <w:div w:id="830291625">
      <w:bodyDiv w:val="1"/>
      <w:marLeft w:val="0"/>
      <w:marRight w:val="0"/>
      <w:marTop w:val="0"/>
      <w:marBottom w:val="0"/>
      <w:divBdr>
        <w:top w:val="none" w:sz="0" w:space="0" w:color="auto"/>
        <w:left w:val="none" w:sz="0" w:space="0" w:color="auto"/>
        <w:bottom w:val="none" w:sz="0" w:space="0" w:color="auto"/>
        <w:right w:val="none" w:sz="0" w:space="0" w:color="auto"/>
      </w:divBdr>
    </w:div>
    <w:div w:id="837618442">
      <w:bodyDiv w:val="1"/>
      <w:marLeft w:val="0"/>
      <w:marRight w:val="0"/>
      <w:marTop w:val="0"/>
      <w:marBottom w:val="0"/>
      <w:divBdr>
        <w:top w:val="none" w:sz="0" w:space="0" w:color="auto"/>
        <w:left w:val="none" w:sz="0" w:space="0" w:color="auto"/>
        <w:bottom w:val="none" w:sz="0" w:space="0" w:color="auto"/>
        <w:right w:val="none" w:sz="0" w:space="0" w:color="auto"/>
      </w:divBdr>
    </w:div>
    <w:div w:id="842282633">
      <w:bodyDiv w:val="1"/>
      <w:marLeft w:val="0"/>
      <w:marRight w:val="0"/>
      <w:marTop w:val="0"/>
      <w:marBottom w:val="0"/>
      <w:divBdr>
        <w:top w:val="none" w:sz="0" w:space="0" w:color="auto"/>
        <w:left w:val="none" w:sz="0" w:space="0" w:color="auto"/>
        <w:bottom w:val="none" w:sz="0" w:space="0" w:color="auto"/>
        <w:right w:val="none" w:sz="0" w:space="0" w:color="auto"/>
      </w:divBdr>
    </w:div>
    <w:div w:id="855924445">
      <w:bodyDiv w:val="1"/>
      <w:marLeft w:val="0"/>
      <w:marRight w:val="0"/>
      <w:marTop w:val="0"/>
      <w:marBottom w:val="0"/>
      <w:divBdr>
        <w:top w:val="none" w:sz="0" w:space="0" w:color="auto"/>
        <w:left w:val="none" w:sz="0" w:space="0" w:color="auto"/>
        <w:bottom w:val="none" w:sz="0" w:space="0" w:color="auto"/>
        <w:right w:val="none" w:sz="0" w:space="0" w:color="auto"/>
      </w:divBdr>
    </w:div>
    <w:div w:id="860554631">
      <w:bodyDiv w:val="1"/>
      <w:marLeft w:val="0"/>
      <w:marRight w:val="0"/>
      <w:marTop w:val="0"/>
      <w:marBottom w:val="0"/>
      <w:divBdr>
        <w:top w:val="none" w:sz="0" w:space="0" w:color="auto"/>
        <w:left w:val="none" w:sz="0" w:space="0" w:color="auto"/>
        <w:bottom w:val="none" w:sz="0" w:space="0" w:color="auto"/>
        <w:right w:val="none" w:sz="0" w:space="0" w:color="auto"/>
      </w:divBdr>
    </w:div>
    <w:div w:id="862861515">
      <w:bodyDiv w:val="1"/>
      <w:marLeft w:val="0"/>
      <w:marRight w:val="0"/>
      <w:marTop w:val="0"/>
      <w:marBottom w:val="0"/>
      <w:divBdr>
        <w:top w:val="none" w:sz="0" w:space="0" w:color="auto"/>
        <w:left w:val="none" w:sz="0" w:space="0" w:color="auto"/>
        <w:bottom w:val="none" w:sz="0" w:space="0" w:color="auto"/>
        <w:right w:val="none" w:sz="0" w:space="0" w:color="auto"/>
      </w:divBdr>
    </w:div>
    <w:div w:id="872500631">
      <w:bodyDiv w:val="1"/>
      <w:marLeft w:val="0"/>
      <w:marRight w:val="0"/>
      <w:marTop w:val="0"/>
      <w:marBottom w:val="0"/>
      <w:divBdr>
        <w:top w:val="none" w:sz="0" w:space="0" w:color="auto"/>
        <w:left w:val="none" w:sz="0" w:space="0" w:color="auto"/>
        <w:bottom w:val="none" w:sz="0" w:space="0" w:color="auto"/>
        <w:right w:val="none" w:sz="0" w:space="0" w:color="auto"/>
      </w:divBdr>
    </w:div>
    <w:div w:id="873808018">
      <w:bodyDiv w:val="1"/>
      <w:marLeft w:val="0"/>
      <w:marRight w:val="0"/>
      <w:marTop w:val="0"/>
      <w:marBottom w:val="0"/>
      <w:divBdr>
        <w:top w:val="none" w:sz="0" w:space="0" w:color="auto"/>
        <w:left w:val="none" w:sz="0" w:space="0" w:color="auto"/>
        <w:bottom w:val="none" w:sz="0" w:space="0" w:color="auto"/>
        <w:right w:val="none" w:sz="0" w:space="0" w:color="auto"/>
      </w:divBdr>
    </w:div>
    <w:div w:id="874541688">
      <w:bodyDiv w:val="1"/>
      <w:marLeft w:val="0"/>
      <w:marRight w:val="0"/>
      <w:marTop w:val="0"/>
      <w:marBottom w:val="0"/>
      <w:divBdr>
        <w:top w:val="none" w:sz="0" w:space="0" w:color="auto"/>
        <w:left w:val="none" w:sz="0" w:space="0" w:color="auto"/>
        <w:bottom w:val="none" w:sz="0" w:space="0" w:color="auto"/>
        <w:right w:val="none" w:sz="0" w:space="0" w:color="auto"/>
      </w:divBdr>
    </w:div>
    <w:div w:id="875115939">
      <w:bodyDiv w:val="1"/>
      <w:marLeft w:val="0"/>
      <w:marRight w:val="0"/>
      <w:marTop w:val="0"/>
      <w:marBottom w:val="0"/>
      <w:divBdr>
        <w:top w:val="none" w:sz="0" w:space="0" w:color="auto"/>
        <w:left w:val="none" w:sz="0" w:space="0" w:color="auto"/>
        <w:bottom w:val="none" w:sz="0" w:space="0" w:color="auto"/>
        <w:right w:val="none" w:sz="0" w:space="0" w:color="auto"/>
      </w:divBdr>
    </w:div>
    <w:div w:id="883063662">
      <w:bodyDiv w:val="1"/>
      <w:marLeft w:val="0"/>
      <w:marRight w:val="0"/>
      <w:marTop w:val="0"/>
      <w:marBottom w:val="0"/>
      <w:divBdr>
        <w:top w:val="none" w:sz="0" w:space="0" w:color="auto"/>
        <w:left w:val="none" w:sz="0" w:space="0" w:color="auto"/>
        <w:bottom w:val="none" w:sz="0" w:space="0" w:color="auto"/>
        <w:right w:val="none" w:sz="0" w:space="0" w:color="auto"/>
      </w:divBdr>
    </w:div>
    <w:div w:id="886137102">
      <w:bodyDiv w:val="1"/>
      <w:marLeft w:val="0"/>
      <w:marRight w:val="0"/>
      <w:marTop w:val="0"/>
      <w:marBottom w:val="0"/>
      <w:divBdr>
        <w:top w:val="none" w:sz="0" w:space="0" w:color="auto"/>
        <w:left w:val="none" w:sz="0" w:space="0" w:color="auto"/>
        <w:bottom w:val="none" w:sz="0" w:space="0" w:color="auto"/>
        <w:right w:val="none" w:sz="0" w:space="0" w:color="auto"/>
      </w:divBdr>
    </w:div>
    <w:div w:id="889801036">
      <w:bodyDiv w:val="1"/>
      <w:marLeft w:val="0"/>
      <w:marRight w:val="0"/>
      <w:marTop w:val="0"/>
      <w:marBottom w:val="0"/>
      <w:divBdr>
        <w:top w:val="none" w:sz="0" w:space="0" w:color="auto"/>
        <w:left w:val="none" w:sz="0" w:space="0" w:color="auto"/>
        <w:bottom w:val="none" w:sz="0" w:space="0" w:color="auto"/>
        <w:right w:val="none" w:sz="0" w:space="0" w:color="auto"/>
      </w:divBdr>
    </w:div>
    <w:div w:id="890186883">
      <w:bodyDiv w:val="1"/>
      <w:marLeft w:val="0"/>
      <w:marRight w:val="0"/>
      <w:marTop w:val="0"/>
      <w:marBottom w:val="0"/>
      <w:divBdr>
        <w:top w:val="none" w:sz="0" w:space="0" w:color="auto"/>
        <w:left w:val="none" w:sz="0" w:space="0" w:color="auto"/>
        <w:bottom w:val="none" w:sz="0" w:space="0" w:color="auto"/>
        <w:right w:val="none" w:sz="0" w:space="0" w:color="auto"/>
      </w:divBdr>
    </w:div>
    <w:div w:id="891505768">
      <w:bodyDiv w:val="1"/>
      <w:marLeft w:val="0"/>
      <w:marRight w:val="0"/>
      <w:marTop w:val="0"/>
      <w:marBottom w:val="0"/>
      <w:divBdr>
        <w:top w:val="none" w:sz="0" w:space="0" w:color="auto"/>
        <w:left w:val="none" w:sz="0" w:space="0" w:color="auto"/>
        <w:bottom w:val="none" w:sz="0" w:space="0" w:color="auto"/>
        <w:right w:val="none" w:sz="0" w:space="0" w:color="auto"/>
      </w:divBdr>
    </w:div>
    <w:div w:id="893080347">
      <w:bodyDiv w:val="1"/>
      <w:marLeft w:val="0"/>
      <w:marRight w:val="0"/>
      <w:marTop w:val="0"/>
      <w:marBottom w:val="0"/>
      <w:divBdr>
        <w:top w:val="none" w:sz="0" w:space="0" w:color="auto"/>
        <w:left w:val="none" w:sz="0" w:space="0" w:color="auto"/>
        <w:bottom w:val="none" w:sz="0" w:space="0" w:color="auto"/>
        <w:right w:val="none" w:sz="0" w:space="0" w:color="auto"/>
      </w:divBdr>
    </w:div>
    <w:div w:id="897128528">
      <w:bodyDiv w:val="1"/>
      <w:marLeft w:val="0"/>
      <w:marRight w:val="0"/>
      <w:marTop w:val="0"/>
      <w:marBottom w:val="0"/>
      <w:divBdr>
        <w:top w:val="none" w:sz="0" w:space="0" w:color="auto"/>
        <w:left w:val="none" w:sz="0" w:space="0" w:color="auto"/>
        <w:bottom w:val="none" w:sz="0" w:space="0" w:color="auto"/>
        <w:right w:val="none" w:sz="0" w:space="0" w:color="auto"/>
      </w:divBdr>
    </w:div>
    <w:div w:id="900021350">
      <w:bodyDiv w:val="1"/>
      <w:marLeft w:val="0"/>
      <w:marRight w:val="0"/>
      <w:marTop w:val="0"/>
      <w:marBottom w:val="0"/>
      <w:divBdr>
        <w:top w:val="none" w:sz="0" w:space="0" w:color="auto"/>
        <w:left w:val="none" w:sz="0" w:space="0" w:color="auto"/>
        <w:bottom w:val="none" w:sz="0" w:space="0" w:color="auto"/>
        <w:right w:val="none" w:sz="0" w:space="0" w:color="auto"/>
      </w:divBdr>
    </w:div>
    <w:div w:id="908002363">
      <w:bodyDiv w:val="1"/>
      <w:marLeft w:val="0"/>
      <w:marRight w:val="0"/>
      <w:marTop w:val="0"/>
      <w:marBottom w:val="0"/>
      <w:divBdr>
        <w:top w:val="none" w:sz="0" w:space="0" w:color="auto"/>
        <w:left w:val="none" w:sz="0" w:space="0" w:color="auto"/>
        <w:bottom w:val="none" w:sz="0" w:space="0" w:color="auto"/>
        <w:right w:val="none" w:sz="0" w:space="0" w:color="auto"/>
      </w:divBdr>
    </w:div>
    <w:div w:id="908002377">
      <w:bodyDiv w:val="1"/>
      <w:marLeft w:val="0"/>
      <w:marRight w:val="0"/>
      <w:marTop w:val="0"/>
      <w:marBottom w:val="0"/>
      <w:divBdr>
        <w:top w:val="none" w:sz="0" w:space="0" w:color="auto"/>
        <w:left w:val="none" w:sz="0" w:space="0" w:color="auto"/>
        <w:bottom w:val="none" w:sz="0" w:space="0" w:color="auto"/>
        <w:right w:val="none" w:sz="0" w:space="0" w:color="auto"/>
      </w:divBdr>
    </w:div>
    <w:div w:id="912084121">
      <w:bodyDiv w:val="1"/>
      <w:marLeft w:val="0"/>
      <w:marRight w:val="0"/>
      <w:marTop w:val="0"/>
      <w:marBottom w:val="0"/>
      <w:divBdr>
        <w:top w:val="none" w:sz="0" w:space="0" w:color="auto"/>
        <w:left w:val="none" w:sz="0" w:space="0" w:color="auto"/>
        <w:bottom w:val="none" w:sz="0" w:space="0" w:color="auto"/>
        <w:right w:val="none" w:sz="0" w:space="0" w:color="auto"/>
      </w:divBdr>
    </w:div>
    <w:div w:id="913004371">
      <w:bodyDiv w:val="1"/>
      <w:marLeft w:val="0"/>
      <w:marRight w:val="0"/>
      <w:marTop w:val="0"/>
      <w:marBottom w:val="0"/>
      <w:divBdr>
        <w:top w:val="none" w:sz="0" w:space="0" w:color="auto"/>
        <w:left w:val="none" w:sz="0" w:space="0" w:color="auto"/>
        <w:bottom w:val="none" w:sz="0" w:space="0" w:color="auto"/>
        <w:right w:val="none" w:sz="0" w:space="0" w:color="auto"/>
      </w:divBdr>
    </w:div>
    <w:div w:id="914704927">
      <w:bodyDiv w:val="1"/>
      <w:marLeft w:val="0"/>
      <w:marRight w:val="0"/>
      <w:marTop w:val="0"/>
      <w:marBottom w:val="0"/>
      <w:divBdr>
        <w:top w:val="none" w:sz="0" w:space="0" w:color="auto"/>
        <w:left w:val="none" w:sz="0" w:space="0" w:color="auto"/>
        <w:bottom w:val="none" w:sz="0" w:space="0" w:color="auto"/>
        <w:right w:val="none" w:sz="0" w:space="0" w:color="auto"/>
      </w:divBdr>
    </w:div>
    <w:div w:id="918976548">
      <w:bodyDiv w:val="1"/>
      <w:marLeft w:val="0"/>
      <w:marRight w:val="0"/>
      <w:marTop w:val="0"/>
      <w:marBottom w:val="0"/>
      <w:divBdr>
        <w:top w:val="none" w:sz="0" w:space="0" w:color="auto"/>
        <w:left w:val="none" w:sz="0" w:space="0" w:color="auto"/>
        <w:bottom w:val="none" w:sz="0" w:space="0" w:color="auto"/>
        <w:right w:val="none" w:sz="0" w:space="0" w:color="auto"/>
      </w:divBdr>
    </w:div>
    <w:div w:id="920871378">
      <w:bodyDiv w:val="1"/>
      <w:marLeft w:val="0"/>
      <w:marRight w:val="0"/>
      <w:marTop w:val="0"/>
      <w:marBottom w:val="0"/>
      <w:divBdr>
        <w:top w:val="none" w:sz="0" w:space="0" w:color="auto"/>
        <w:left w:val="none" w:sz="0" w:space="0" w:color="auto"/>
        <w:bottom w:val="none" w:sz="0" w:space="0" w:color="auto"/>
        <w:right w:val="none" w:sz="0" w:space="0" w:color="auto"/>
      </w:divBdr>
    </w:div>
    <w:div w:id="936324317">
      <w:bodyDiv w:val="1"/>
      <w:marLeft w:val="0"/>
      <w:marRight w:val="0"/>
      <w:marTop w:val="0"/>
      <w:marBottom w:val="0"/>
      <w:divBdr>
        <w:top w:val="none" w:sz="0" w:space="0" w:color="auto"/>
        <w:left w:val="none" w:sz="0" w:space="0" w:color="auto"/>
        <w:bottom w:val="none" w:sz="0" w:space="0" w:color="auto"/>
        <w:right w:val="none" w:sz="0" w:space="0" w:color="auto"/>
      </w:divBdr>
    </w:div>
    <w:div w:id="941185938">
      <w:bodyDiv w:val="1"/>
      <w:marLeft w:val="0"/>
      <w:marRight w:val="0"/>
      <w:marTop w:val="0"/>
      <w:marBottom w:val="0"/>
      <w:divBdr>
        <w:top w:val="none" w:sz="0" w:space="0" w:color="auto"/>
        <w:left w:val="none" w:sz="0" w:space="0" w:color="auto"/>
        <w:bottom w:val="none" w:sz="0" w:space="0" w:color="auto"/>
        <w:right w:val="none" w:sz="0" w:space="0" w:color="auto"/>
      </w:divBdr>
    </w:div>
    <w:div w:id="944770351">
      <w:bodyDiv w:val="1"/>
      <w:marLeft w:val="0"/>
      <w:marRight w:val="0"/>
      <w:marTop w:val="0"/>
      <w:marBottom w:val="0"/>
      <w:divBdr>
        <w:top w:val="none" w:sz="0" w:space="0" w:color="auto"/>
        <w:left w:val="none" w:sz="0" w:space="0" w:color="auto"/>
        <w:bottom w:val="none" w:sz="0" w:space="0" w:color="auto"/>
        <w:right w:val="none" w:sz="0" w:space="0" w:color="auto"/>
      </w:divBdr>
    </w:div>
    <w:div w:id="946960901">
      <w:bodyDiv w:val="1"/>
      <w:marLeft w:val="0"/>
      <w:marRight w:val="0"/>
      <w:marTop w:val="0"/>
      <w:marBottom w:val="0"/>
      <w:divBdr>
        <w:top w:val="none" w:sz="0" w:space="0" w:color="auto"/>
        <w:left w:val="none" w:sz="0" w:space="0" w:color="auto"/>
        <w:bottom w:val="none" w:sz="0" w:space="0" w:color="auto"/>
        <w:right w:val="none" w:sz="0" w:space="0" w:color="auto"/>
      </w:divBdr>
    </w:div>
    <w:div w:id="951085954">
      <w:bodyDiv w:val="1"/>
      <w:marLeft w:val="0"/>
      <w:marRight w:val="0"/>
      <w:marTop w:val="0"/>
      <w:marBottom w:val="0"/>
      <w:divBdr>
        <w:top w:val="none" w:sz="0" w:space="0" w:color="auto"/>
        <w:left w:val="none" w:sz="0" w:space="0" w:color="auto"/>
        <w:bottom w:val="none" w:sz="0" w:space="0" w:color="auto"/>
        <w:right w:val="none" w:sz="0" w:space="0" w:color="auto"/>
      </w:divBdr>
    </w:div>
    <w:div w:id="952520155">
      <w:bodyDiv w:val="1"/>
      <w:marLeft w:val="0"/>
      <w:marRight w:val="0"/>
      <w:marTop w:val="0"/>
      <w:marBottom w:val="0"/>
      <w:divBdr>
        <w:top w:val="none" w:sz="0" w:space="0" w:color="auto"/>
        <w:left w:val="none" w:sz="0" w:space="0" w:color="auto"/>
        <w:bottom w:val="none" w:sz="0" w:space="0" w:color="auto"/>
        <w:right w:val="none" w:sz="0" w:space="0" w:color="auto"/>
      </w:divBdr>
    </w:div>
    <w:div w:id="957687984">
      <w:bodyDiv w:val="1"/>
      <w:marLeft w:val="0"/>
      <w:marRight w:val="0"/>
      <w:marTop w:val="0"/>
      <w:marBottom w:val="0"/>
      <w:divBdr>
        <w:top w:val="none" w:sz="0" w:space="0" w:color="auto"/>
        <w:left w:val="none" w:sz="0" w:space="0" w:color="auto"/>
        <w:bottom w:val="none" w:sz="0" w:space="0" w:color="auto"/>
        <w:right w:val="none" w:sz="0" w:space="0" w:color="auto"/>
      </w:divBdr>
    </w:div>
    <w:div w:id="964655041">
      <w:bodyDiv w:val="1"/>
      <w:marLeft w:val="0"/>
      <w:marRight w:val="0"/>
      <w:marTop w:val="0"/>
      <w:marBottom w:val="0"/>
      <w:divBdr>
        <w:top w:val="none" w:sz="0" w:space="0" w:color="auto"/>
        <w:left w:val="none" w:sz="0" w:space="0" w:color="auto"/>
        <w:bottom w:val="none" w:sz="0" w:space="0" w:color="auto"/>
        <w:right w:val="none" w:sz="0" w:space="0" w:color="auto"/>
      </w:divBdr>
    </w:div>
    <w:div w:id="966856330">
      <w:bodyDiv w:val="1"/>
      <w:marLeft w:val="0"/>
      <w:marRight w:val="0"/>
      <w:marTop w:val="0"/>
      <w:marBottom w:val="0"/>
      <w:divBdr>
        <w:top w:val="none" w:sz="0" w:space="0" w:color="auto"/>
        <w:left w:val="none" w:sz="0" w:space="0" w:color="auto"/>
        <w:bottom w:val="none" w:sz="0" w:space="0" w:color="auto"/>
        <w:right w:val="none" w:sz="0" w:space="0" w:color="auto"/>
      </w:divBdr>
    </w:div>
    <w:div w:id="972296155">
      <w:bodyDiv w:val="1"/>
      <w:marLeft w:val="0"/>
      <w:marRight w:val="0"/>
      <w:marTop w:val="0"/>
      <w:marBottom w:val="0"/>
      <w:divBdr>
        <w:top w:val="none" w:sz="0" w:space="0" w:color="auto"/>
        <w:left w:val="none" w:sz="0" w:space="0" w:color="auto"/>
        <w:bottom w:val="none" w:sz="0" w:space="0" w:color="auto"/>
        <w:right w:val="none" w:sz="0" w:space="0" w:color="auto"/>
      </w:divBdr>
    </w:div>
    <w:div w:id="974218974">
      <w:bodyDiv w:val="1"/>
      <w:marLeft w:val="0"/>
      <w:marRight w:val="0"/>
      <w:marTop w:val="0"/>
      <w:marBottom w:val="0"/>
      <w:divBdr>
        <w:top w:val="none" w:sz="0" w:space="0" w:color="auto"/>
        <w:left w:val="none" w:sz="0" w:space="0" w:color="auto"/>
        <w:bottom w:val="none" w:sz="0" w:space="0" w:color="auto"/>
        <w:right w:val="none" w:sz="0" w:space="0" w:color="auto"/>
      </w:divBdr>
    </w:div>
    <w:div w:id="974724764">
      <w:bodyDiv w:val="1"/>
      <w:marLeft w:val="0"/>
      <w:marRight w:val="0"/>
      <w:marTop w:val="0"/>
      <w:marBottom w:val="0"/>
      <w:divBdr>
        <w:top w:val="none" w:sz="0" w:space="0" w:color="auto"/>
        <w:left w:val="none" w:sz="0" w:space="0" w:color="auto"/>
        <w:bottom w:val="none" w:sz="0" w:space="0" w:color="auto"/>
        <w:right w:val="none" w:sz="0" w:space="0" w:color="auto"/>
      </w:divBdr>
    </w:div>
    <w:div w:id="982537840">
      <w:bodyDiv w:val="1"/>
      <w:marLeft w:val="0"/>
      <w:marRight w:val="0"/>
      <w:marTop w:val="0"/>
      <w:marBottom w:val="0"/>
      <w:divBdr>
        <w:top w:val="none" w:sz="0" w:space="0" w:color="auto"/>
        <w:left w:val="none" w:sz="0" w:space="0" w:color="auto"/>
        <w:bottom w:val="none" w:sz="0" w:space="0" w:color="auto"/>
        <w:right w:val="none" w:sz="0" w:space="0" w:color="auto"/>
      </w:divBdr>
    </w:div>
    <w:div w:id="990523185">
      <w:bodyDiv w:val="1"/>
      <w:marLeft w:val="0"/>
      <w:marRight w:val="0"/>
      <w:marTop w:val="0"/>
      <w:marBottom w:val="0"/>
      <w:divBdr>
        <w:top w:val="none" w:sz="0" w:space="0" w:color="auto"/>
        <w:left w:val="none" w:sz="0" w:space="0" w:color="auto"/>
        <w:bottom w:val="none" w:sz="0" w:space="0" w:color="auto"/>
        <w:right w:val="none" w:sz="0" w:space="0" w:color="auto"/>
      </w:divBdr>
    </w:div>
    <w:div w:id="992100171">
      <w:bodyDiv w:val="1"/>
      <w:marLeft w:val="0"/>
      <w:marRight w:val="0"/>
      <w:marTop w:val="0"/>
      <w:marBottom w:val="0"/>
      <w:divBdr>
        <w:top w:val="none" w:sz="0" w:space="0" w:color="auto"/>
        <w:left w:val="none" w:sz="0" w:space="0" w:color="auto"/>
        <w:bottom w:val="none" w:sz="0" w:space="0" w:color="auto"/>
        <w:right w:val="none" w:sz="0" w:space="0" w:color="auto"/>
      </w:divBdr>
    </w:div>
    <w:div w:id="996230112">
      <w:bodyDiv w:val="1"/>
      <w:marLeft w:val="0"/>
      <w:marRight w:val="0"/>
      <w:marTop w:val="0"/>
      <w:marBottom w:val="0"/>
      <w:divBdr>
        <w:top w:val="none" w:sz="0" w:space="0" w:color="auto"/>
        <w:left w:val="none" w:sz="0" w:space="0" w:color="auto"/>
        <w:bottom w:val="none" w:sz="0" w:space="0" w:color="auto"/>
        <w:right w:val="none" w:sz="0" w:space="0" w:color="auto"/>
      </w:divBdr>
    </w:div>
    <w:div w:id="1006712609">
      <w:bodyDiv w:val="1"/>
      <w:marLeft w:val="0"/>
      <w:marRight w:val="0"/>
      <w:marTop w:val="0"/>
      <w:marBottom w:val="0"/>
      <w:divBdr>
        <w:top w:val="none" w:sz="0" w:space="0" w:color="auto"/>
        <w:left w:val="none" w:sz="0" w:space="0" w:color="auto"/>
        <w:bottom w:val="none" w:sz="0" w:space="0" w:color="auto"/>
        <w:right w:val="none" w:sz="0" w:space="0" w:color="auto"/>
      </w:divBdr>
    </w:div>
    <w:div w:id="1010182710">
      <w:bodyDiv w:val="1"/>
      <w:marLeft w:val="0"/>
      <w:marRight w:val="0"/>
      <w:marTop w:val="0"/>
      <w:marBottom w:val="0"/>
      <w:divBdr>
        <w:top w:val="none" w:sz="0" w:space="0" w:color="auto"/>
        <w:left w:val="none" w:sz="0" w:space="0" w:color="auto"/>
        <w:bottom w:val="none" w:sz="0" w:space="0" w:color="auto"/>
        <w:right w:val="none" w:sz="0" w:space="0" w:color="auto"/>
      </w:divBdr>
    </w:div>
    <w:div w:id="1014113262">
      <w:bodyDiv w:val="1"/>
      <w:marLeft w:val="0"/>
      <w:marRight w:val="0"/>
      <w:marTop w:val="0"/>
      <w:marBottom w:val="0"/>
      <w:divBdr>
        <w:top w:val="none" w:sz="0" w:space="0" w:color="auto"/>
        <w:left w:val="none" w:sz="0" w:space="0" w:color="auto"/>
        <w:bottom w:val="none" w:sz="0" w:space="0" w:color="auto"/>
        <w:right w:val="none" w:sz="0" w:space="0" w:color="auto"/>
      </w:divBdr>
    </w:div>
    <w:div w:id="1016494579">
      <w:bodyDiv w:val="1"/>
      <w:marLeft w:val="0"/>
      <w:marRight w:val="0"/>
      <w:marTop w:val="0"/>
      <w:marBottom w:val="0"/>
      <w:divBdr>
        <w:top w:val="none" w:sz="0" w:space="0" w:color="auto"/>
        <w:left w:val="none" w:sz="0" w:space="0" w:color="auto"/>
        <w:bottom w:val="none" w:sz="0" w:space="0" w:color="auto"/>
        <w:right w:val="none" w:sz="0" w:space="0" w:color="auto"/>
      </w:divBdr>
    </w:div>
    <w:div w:id="1018239861">
      <w:bodyDiv w:val="1"/>
      <w:marLeft w:val="0"/>
      <w:marRight w:val="0"/>
      <w:marTop w:val="0"/>
      <w:marBottom w:val="0"/>
      <w:divBdr>
        <w:top w:val="none" w:sz="0" w:space="0" w:color="auto"/>
        <w:left w:val="none" w:sz="0" w:space="0" w:color="auto"/>
        <w:bottom w:val="none" w:sz="0" w:space="0" w:color="auto"/>
        <w:right w:val="none" w:sz="0" w:space="0" w:color="auto"/>
      </w:divBdr>
    </w:div>
    <w:div w:id="1019232308">
      <w:bodyDiv w:val="1"/>
      <w:marLeft w:val="0"/>
      <w:marRight w:val="0"/>
      <w:marTop w:val="0"/>
      <w:marBottom w:val="0"/>
      <w:divBdr>
        <w:top w:val="none" w:sz="0" w:space="0" w:color="auto"/>
        <w:left w:val="none" w:sz="0" w:space="0" w:color="auto"/>
        <w:bottom w:val="none" w:sz="0" w:space="0" w:color="auto"/>
        <w:right w:val="none" w:sz="0" w:space="0" w:color="auto"/>
      </w:divBdr>
    </w:div>
    <w:div w:id="1019430697">
      <w:bodyDiv w:val="1"/>
      <w:marLeft w:val="0"/>
      <w:marRight w:val="0"/>
      <w:marTop w:val="0"/>
      <w:marBottom w:val="0"/>
      <w:divBdr>
        <w:top w:val="none" w:sz="0" w:space="0" w:color="auto"/>
        <w:left w:val="none" w:sz="0" w:space="0" w:color="auto"/>
        <w:bottom w:val="none" w:sz="0" w:space="0" w:color="auto"/>
        <w:right w:val="none" w:sz="0" w:space="0" w:color="auto"/>
      </w:divBdr>
    </w:div>
    <w:div w:id="1022509538">
      <w:bodyDiv w:val="1"/>
      <w:marLeft w:val="0"/>
      <w:marRight w:val="0"/>
      <w:marTop w:val="0"/>
      <w:marBottom w:val="0"/>
      <w:divBdr>
        <w:top w:val="none" w:sz="0" w:space="0" w:color="auto"/>
        <w:left w:val="none" w:sz="0" w:space="0" w:color="auto"/>
        <w:bottom w:val="none" w:sz="0" w:space="0" w:color="auto"/>
        <w:right w:val="none" w:sz="0" w:space="0" w:color="auto"/>
      </w:divBdr>
    </w:div>
    <w:div w:id="1025987477">
      <w:bodyDiv w:val="1"/>
      <w:marLeft w:val="0"/>
      <w:marRight w:val="0"/>
      <w:marTop w:val="0"/>
      <w:marBottom w:val="0"/>
      <w:divBdr>
        <w:top w:val="none" w:sz="0" w:space="0" w:color="auto"/>
        <w:left w:val="none" w:sz="0" w:space="0" w:color="auto"/>
        <w:bottom w:val="none" w:sz="0" w:space="0" w:color="auto"/>
        <w:right w:val="none" w:sz="0" w:space="0" w:color="auto"/>
      </w:divBdr>
    </w:div>
    <w:div w:id="1048139952">
      <w:bodyDiv w:val="1"/>
      <w:marLeft w:val="0"/>
      <w:marRight w:val="0"/>
      <w:marTop w:val="0"/>
      <w:marBottom w:val="0"/>
      <w:divBdr>
        <w:top w:val="none" w:sz="0" w:space="0" w:color="auto"/>
        <w:left w:val="none" w:sz="0" w:space="0" w:color="auto"/>
        <w:bottom w:val="none" w:sz="0" w:space="0" w:color="auto"/>
        <w:right w:val="none" w:sz="0" w:space="0" w:color="auto"/>
      </w:divBdr>
    </w:div>
    <w:div w:id="1048994949">
      <w:bodyDiv w:val="1"/>
      <w:marLeft w:val="0"/>
      <w:marRight w:val="0"/>
      <w:marTop w:val="0"/>
      <w:marBottom w:val="0"/>
      <w:divBdr>
        <w:top w:val="none" w:sz="0" w:space="0" w:color="auto"/>
        <w:left w:val="none" w:sz="0" w:space="0" w:color="auto"/>
        <w:bottom w:val="none" w:sz="0" w:space="0" w:color="auto"/>
        <w:right w:val="none" w:sz="0" w:space="0" w:color="auto"/>
      </w:divBdr>
    </w:div>
    <w:div w:id="1050692919">
      <w:bodyDiv w:val="1"/>
      <w:marLeft w:val="0"/>
      <w:marRight w:val="0"/>
      <w:marTop w:val="0"/>
      <w:marBottom w:val="0"/>
      <w:divBdr>
        <w:top w:val="none" w:sz="0" w:space="0" w:color="auto"/>
        <w:left w:val="none" w:sz="0" w:space="0" w:color="auto"/>
        <w:bottom w:val="none" w:sz="0" w:space="0" w:color="auto"/>
        <w:right w:val="none" w:sz="0" w:space="0" w:color="auto"/>
      </w:divBdr>
    </w:div>
    <w:div w:id="1053699001">
      <w:bodyDiv w:val="1"/>
      <w:marLeft w:val="0"/>
      <w:marRight w:val="0"/>
      <w:marTop w:val="0"/>
      <w:marBottom w:val="0"/>
      <w:divBdr>
        <w:top w:val="none" w:sz="0" w:space="0" w:color="auto"/>
        <w:left w:val="none" w:sz="0" w:space="0" w:color="auto"/>
        <w:bottom w:val="none" w:sz="0" w:space="0" w:color="auto"/>
        <w:right w:val="none" w:sz="0" w:space="0" w:color="auto"/>
      </w:divBdr>
    </w:div>
    <w:div w:id="1065103991">
      <w:bodyDiv w:val="1"/>
      <w:marLeft w:val="0"/>
      <w:marRight w:val="0"/>
      <w:marTop w:val="0"/>
      <w:marBottom w:val="0"/>
      <w:divBdr>
        <w:top w:val="none" w:sz="0" w:space="0" w:color="auto"/>
        <w:left w:val="none" w:sz="0" w:space="0" w:color="auto"/>
        <w:bottom w:val="none" w:sz="0" w:space="0" w:color="auto"/>
        <w:right w:val="none" w:sz="0" w:space="0" w:color="auto"/>
      </w:divBdr>
    </w:div>
    <w:div w:id="1075855285">
      <w:bodyDiv w:val="1"/>
      <w:marLeft w:val="0"/>
      <w:marRight w:val="0"/>
      <w:marTop w:val="0"/>
      <w:marBottom w:val="0"/>
      <w:divBdr>
        <w:top w:val="none" w:sz="0" w:space="0" w:color="auto"/>
        <w:left w:val="none" w:sz="0" w:space="0" w:color="auto"/>
        <w:bottom w:val="none" w:sz="0" w:space="0" w:color="auto"/>
        <w:right w:val="none" w:sz="0" w:space="0" w:color="auto"/>
      </w:divBdr>
    </w:div>
    <w:div w:id="1078284348">
      <w:bodyDiv w:val="1"/>
      <w:marLeft w:val="0"/>
      <w:marRight w:val="0"/>
      <w:marTop w:val="0"/>
      <w:marBottom w:val="0"/>
      <w:divBdr>
        <w:top w:val="none" w:sz="0" w:space="0" w:color="auto"/>
        <w:left w:val="none" w:sz="0" w:space="0" w:color="auto"/>
        <w:bottom w:val="none" w:sz="0" w:space="0" w:color="auto"/>
        <w:right w:val="none" w:sz="0" w:space="0" w:color="auto"/>
      </w:divBdr>
    </w:div>
    <w:div w:id="1082216479">
      <w:bodyDiv w:val="1"/>
      <w:marLeft w:val="0"/>
      <w:marRight w:val="0"/>
      <w:marTop w:val="0"/>
      <w:marBottom w:val="0"/>
      <w:divBdr>
        <w:top w:val="none" w:sz="0" w:space="0" w:color="auto"/>
        <w:left w:val="none" w:sz="0" w:space="0" w:color="auto"/>
        <w:bottom w:val="none" w:sz="0" w:space="0" w:color="auto"/>
        <w:right w:val="none" w:sz="0" w:space="0" w:color="auto"/>
      </w:divBdr>
    </w:div>
    <w:div w:id="1086456858">
      <w:bodyDiv w:val="1"/>
      <w:marLeft w:val="0"/>
      <w:marRight w:val="0"/>
      <w:marTop w:val="0"/>
      <w:marBottom w:val="0"/>
      <w:divBdr>
        <w:top w:val="none" w:sz="0" w:space="0" w:color="auto"/>
        <w:left w:val="none" w:sz="0" w:space="0" w:color="auto"/>
        <w:bottom w:val="none" w:sz="0" w:space="0" w:color="auto"/>
        <w:right w:val="none" w:sz="0" w:space="0" w:color="auto"/>
      </w:divBdr>
    </w:div>
    <w:div w:id="1111588774">
      <w:bodyDiv w:val="1"/>
      <w:marLeft w:val="0"/>
      <w:marRight w:val="0"/>
      <w:marTop w:val="0"/>
      <w:marBottom w:val="0"/>
      <w:divBdr>
        <w:top w:val="none" w:sz="0" w:space="0" w:color="auto"/>
        <w:left w:val="none" w:sz="0" w:space="0" w:color="auto"/>
        <w:bottom w:val="none" w:sz="0" w:space="0" w:color="auto"/>
        <w:right w:val="none" w:sz="0" w:space="0" w:color="auto"/>
      </w:divBdr>
    </w:div>
    <w:div w:id="1111628732">
      <w:bodyDiv w:val="1"/>
      <w:marLeft w:val="0"/>
      <w:marRight w:val="0"/>
      <w:marTop w:val="0"/>
      <w:marBottom w:val="0"/>
      <w:divBdr>
        <w:top w:val="none" w:sz="0" w:space="0" w:color="auto"/>
        <w:left w:val="none" w:sz="0" w:space="0" w:color="auto"/>
        <w:bottom w:val="none" w:sz="0" w:space="0" w:color="auto"/>
        <w:right w:val="none" w:sz="0" w:space="0" w:color="auto"/>
      </w:divBdr>
    </w:div>
    <w:div w:id="1114976641">
      <w:bodyDiv w:val="1"/>
      <w:marLeft w:val="0"/>
      <w:marRight w:val="0"/>
      <w:marTop w:val="0"/>
      <w:marBottom w:val="0"/>
      <w:divBdr>
        <w:top w:val="none" w:sz="0" w:space="0" w:color="auto"/>
        <w:left w:val="none" w:sz="0" w:space="0" w:color="auto"/>
        <w:bottom w:val="none" w:sz="0" w:space="0" w:color="auto"/>
        <w:right w:val="none" w:sz="0" w:space="0" w:color="auto"/>
      </w:divBdr>
    </w:div>
    <w:div w:id="1117211214">
      <w:bodyDiv w:val="1"/>
      <w:marLeft w:val="0"/>
      <w:marRight w:val="0"/>
      <w:marTop w:val="0"/>
      <w:marBottom w:val="0"/>
      <w:divBdr>
        <w:top w:val="none" w:sz="0" w:space="0" w:color="auto"/>
        <w:left w:val="none" w:sz="0" w:space="0" w:color="auto"/>
        <w:bottom w:val="none" w:sz="0" w:space="0" w:color="auto"/>
        <w:right w:val="none" w:sz="0" w:space="0" w:color="auto"/>
      </w:divBdr>
    </w:div>
    <w:div w:id="1123423141">
      <w:bodyDiv w:val="1"/>
      <w:marLeft w:val="0"/>
      <w:marRight w:val="0"/>
      <w:marTop w:val="0"/>
      <w:marBottom w:val="0"/>
      <w:divBdr>
        <w:top w:val="none" w:sz="0" w:space="0" w:color="auto"/>
        <w:left w:val="none" w:sz="0" w:space="0" w:color="auto"/>
        <w:bottom w:val="none" w:sz="0" w:space="0" w:color="auto"/>
        <w:right w:val="none" w:sz="0" w:space="0" w:color="auto"/>
      </w:divBdr>
    </w:div>
    <w:div w:id="1124541371">
      <w:bodyDiv w:val="1"/>
      <w:marLeft w:val="0"/>
      <w:marRight w:val="0"/>
      <w:marTop w:val="0"/>
      <w:marBottom w:val="0"/>
      <w:divBdr>
        <w:top w:val="none" w:sz="0" w:space="0" w:color="auto"/>
        <w:left w:val="none" w:sz="0" w:space="0" w:color="auto"/>
        <w:bottom w:val="none" w:sz="0" w:space="0" w:color="auto"/>
        <w:right w:val="none" w:sz="0" w:space="0" w:color="auto"/>
      </w:divBdr>
    </w:div>
    <w:div w:id="1126197899">
      <w:bodyDiv w:val="1"/>
      <w:marLeft w:val="0"/>
      <w:marRight w:val="0"/>
      <w:marTop w:val="0"/>
      <w:marBottom w:val="0"/>
      <w:divBdr>
        <w:top w:val="none" w:sz="0" w:space="0" w:color="auto"/>
        <w:left w:val="none" w:sz="0" w:space="0" w:color="auto"/>
        <w:bottom w:val="none" w:sz="0" w:space="0" w:color="auto"/>
        <w:right w:val="none" w:sz="0" w:space="0" w:color="auto"/>
      </w:divBdr>
    </w:div>
    <w:div w:id="1130247424">
      <w:bodyDiv w:val="1"/>
      <w:marLeft w:val="0"/>
      <w:marRight w:val="0"/>
      <w:marTop w:val="0"/>
      <w:marBottom w:val="0"/>
      <w:divBdr>
        <w:top w:val="none" w:sz="0" w:space="0" w:color="auto"/>
        <w:left w:val="none" w:sz="0" w:space="0" w:color="auto"/>
        <w:bottom w:val="none" w:sz="0" w:space="0" w:color="auto"/>
        <w:right w:val="none" w:sz="0" w:space="0" w:color="auto"/>
      </w:divBdr>
    </w:div>
    <w:div w:id="1136068781">
      <w:bodyDiv w:val="1"/>
      <w:marLeft w:val="0"/>
      <w:marRight w:val="0"/>
      <w:marTop w:val="0"/>
      <w:marBottom w:val="0"/>
      <w:divBdr>
        <w:top w:val="none" w:sz="0" w:space="0" w:color="auto"/>
        <w:left w:val="none" w:sz="0" w:space="0" w:color="auto"/>
        <w:bottom w:val="none" w:sz="0" w:space="0" w:color="auto"/>
        <w:right w:val="none" w:sz="0" w:space="0" w:color="auto"/>
      </w:divBdr>
    </w:div>
    <w:div w:id="1146775142">
      <w:bodyDiv w:val="1"/>
      <w:marLeft w:val="0"/>
      <w:marRight w:val="0"/>
      <w:marTop w:val="0"/>
      <w:marBottom w:val="0"/>
      <w:divBdr>
        <w:top w:val="none" w:sz="0" w:space="0" w:color="auto"/>
        <w:left w:val="none" w:sz="0" w:space="0" w:color="auto"/>
        <w:bottom w:val="none" w:sz="0" w:space="0" w:color="auto"/>
        <w:right w:val="none" w:sz="0" w:space="0" w:color="auto"/>
      </w:divBdr>
    </w:div>
    <w:div w:id="1147285040">
      <w:bodyDiv w:val="1"/>
      <w:marLeft w:val="0"/>
      <w:marRight w:val="0"/>
      <w:marTop w:val="0"/>
      <w:marBottom w:val="0"/>
      <w:divBdr>
        <w:top w:val="none" w:sz="0" w:space="0" w:color="auto"/>
        <w:left w:val="none" w:sz="0" w:space="0" w:color="auto"/>
        <w:bottom w:val="none" w:sz="0" w:space="0" w:color="auto"/>
        <w:right w:val="none" w:sz="0" w:space="0" w:color="auto"/>
      </w:divBdr>
    </w:div>
    <w:div w:id="1148671985">
      <w:bodyDiv w:val="1"/>
      <w:marLeft w:val="0"/>
      <w:marRight w:val="0"/>
      <w:marTop w:val="0"/>
      <w:marBottom w:val="0"/>
      <w:divBdr>
        <w:top w:val="none" w:sz="0" w:space="0" w:color="auto"/>
        <w:left w:val="none" w:sz="0" w:space="0" w:color="auto"/>
        <w:bottom w:val="none" w:sz="0" w:space="0" w:color="auto"/>
        <w:right w:val="none" w:sz="0" w:space="0" w:color="auto"/>
      </w:divBdr>
    </w:div>
    <w:div w:id="1160850655">
      <w:bodyDiv w:val="1"/>
      <w:marLeft w:val="0"/>
      <w:marRight w:val="0"/>
      <w:marTop w:val="0"/>
      <w:marBottom w:val="0"/>
      <w:divBdr>
        <w:top w:val="none" w:sz="0" w:space="0" w:color="auto"/>
        <w:left w:val="none" w:sz="0" w:space="0" w:color="auto"/>
        <w:bottom w:val="none" w:sz="0" w:space="0" w:color="auto"/>
        <w:right w:val="none" w:sz="0" w:space="0" w:color="auto"/>
      </w:divBdr>
    </w:div>
    <w:div w:id="1160929237">
      <w:bodyDiv w:val="1"/>
      <w:marLeft w:val="0"/>
      <w:marRight w:val="0"/>
      <w:marTop w:val="0"/>
      <w:marBottom w:val="0"/>
      <w:divBdr>
        <w:top w:val="none" w:sz="0" w:space="0" w:color="auto"/>
        <w:left w:val="none" w:sz="0" w:space="0" w:color="auto"/>
        <w:bottom w:val="none" w:sz="0" w:space="0" w:color="auto"/>
        <w:right w:val="none" w:sz="0" w:space="0" w:color="auto"/>
      </w:divBdr>
    </w:div>
    <w:div w:id="1163275907">
      <w:bodyDiv w:val="1"/>
      <w:marLeft w:val="0"/>
      <w:marRight w:val="0"/>
      <w:marTop w:val="0"/>
      <w:marBottom w:val="0"/>
      <w:divBdr>
        <w:top w:val="none" w:sz="0" w:space="0" w:color="auto"/>
        <w:left w:val="none" w:sz="0" w:space="0" w:color="auto"/>
        <w:bottom w:val="none" w:sz="0" w:space="0" w:color="auto"/>
        <w:right w:val="none" w:sz="0" w:space="0" w:color="auto"/>
      </w:divBdr>
    </w:div>
    <w:div w:id="1174341355">
      <w:bodyDiv w:val="1"/>
      <w:marLeft w:val="0"/>
      <w:marRight w:val="0"/>
      <w:marTop w:val="0"/>
      <w:marBottom w:val="0"/>
      <w:divBdr>
        <w:top w:val="none" w:sz="0" w:space="0" w:color="auto"/>
        <w:left w:val="none" w:sz="0" w:space="0" w:color="auto"/>
        <w:bottom w:val="none" w:sz="0" w:space="0" w:color="auto"/>
        <w:right w:val="none" w:sz="0" w:space="0" w:color="auto"/>
      </w:divBdr>
    </w:div>
    <w:div w:id="1183935998">
      <w:bodyDiv w:val="1"/>
      <w:marLeft w:val="0"/>
      <w:marRight w:val="0"/>
      <w:marTop w:val="0"/>
      <w:marBottom w:val="0"/>
      <w:divBdr>
        <w:top w:val="none" w:sz="0" w:space="0" w:color="auto"/>
        <w:left w:val="none" w:sz="0" w:space="0" w:color="auto"/>
        <w:bottom w:val="none" w:sz="0" w:space="0" w:color="auto"/>
        <w:right w:val="none" w:sz="0" w:space="0" w:color="auto"/>
      </w:divBdr>
    </w:div>
    <w:div w:id="1196772707">
      <w:bodyDiv w:val="1"/>
      <w:marLeft w:val="0"/>
      <w:marRight w:val="0"/>
      <w:marTop w:val="0"/>
      <w:marBottom w:val="0"/>
      <w:divBdr>
        <w:top w:val="none" w:sz="0" w:space="0" w:color="auto"/>
        <w:left w:val="none" w:sz="0" w:space="0" w:color="auto"/>
        <w:bottom w:val="none" w:sz="0" w:space="0" w:color="auto"/>
        <w:right w:val="none" w:sz="0" w:space="0" w:color="auto"/>
      </w:divBdr>
    </w:div>
    <w:div w:id="1214387656">
      <w:bodyDiv w:val="1"/>
      <w:marLeft w:val="0"/>
      <w:marRight w:val="0"/>
      <w:marTop w:val="0"/>
      <w:marBottom w:val="0"/>
      <w:divBdr>
        <w:top w:val="none" w:sz="0" w:space="0" w:color="auto"/>
        <w:left w:val="none" w:sz="0" w:space="0" w:color="auto"/>
        <w:bottom w:val="none" w:sz="0" w:space="0" w:color="auto"/>
        <w:right w:val="none" w:sz="0" w:space="0" w:color="auto"/>
      </w:divBdr>
    </w:div>
    <w:div w:id="1222789102">
      <w:bodyDiv w:val="1"/>
      <w:marLeft w:val="0"/>
      <w:marRight w:val="0"/>
      <w:marTop w:val="0"/>
      <w:marBottom w:val="0"/>
      <w:divBdr>
        <w:top w:val="none" w:sz="0" w:space="0" w:color="auto"/>
        <w:left w:val="none" w:sz="0" w:space="0" w:color="auto"/>
        <w:bottom w:val="none" w:sz="0" w:space="0" w:color="auto"/>
        <w:right w:val="none" w:sz="0" w:space="0" w:color="auto"/>
      </w:divBdr>
    </w:div>
    <w:div w:id="1225919799">
      <w:bodyDiv w:val="1"/>
      <w:marLeft w:val="0"/>
      <w:marRight w:val="0"/>
      <w:marTop w:val="0"/>
      <w:marBottom w:val="0"/>
      <w:divBdr>
        <w:top w:val="none" w:sz="0" w:space="0" w:color="auto"/>
        <w:left w:val="none" w:sz="0" w:space="0" w:color="auto"/>
        <w:bottom w:val="none" w:sz="0" w:space="0" w:color="auto"/>
        <w:right w:val="none" w:sz="0" w:space="0" w:color="auto"/>
      </w:divBdr>
    </w:div>
    <w:div w:id="1237126358">
      <w:bodyDiv w:val="1"/>
      <w:marLeft w:val="0"/>
      <w:marRight w:val="0"/>
      <w:marTop w:val="0"/>
      <w:marBottom w:val="0"/>
      <w:divBdr>
        <w:top w:val="none" w:sz="0" w:space="0" w:color="auto"/>
        <w:left w:val="none" w:sz="0" w:space="0" w:color="auto"/>
        <w:bottom w:val="none" w:sz="0" w:space="0" w:color="auto"/>
        <w:right w:val="none" w:sz="0" w:space="0" w:color="auto"/>
      </w:divBdr>
    </w:div>
    <w:div w:id="1240478226">
      <w:bodyDiv w:val="1"/>
      <w:marLeft w:val="0"/>
      <w:marRight w:val="0"/>
      <w:marTop w:val="0"/>
      <w:marBottom w:val="0"/>
      <w:divBdr>
        <w:top w:val="none" w:sz="0" w:space="0" w:color="auto"/>
        <w:left w:val="none" w:sz="0" w:space="0" w:color="auto"/>
        <w:bottom w:val="none" w:sz="0" w:space="0" w:color="auto"/>
        <w:right w:val="none" w:sz="0" w:space="0" w:color="auto"/>
      </w:divBdr>
    </w:div>
    <w:div w:id="1242791729">
      <w:bodyDiv w:val="1"/>
      <w:marLeft w:val="0"/>
      <w:marRight w:val="0"/>
      <w:marTop w:val="0"/>
      <w:marBottom w:val="0"/>
      <w:divBdr>
        <w:top w:val="none" w:sz="0" w:space="0" w:color="auto"/>
        <w:left w:val="none" w:sz="0" w:space="0" w:color="auto"/>
        <w:bottom w:val="none" w:sz="0" w:space="0" w:color="auto"/>
        <w:right w:val="none" w:sz="0" w:space="0" w:color="auto"/>
      </w:divBdr>
    </w:div>
    <w:div w:id="1243443423">
      <w:bodyDiv w:val="1"/>
      <w:marLeft w:val="0"/>
      <w:marRight w:val="0"/>
      <w:marTop w:val="0"/>
      <w:marBottom w:val="0"/>
      <w:divBdr>
        <w:top w:val="none" w:sz="0" w:space="0" w:color="auto"/>
        <w:left w:val="none" w:sz="0" w:space="0" w:color="auto"/>
        <w:bottom w:val="none" w:sz="0" w:space="0" w:color="auto"/>
        <w:right w:val="none" w:sz="0" w:space="0" w:color="auto"/>
      </w:divBdr>
    </w:div>
    <w:div w:id="1247963334">
      <w:bodyDiv w:val="1"/>
      <w:marLeft w:val="0"/>
      <w:marRight w:val="0"/>
      <w:marTop w:val="0"/>
      <w:marBottom w:val="0"/>
      <w:divBdr>
        <w:top w:val="none" w:sz="0" w:space="0" w:color="auto"/>
        <w:left w:val="none" w:sz="0" w:space="0" w:color="auto"/>
        <w:bottom w:val="none" w:sz="0" w:space="0" w:color="auto"/>
        <w:right w:val="none" w:sz="0" w:space="0" w:color="auto"/>
      </w:divBdr>
    </w:div>
    <w:div w:id="1248609864">
      <w:bodyDiv w:val="1"/>
      <w:marLeft w:val="0"/>
      <w:marRight w:val="0"/>
      <w:marTop w:val="0"/>
      <w:marBottom w:val="0"/>
      <w:divBdr>
        <w:top w:val="none" w:sz="0" w:space="0" w:color="auto"/>
        <w:left w:val="none" w:sz="0" w:space="0" w:color="auto"/>
        <w:bottom w:val="none" w:sz="0" w:space="0" w:color="auto"/>
        <w:right w:val="none" w:sz="0" w:space="0" w:color="auto"/>
      </w:divBdr>
    </w:div>
    <w:div w:id="1257443807">
      <w:bodyDiv w:val="1"/>
      <w:marLeft w:val="0"/>
      <w:marRight w:val="0"/>
      <w:marTop w:val="0"/>
      <w:marBottom w:val="0"/>
      <w:divBdr>
        <w:top w:val="none" w:sz="0" w:space="0" w:color="auto"/>
        <w:left w:val="none" w:sz="0" w:space="0" w:color="auto"/>
        <w:bottom w:val="none" w:sz="0" w:space="0" w:color="auto"/>
        <w:right w:val="none" w:sz="0" w:space="0" w:color="auto"/>
      </w:divBdr>
    </w:div>
    <w:div w:id="1258707107">
      <w:bodyDiv w:val="1"/>
      <w:marLeft w:val="0"/>
      <w:marRight w:val="0"/>
      <w:marTop w:val="0"/>
      <w:marBottom w:val="0"/>
      <w:divBdr>
        <w:top w:val="none" w:sz="0" w:space="0" w:color="auto"/>
        <w:left w:val="none" w:sz="0" w:space="0" w:color="auto"/>
        <w:bottom w:val="none" w:sz="0" w:space="0" w:color="auto"/>
        <w:right w:val="none" w:sz="0" w:space="0" w:color="auto"/>
      </w:divBdr>
    </w:div>
    <w:div w:id="1274702521">
      <w:bodyDiv w:val="1"/>
      <w:marLeft w:val="0"/>
      <w:marRight w:val="0"/>
      <w:marTop w:val="0"/>
      <w:marBottom w:val="0"/>
      <w:divBdr>
        <w:top w:val="none" w:sz="0" w:space="0" w:color="auto"/>
        <w:left w:val="none" w:sz="0" w:space="0" w:color="auto"/>
        <w:bottom w:val="none" w:sz="0" w:space="0" w:color="auto"/>
        <w:right w:val="none" w:sz="0" w:space="0" w:color="auto"/>
      </w:divBdr>
    </w:div>
    <w:div w:id="1275598092">
      <w:bodyDiv w:val="1"/>
      <w:marLeft w:val="0"/>
      <w:marRight w:val="0"/>
      <w:marTop w:val="0"/>
      <w:marBottom w:val="0"/>
      <w:divBdr>
        <w:top w:val="none" w:sz="0" w:space="0" w:color="auto"/>
        <w:left w:val="none" w:sz="0" w:space="0" w:color="auto"/>
        <w:bottom w:val="none" w:sz="0" w:space="0" w:color="auto"/>
        <w:right w:val="none" w:sz="0" w:space="0" w:color="auto"/>
      </w:divBdr>
    </w:div>
    <w:div w:id="1278214332">
      <w:bodyDiv w:val="1"/>
      <w:marLeft w:val="0"/>
      <w:marRight w:val="0"/>
      <w:marTop w:val="0"/>
      <w:marBottom w:val="0"/>
      <w:divBdr>
        <w:top w:val="none" w:sz="0" w:space="0" w:color="auto"/>
        <w:left w:val="none" w:sz="0" w:space="0" w:color="auto"/>
        <w:bottom w:val="none" w:sz="0" w:space="0" w:color="auto"/>
        <w:right w:val="none" w:sz="0" w:space="0" w:color="auto"/>
      </w:divBdr>
    </w:div>
    <w:div w:id="1291475685">
      <w:bodyDiv w:val="1"/>
      <w:marLeft w:val="0"/>
      <w:marRight w:val="0"/>
      <w:marTop w:val="0"/>
      <w:marBottom w:val="0"/>
      <w:divBdr>
        <w:top w:val="none" w:sz="0" w:space="0" w:color="auto"/>
        <w:left w:val="none" w:sz="0" w:space="0" w:color="auto"/>
        <w:bottom w:val="none" w:sz="0" w:space="0" w:color="auto"/>
        <w:right w:val="none" w:sz="0" w:space="0" w:color="auto"/>
      </w:divBdr>
    </w:div>
    <w:div w:id="1291789841">
      <w:bodyDiv w:val="1"/>
      <w:marLeft w:val="0"/>
      <w:marRight w:val="0"/>
      <w:marTop w:val="0"/>
      <w:marBottom w:val="0"/>
      <w:divBdr>
        <w:top w:val="none" w:sz="0" w:space="0" w:color="auto"/>
        <w:left w:val="none" w:sz="0" w:space="0" w:color="auto"/>
        <w:bottom w:val="none" w:sz="0" w:space="0" w:color="auto"/>
        <w:right w:val="none" w:sz="0" w:space="0" w:color="auto"/>
      </w:divBdr>
    </w:div>
    <w:div w:id="1292050140">
      <w:bodyDiv w:val="1"/>
      <w:marLeft w:val="0"/>
      <w:marRight w:val="0"/>
      <w:marTop w:val="0"/>
      <w:marBottom w:val="0"/>
      <w:divBdr>
        <w:top w:val="none" w:sz="0" w:space="0" w:color="auto"/>
        <w:left w:val="none" w:sz="0" w:space="0" w:color="auto"/>
        <w:bottom w:val="none" w:sz="0" w:space="0" w:color="auto"/>
        <w:right w:val="none" w:sz="0" w:space="0" w:color="auto"/>
      </w:divBdr>
    </w:div>
    <w:div w:id="1292395235">
      <w:bodyDiv w:val="1"/>
      <w:marLeft w:val="0"/>
      <w:marRight w:val="0"/>
      <w:marTop w:val="0"/>
      <w:marBottom w:val="0"/>
      <w:divBdr>
        <w:top w:val="none" w:sz="0" w:space="0" w:color="auto"/>
        <w:left w:val="none" w:sz="0" w:space="0" w:color="auto"/>
        <w:bottom w:val="none" w:sz="0" w:space="0" w:color="auto"/>
        <w:right w:val="none" w:sz="0" w:space="0" w:color="auto"/>
      </w:divBdr>
    </w:div>
    <w:div w:id="1292440857">
      <w:bodyDiv w:val="1"/>
      <w:marLeft w:val="0"/>
      <w:marRight w:val="0"/>
      <w:marTop w:val="0"/>
      <w:marBottom w:val="0"/>
      <w:divBdr>
        <w:top w:val="none" w:sz="0" w:space="0" w:color="auto"/>
        <w:left w:val="none" w:sz="0" w:space="0" w:color="auto"/>
        <w:bottom w:val="none" w:sz="0" w:space="0" w:color="auto"/>
        <w:right w:val="none" w:sz="0" w:space="0" w:color="auto"/>
      </w:divBdr>
    </w:div>
    <w:div w:id="1293748017">
      <w:bodyDiv w:val="1"/>
      <w:marLeft w:val="0"/>
      <w:marRight w:val="0"/>
      <w:marTop w:val="0"/>
      <w:marBottom w:val="0"/>
      <w:divBdr>
        <w:top w:val="none" w:sz="0" w:space="0" w:color="auto"/>
        <w:left w:val="none" w:sz="0" w:space="0" w:color="auto"/>
        <w:bottom w:val="none" w:sz="0" w:space="0" w:color="auto"/>
        <w:right w:val="none" w:sz="0" w:space="0" w:color="auto"/>
      </w:divBdr>
    </w:div>
    <w:div w:id="1298880107">
      <w:bodyDiv w:val="1"/>
      <w:marLeft w:val="0"/>
      <w:marRight w:val="0"/>
      <w:marTop w:val="0"/>
      <w:marBottom w:val="0"/>
      <w:divBdr>
        <w:top w:val="none" w:sz="0" w:space="0" w:color="auto"/>
        <w:left w:val="none" w:sz="0" w:space="0" w:color="auto"/>
        <w:bottom w:val="none" w:sz="0" w:space="0" w:color="auto"/>
        <w:right w:val="none" w:sz="0" w:space="0" w:color="auto"/>
      </w:divBdr>
    </w:div>
    <w:div w:id="1302730232">
      <w:bodyDiv w:val="1"/>
      <w:marLeft w:val="0"/>
      <w:marRight w:val="0"/>
      <w:marTop w:val="0"/>
      <w:marBottom w:val="0"/>
      <w:divBdr>
        <w:top w:val="none" w:sz="0" w:space="0" w:color="auto"/>
        <w:left w:val="none" w:sz="0" w:space="0" w:color="auto"/>
        <w:bottom w:val="none" w:sz="0" w:space="0" w:color="auto"/>
        <w:right w:val="none" w:sz="0" w:space="0" w:color="auto"/>
      </w:divBdr>
    </w:div>
    <w:div w:id="1308778236">
      <w:bodyDiv w:val="1"/>
      <w:marLeft w:val="0"/>
      <w:marRight w:val="0"/>
      <w:marTop w:val="0"/>
      <w:marBottom w:val="0"/>
      <w:divBdr>
        <w:top w:val="none" w:sz="0" w:space="0" w:color="auto"/>
        <w:left w:val="none" w:sz="0" w:space="0" w:color="auto"/>
        <w:bottom w:val="none" w:sz="0" w:space="0" w:color="auto"/>
        <w:right w:val="none" w:sz="0" w:space="0" w:color="auto"/>
      </w:divBdr>
    </w:div>
    <w:div w:id="1324121052">
      <w:bodyDiv w:val="1"/>
      <w:marLeft w:val="0"/>
      <w:marRight w:val="0"/>
      <w:marTop w:val="0"/>
      <w:marBottom w:val="0"/>
      <w:divBdr>
        <w:top w:val="none" w:sz="0" w:space="0" w:color="auto"/>
        <w:left w:val="none" w:sz="0" w:space="0" w:color="auto"/>
        <w:bottom w:val="none" w:sz="0" w:space="0" w:color="auto"/>
        <w:right w:val="none" w:sz="0" w:space="0" w:color="auto"/>
      </w:divBdr>
    </w:div>
    <w:div w:id="1326587236">
      <w:bodyDiv w:val="1"/>
      <w:marLeft w:val="0"/>
      <w:marRight w:val="0"/>
      <w:marTop w:val="0"/>
      <w:marBottom w:val="0"/>
      <w:divBdr>
        <w:top w:val="none" w:sz="0" w:space="0" w:color="auto"/>
        <w:left w:val="none" w:sz="0" w:space="0" w:color="auto"/>
        <w:bottom w:val="none" w:sz="0" w:space="0" w:color="auto"/>
        <w:right w:val="none" w:sz="0" w:space="0" w:color="auto"/>
      </w:divBdr>
    </w:div>
    <w:div w:id="1328942682">
      <w:bodyDiv w:val="1"/>
      <w:marLeft w:val="0"/>
      <w:marRight w:val="0"/>
      <w:marTop w:val="0"/>
      <w:marBottom w:val="0"/>
      <w:divBdr>
        <w:top w:val="none" w:sz="0" w:space="0" w:color="auto"/>
        <w:left w:val="none" w:sz="0" w:space="0" w:color="auto"/>
        <w:bottom w:val="none" w:sz="0" w:space="0" w:color="auto"/>
        <w:right w:val="none" w:sz="0" w:space="0" w:color="auto"/>
      </w:divBdr>
    </w:div>
    <w:div w:id="1330406696">
      <w:bodyDiv w:val="1"/>
      <w:marLeft w:val="0"/>
      <w:marRight w:val="0"/>
      <w:marTop w:val="0"/>
      <w:marBottom w:val="0"/>
      <w:divBdr>
        <w:top w:val="none" w:sz="0" w:space="0" w:color="auto"/>
        <w:left w:val="none" w:sz="0" w:space="0" w:color="auto"/>
        <w:bottom w:val="none" w:sz="0" w:space="0" w:color="auto"/>
        <w:right w:val="none" w:sz="0" w:space="0" w:color="auto"/>
      </w:divBdr>
    </w:div>
    <w:div w:id="1330937618">
      <w:bodyDiv w:val="1"/>
      <w:marLeft w:val="0"/>
      <w:marRight w:val="0"/>
      <w:marTop w:val="0"/>
      <w:marBottom w:val="0"/>
      <w:divBdr>
        <w:top w:val="none" w:sz="0" w:space="0" w:color="auto"/>
        <w:left w:val="none" w:sz="0" w:space="0" w:color="auto"/>
        <w:bottom w:val="none" w:sz="0" w:space="0" w:color="auto"/>
        <w:right w:val="none" w:sz="0" w:space="0" w:color="auto"/>
      </w:divBdr>
    </w:div>
    <w:div w:id="1332172171">
      <w:bodyDiv w:val="1"/>
      <w:marLeft w:val="0"/>
      <w:marRight w:val="0"/>
      <w:marTop w:val="0"/>
      <w:marBottom w:val="0"/>
      <w:divBdr>
        <w:top w:val="none" w:sz="0" w:space="0" w:color="auto"/>
        <w:left w:val="none" w:sz="0" w:space="0" w:color="auto"/>
        <w:bottom w:val="none" w:sz="0" w:space="0" w:color="auto"/>
        <w:right w:val="none" w:sz="0" w:space="0" w:color="auto"/>
      </w:divBdr>
    </w:div>
    <w:div w:id="1333753654">
      <w:bodyDiv w:val="1"/>
      <w:marLeft w:val="0"/>
      <w:marRight w:val="0"/>
      <w:marTop w:val="0"/>
      <w:marBottom w:val="0"/>
      <w:divBdr>
        <w:top w:val="none" w:sz="0" w:space="0" w:color="auto"/>
        <w:left w:val="none" w:sz="0" w:space="0" w:color="auto"/>
        <w:bottom w:val="none" w:sz="0" w:space="0" w:color="auto"/>
        <w:right w:val="none" w:sz="0" w:space="0" w:color="auto"/>
      </w:divBdr>
    </w:div>
    <w:div w:id="1337883941">
      <w:bodyDiv w:val="1"/>
      <w:marLeft w:val="0"/>
      <w:marRight w:val="0"/>
      <w:marTop w:val="0"/>
      <w:marBottom w:val="0"/>
      <w:divBdr>
        <w:top w:val="none" w:sz="0" w:space="0" w:color="auto"/>
        <w:left w:val="none" w:sz="0" w:space="0" w:color="auto"/>
        <w:bottom w:val="none" w:sz="0" w:space="0" w:color="auto"/>
        <w:right w:val="none" w:sz="0" w:space="0" w:color="auto"/>
      </w:divBdr>
    </w:div>
    <w:div w:id="1342008328">
      <w:bodyDiv w:val="1"/>
      <w:marLeft w:val="0"/>
      <w:marRight w:val="0"/>
      <w:marTop w:val="0"/>
      <w:marBottom w:val="0"/>
      <w:divBdr>
        <w:top w:val="none" w:sz="0" w:space="0" w:color="auto"/>
        <w:left w:val="none" w:sz="0" w:space="0" w:color="auto"/>
        <w:bottom w:val="none" w:sz="0" w:space="0" w:color="auto"/>
        <w:right w:val="none" w:sz="0" w:space="0" w:color="auto"/>
      </w:divBdr>
    </w:div>
    <w:div w:id="1347370598">
      <w:bodyDiv w:val="1"/>
      <w:marLeft w:val="0"/>
      <w:marRight w:val="0"/>
      <w:marTop w:val="0"/>
      <w:marBottom w:val="0"/>
      <w:divBdr>
        <w:top w:val="none" w:sz="0" w:space="0" w:color="auto"/>
        <w:left w:val="none" w:sz="0" w:space="0" w:color="auto"/>
        <w:bottom w:val="none" w:sz="0" w:space="0" w:color="auto"/>
        <w:right w:val="none" w:sz="0" w:space="0" w:color="auto"/>
      </w:divBdr>
    </w:div>
    <w:div w:id="1348214563">
      <w:bodyDiv w:val="1"/>
      <w:marLeft w:val="0"/>
      <w:marRight w:val="0"/>
      <w:marTop w:val="0"/>
      <w:marBottom w:val="0"/>
      <w:divBdr>
        <w:top w:val="none" w:sz="0" w:space="0" w:color="auto"/>
        <w:left w:val="none" w:sz="0" w:space="0" w:color="auto"/>
        <w:bottom w:val="none" w:sz="0" w:space="0" w:color="auto"/>
        <w:right w:val="none" w:sz="0" w:space="0" w:color="auto"/>
      </w:divBdr>
    </w:div>
    <w:div w:id="1349330188">
      <w:bodyDiv w:val="1"/>
      <w:marLeft w:val="0"/>
      <w:marRight w:val="0"/>
      <w:marTop w:val="0"/>
      <w:marBottom w:val="0"/>
      <w:divBdr>
        <w:top w:val="none" w:sz="0" w:space="0" w:color="auto"/>
        <w:left w:val="none" w:sz="0" w:space="0" w:color="auto"/>
        <w:bottom w:val="none" w:sz="0" w:space="0" w:color="auto"/>
        <w:right w:val="none" w:sz="0" w:space="0" w:color="auto"/>
      </w:divBdr>
    </w:div>
    <w:div w:id="1350180657">
      <w:bodyDiv w:val="1"/>
      <w:marLeft w:val="0"/>
      <w:marRight w:val="0"/>
      <w:marTop w:val="0"/>
      <w:marBottom w:val="0"/>
      <w:divBdr>
        <w:top w:val="none" w:sz="0" w:space="0" w:color="auto"/>
        <w:left w:val="none" w:sz="0" w:space="0" w:color="auto"/>
        <w:bottom w:val="none" w:sz="0" w:space="0" w:color="auto"/>
        <w:right w:val="none" w:sz="0" w:space="0" w:color="auto"/>
      </w:divBdr>
    </w:div>
    <w:div w:id="1365861646">
      <w:bodyDiv w:val="1"/>
      <w:marLeft w:val="0"/>
      <w:marRight w:val="0"/>
      <w:marTop w:val="0"/>
      <w:marBottom w:val="0"/>
      <w:divBdr>
        <w:top w:val="none" w:sz="0" w:space="0" w:color="auto"/>
        <w:left w:val="none" w:sz="0" w:space="0" w:color="auto"/>
        <w:bottom w:val="none" w:sz="0" w:space="0" w:color="auto"/>
        <w:right w:val="none" w:sz="0" w:space="0" w:color="auto"/>
      </w:divBdr>
    </w:div>
    <w:div w:id="1373769865">
      <w:bodyDiv w:val="1"/>
      <w:marLeft w:val="0"/>
      <w:marRight w:val="0"/>
      <w:marTop w:val="0"/>
      <w:marBottom w:val="0"/>
      <w:divBdr>
        <w:top w:val="none" w:sz="0" w:space="0" w:color="auto"/>
        <w:left w:val="none" w:sz="0" w:space="0" w:color="auto"/>
        <w:bottom w:val="none" w:sz="0" w:space="0" w:color="auto"/>
        <w:right w:val="none" w:sz="0" w:space="0" w:color="auto"/>
      </w:divBdr>
    </w:div>
    <w:div w:id="1385183026">
      <w:bodyDiv w:val="1"/>
      <w:marLeft w:val="0"/>
      <w:marRight w:val="0"/>
      <w:marTop w:val="0"/>
      <w:marBottom w:val="0"/>
      <w:divBdr>
        <w:top w:val="none" w:sz="0" w:space="0" w:color="auto"/>
        <w:left w:val="none" w:sz="0" w:space="0" w:color="auto"/>
        <w:bottom w:val="none" w:sz="0" w:space="0" w:color="auto"/>
        <w:right w:val="none" w:sz="0" w:space="0" w:color="auto"/>
      </w:divBdr>
    </w:div>
    <w:div w:id="1392583528">
      <w:bodyDiv w:val="1"/>
      <w:marLeft w:val="0"/>
      <w:marRight w:val="0"/>
      <w:marTop w:val="0"/>
      <w:marBottom w:val="0"/>
      <w:divBdr>
        <w:top w:val="none" w:sz="0" w:space="0" w:color="auto"/>
        <w:left w:val="none" w:sz="0" w:space="0" w:color="auto"/>
        <w:bottom w:val="none" w:sz="0" w:space="0" w:color="auto"/>
        <w:right w:val="none" w:sz="0" w:space="0" w:color="auto"/>
      </w:divBdr>
    </w:div>
    <w:div w:id="1401636074">
      <w:bodyDiv w:val="1"/>
      <w:marLeft w:val="0"/>
      <w:marRight w:val="0"/>
      <w:marTop w:val="0"/>
      <w:marBottom w:val="0"/>
      <w:divBdr>
        <w:top w:val="none" w:sz="0" w:space="0" w:color="auto"/>
        <w:left w:val="none" w:sz="0" w:space="0" w:color="auto"/>
        <w:bottom w:val="none" w:sz="0" w:space="0" w:color="auto"/>
        <w:right w:val="none" w:sz="0" w:space="0" w:color="auto"/>
      </w:divBdr>
    </w:div>
    <w:div w:id="1401707153">
      <w:bodyDiv w:val="1"/>
      <w:marLeft w:val="0"/>
      <w:marRight w:val="0"/>
      <w:marTop w:val="0"/>
      <w:marBottom w:val="0"/>
      <w:divBdr>
        <w:top w:val="none" w:sz="0" w:space="0" w:color="auto"/>
        <w:left w:val="none" w:sz="0" w:space="0" w:color="auto"/>
        <w:bottom w:val="none" w:sz="0" w:space="0" w:color="auto"/>
        <w:right w:val="none" w:sz="0" w:space="0" w:color="auto"/>
      </w:divBdr>
    </w:div>
    <w:div w:id="1424570746">
      <w:bodyDiv w:val="1"/>
      <w:marLeft w:val="0"/>
      <w:marRight w:val="0"/>
      <w:marTop w:val="0"/>
      <w:marBottom w:val="0"/>
      <w:divBdr>
        <w:top w:val="none" w:sz="0" w:space="0" w:color="auto"/>
        <w:left w:val="none" w:sz="0" w:space="0" w:color="auto"/>
        <w:bottom w:val="none" w:sz="0" w:space="0" w:color="auto"/>
        <w:right w:val="none" w:sz="0" w:space="0" w:color="auto"/>
      </w:divBdr>
    </w:div>
    <w:div w:id="1424955891">
      <w:bodyDiv w:val="1"/>
      <w:marLeft w:val="0"/>
      <w:marRight w:val="0"/>
      <w:marTop w:val="0"/>
      <w:marBottom w:val="0"/>
      <w:divBdr>
        <w:top w:val="none" w:sz="0" w:space="0" w:color="auto"/>
        <w:left w:val="none" w:sz="0" w:space="0" w:color="auto"/>
        <w:bottom w:val="none" w:sz="0" w:space="0" w:color="auto"/>
        <w:right w:val="none" w:sz="0" w:space="0" w:color="auto"/>
      </w:divBdr>
    </w:div>
    <w:div w:id="1425806352">
      <w:bodyDiv w:val="1"/>
      <w:marLeft w:val="0"/>
      <w:marRight w:val="0"/>
      <w:marTop w:val="0"/>
      <w:marBottom w:val="0"/>
      <w:divBdr>
        <w:top w:val="none" w:sz="0" w:space="0" w:color="auto"/>
        <w:left w:val="none" w:sz="0" w:space="0" w:color="auto"/>
        <w:bottom w:val="none" w:sz="0" w:space="0" w:color="auto"/>
        <w:right w:val="none" w:sz="0" w:space="0" w:color="auto"/>
      </w:divBdr>
    </w:div>
    <w:div w:id="1426729866">
      <w:bodyDiv w:val="1"/>
      <w:marLeft w:val="0"/>
      <w:marRight w:val="0"/>
      <w:marTop w:val="0"/>
      <w:marBottom w:val="0"/>
      <w:divBdr>
        <w:top w:val="none" w:sz="0" w:space="0" w:color="auto"/>
        <w:left w:val="none" w:sz="0" w:space="0" w:color="auto"/>
        <w:bottom w:val="none" w:sz="0" w:space="0" w:color="auto"/>
        <w:right w:val="none" w:sz="0" w:space="0" w:color="auto"/>
      </w:divBdr>
    </w:div>
    <w:div w:id="1427995659">
      <w:bodyDiv w:val="1"/>
      <w:marLeft w:val="0"/>
      <w:marRight w:val="0"/>
      <w:marTop w:val="0"/>
      <w:marBottom w:val="0"/>
      <w:divBdr>
        <w:top w:val="none" w:sz="0" w:space="0" w:color="auto"/>
        <w:left w:val="none" w:sz="0" w:space="0" w:color="auto"/>
        <w:bottom w:val="none" w:sz="0" w:space="0" w:color="auto"/>
        <w:right w:val="none" w:sz="0" w:space="0" w:color="auto"/>
      </w:divBdr>
    </w:div>
    <w:div w:id="1434594777">
      <w:bodyDiv w:val="1"/>
      <w:marLeft w:val="0"/>
      <w:marRight w:val="0"/>
      <w:marTop w:val="0"/>
      <w:marBottom w:val="0"/>
      <w:divBdr>
        <w:top w:val="none" w:sz="0" w:space="0" w:color="auto"/>
        <w:left w:val="none" w:sz="0" w:space="0" w:color="auto"/>
        <w:bottom w:val="none" w:sz="0" w:space="0" w:color="auto"/>
        <w:right w:val="none" w:sz="0" w:space="0" w:color="auto"/>
      </w:divBdr>
    </w:div>
    <w:div w:id="1439642039">
      <w:bodyDiv w:val="1"/>
      <w:marLeft w:val="0"/>
      <w:marRight w:val="0"/>
      <w:marTop w:val="0"/>
      <w:marBottom w:val="0"/>
      <w:divBdr>
        <w:top w:val="none" w:sz="0" w:space="0" w:color="auto"/>
        <w:left w:val="none" w:sz="0" w:space="0" w:color="auto"/>
        <w:bottom w:val="none" w:sz="0" w:space="0" w:color="auto"/>
        <w:right w:val="none" w:sz="0" w:space="0" w:color="auto"/>
      </w:divBdr>
    </w:div>
    <w:div w:id="1445274428">
      <w:bodyDiv w:val="1"/>
      <w:marLeft w:val="0"/>
      <w:marRight w:val="0"/>
      <w:marTop w:val="0"/>
      <w:marBottom w:val="0"/>
      <w:divBdr>
        <w:top w:val="none" w:sz="0" w:space="0" w:color="auto"/>
        <w:left w:val="none" w:sz="0" w:space="0" w:color="auto"/>
        <w:bottom w:val="none" w:sz="0" w:space="0" w:color="auto"/>
        <w:right w:val="none" w:sz="0" w:space="0" w:color="auto"/>
      </w:divBdr>
    </w:div>
    <w:div w:id="1448307362">
      <w:bodyDiv w:val="1"/>
      <w:marLeft w:val="0"/>
      <w:marRight w:val="0"/>
      <w:marTop w:val="0"/>
      <w:marBottom w:val="0"/>
      <w:divBdr>
        <w:top w:val="none" w:sz="0" w:space="0" w:color="auto"/>
        <w:left w:val="none" w:sz="0" w:space="0" w:color="auto"/>
        <w:bottom w:val="none" w:sz="0" w:space="0" w:color="auto"/>
        <w:right w:val="none" w:sz="0" w:space="0" w:color="auto"/>
      </w:divBdr>
    </w:div>
    <w:div w:id="1450665845">
      <w:bodyDiv w:val="1"/>
      <w:marLeft w:val="0"/>
      <w:marRight w:val="0"/>
      <w:marTop w:val="0"/>
      <w:marBottom w:val="0"/>
      <w:divBdr>
        <w:top w:val="none" w:sz="0" w:space="0" w:color="auto"/>
        <w:left w:val="none" w:sz="0" w:space="0" w:color="auto"/>
        <w:bottom w:val="none" w:sz="0" w:space="0" w:color="auto"/>
        <w:right w:val="none" w:sz="0" w:space="0" w:color="auto"/>
      </w:divBdr>
    </w:div>
    <w:div w:id="1451626911">
      <w:bodyDiv w:val="1"/>
      <w:marLeft w:val="0"/>
      <w:marRight w:val="0"/>
      <w:marTop w:val="0"/>
      <w:marBottom w:val="0"/>
      <w:divBdr>
        <w:top w:val="none" w:sz="0" w:space="0" w:color="auto"/>
        <w:left w:val="none" w:sz="0" w:space="0" w:color="auto"/>
        <w:bottom w:val="none" w:sz="0" w:space="0" w:color="auto"/>
        <w:right w:val="none" w:sz="0" w:space="0" w:color="auto"/>
      </w:divBdr>
    </w:div>
    <w:div w:id="1451627264">
      <w:bodyDiv w:val="1"/>
      <w:marLeft w:val="0"/>
      <w:marRight w:val="0"/>
      <w:marTop w:val="0"/>
      <w:marBottom w:val="0"/>
      <w:divBdr>
        <w:top w:val="none" w:sz="0" w:space="0" w:color="auto"/>
        <w:left w:val="none" w:sz="0" w:space="0" w:color="auto"/>
        <w:bottom w:val="none" w:sz="0" w:space="0" w:color="auto"/>
        <w:right w:val="none" w:sz="0" w:space="0" w:color="auto"/>
      </w:divBdr>
    </w:div>
    <w:div w:id="1454136248">
      <w:bodyDiv w:val="1"/>
      <w:marLeft w:val="0"/>
      <w:marRight w:val="0"/>
      <w:marTop w:val="0"/>
      <w:marBottom w:val="0"/>
      <w:divBdr>
        <w:top w:val="none" w:sz="0" w:space="0" w:color="auto"/>
        <w:left w:val="none" w:sz="0" w:space="0" w:color="auto"/>
        <w:bottom w:val="none" w:sz="0" w:space="0" w:color="auto"/>
        <w:right w:val="none" w:sz="0" w:space="0" w:color="auto"/>
      </w:divBdr>
    </w:div>
    <w:div w:id="1458642338">
      <w:bodyDiv w:val="1"/>
      <w:marLeft w:val="0"/>
      <w:marRight w:val="0"/>
      <w:marTop w:val="0"/>
      <w:marBottom w:val="0"/>
      <w:divBdr>
        <w:top w:val="none" w:sz="0" w:space="0" w:color="auto"/>
        <w:left w:val="none" w:sz="0" w:space="0" w:color="auto"/>
        <w:bottom w:val="none" w:sz="0" w:space="0" w:color="auto"/>
        <w:right w:val="none" w:sz="0" w:space="0" w:color="auto"/>
      </w:divBdr>
    </w:div>
    <w:div w:id="1465544073">
      <w:bodyDiv w:val="1"/>
      <w:marLeft w:val="0"/>
      <w:marRight w:val="0"/>
      <w:marTop w:val="0"/>
      <w:marBottom w:val="0"/>
      <w:divBdr>
        <w:top w:val="none" w:sz="0" w:space="0" w:color="auto"/>
        <w:left w:val="none" w:sz="0" w:space="0" w:color="auto"/>
        <w:bottom w:val="none" w:sz="0" w:space="0" w:color="auto"/>
        <w:right w:val="none" w:sz="0" w:space="0" w:color="auto"/>
      </w:divBdr>
    </w:div>
    <w:div w:id="1465736956">
      <w:bodyDiv w:val="1"/>
      <w:marLeft w:val="0"/>
      <w:marRight w:val="0"/>
      <w:marTop w:val="0"/>
      <w:marBottom w:val="0"/>
      <w:divBdr>
        <w:top w:val="none" w:sz="0" w:space="0" w:color="auto"/>
        <w:left w:val="none" w:sz="0" w:space="0" w:color="auto"/>
        <w:bottom w:val="none" w:sz="0" w:space="0" w:color="auto"/>
        <w:right w:val="none" w:sz="0" w:space="0" w:color="auto"/>
      </w:divBdr>
    </w:div>
    <w:div w:id="1467041726">
      <w:bodyDiv w:val="1"/>
      <w:marLeft w:val="0"/>
      <w:marRight w:val="0"/>
      <w:marTop w:val="0"/>
      <w:marBottom w:val="0"/>
      <w:divBdr>
        <w:top w:val="none" w:sz="0" w:space="0" w:color="auto"/>
        <w:left w:val="none" w:sz="0" w:space="0" w:color="auto"/>
        <w:bottom w:val="none" w:sz="0" w:space="0" w:color="auto"/>
        <w:right w:val="none" w:sz="0" w:space="0" w:color="auto"/>
      </w:divBdr>
    </w:div>
    <w:div w:id="1467358388">
      <w:bodyDiv w:val="1"/>
      <w:marLeft w:val="0"/>
      <w:marRight w:val="0"/>
      <w:marTop w:val="0"/>
      <w:marBottom w:val="0"/>
      <w:divBdr>
        <w:top w:val="none" w:sz="0" w:space="0" w:color="auto"/>
        <w:left w:val="none" w:sz="0" w:space="0" w:color="auto"/>
        <w:bottom w:val="none" w:sz="0" w:space="0" w:color="auto"/>
        <w:right w:val="none" w:sz="0" w:space="0" w:color="auto"/>
      </w:divBdr>
    </w:div>
    <w:div w:id="1477335893">
      <w:bodyDiv w:val="1"/>
      <w:marLeft w:val="0"/>
      <w:marRight w:val="0"/>
      <w:marTop w:val="0"/>
      <w:marBottom w:val="0"/>
      <w:divBdr>
        <w:top w:val="none" w:sz="0" w:space="0" w:color="auto"/>
        <w:left w:val="none" w:sz="0" w:space="0" w:color="auto"/>
        <w:bottom w:val="none" w:sz="0" w:space="0" w:color="auto"/>
        <w:right w:val="none" w:sz="0" w:space="0" w:color="auto"/>
      </w:divBdr>
    </w:div>
    <w:div w:id="1479960364">
      <w:bodyDiv w:val="1"/>
      <w:marLeft w:val="0"/>
      <w:marRight w:val="0"/>
      <w:marTop w:val="0"/>
      <w:marBottom w:val="0"/>
      <w:divBdr>
        <w:top w:val="none" w:sz="0" w:space="0" w:color="auto"/>
        <w:left w:val="none" w:sz="0" w:space="0" w:color="auto"/>
        <w:bottom w:val="none" w:sz="0" w:space="0" w:color="auto"/>
        <w:right w:val="none" w:sz="0" w:space="0" w:color="auto"/>
      </w:divBdr>
    </w:div>
    <w:div w:id="1483812536">
      <w:bodyDiv w:val="1"/>
      <w:marLeft w:val="0"/>
      <w:marRight w:val="0"/>
      <w:marTop w:val="0"/>
      <w:marBottom w:val="0"/>
      <w:divBdr>
        <w:top w:val="none" w:sz="0" w:space="0" w:color="auto"/>
        <w:left w:val="none" w:sz="0" w:space="0" w:color="auto"/>
        <w:bottom w:val="none" w:sz="0" w:space="0" w:color="auto"/>
        <w:right w:val="none" w:sz="0" w:space="0" w:color="auto"/>
      </w:divBdr>
    </w:div>
    <w:div w:id="1487091984">
      <w:bodyDiv w:val="1"/>
      <w:marLeft w:val="0"/>
      <w:marRight w:val="0"/>
      <w:marTop w:val="0"/>
      <w:marBottom w:val="0"/>
      <w:divBdr>
        <w:top w:val="none" w:sz="0" w:space="0" w:color="auto"/>
        <w:left w:val="none" w:sz="0" w:space="0" w:color="auto"/>
        <w:bottom w:val="none" w:sz="0" w:space="0" w:color="auto"/>
        <w:right w:val="none" w:sz="0" w:space="0" w:color="auto"/>
      </w:divBdr>
    </w:div>
    <w:div w:id="1491558467">
      <w:bodyDiv w:val="1"/>
      <w:marLeft w:val="0"/>
      <w:marRight w:val="0"/>
      <w:marTop w:val="0"/>
      <w:marBottom w:val="0"/>
      <w:divBdr>
        <w:top w:val="none" w:sz="0" w:space="0" w:color="auto"/>
        <w:left w:val="none" w:sz="0" w:space="0" w:color="auto"/>
        <w:bottom w:val="none" w:sz="0" w:space="0" w:color="auto"/>
        <w:right w:val="none" w:sz="0" w:space="0" w:color="auto"/>
      </w:divBdr>
    </w:div>
    <w:div w:id="1492990196">
      <w:bodyDiv w:val="1"/>
      <w:marLeft w:val="0"/>
      <w:marRight w:val="0"/>
      <w:marTop w:val="0"/>
      <w:marBottom w:val="0"/>
      <w:divBdr>
        <w:top w:val="none" w:sz="0" w:space="0" w:color="auto"/>
        <w:left w:val="none" w:sz="0" w:space="0" w:color="auto"/>
        <w:bottom w:val="none" w:sz="0" w:space="0" w:color="auto"/>
        <w:right w:val="none" w:sz="0" w:space="0" w:color="auto"/>
      </w:divBdr>
    </w:div>
    <w:div w:id="1495341874">
      <w:bodyDiv w:val="1"/>
      <w:marLeft w:val="0"/>
      <w:marRight w:val="0"/>
      <w:marTop w:val="0"/>
      <w:marBottom w:val="0"/>
      <w:divBdr>
        <w:top w:val="none" w:sz="0" w:space="0" w:color="auto"/>
        <w:left w:val="none" w:sz="0" w:space="0" w:color="auto"/>
        <w:bottom w:val="none" w:sz="0" w:space="0" w:color="auto"/>
        <w:right w:val="none" w:sz="0" w:space="0" w:color="auto"/>
      </w:divBdr>
    </w:div>
    <w:div w:id="1504470179">
      <w:bodyDiv w:val="1"/>
      <w:marLeft w:val="0"/>
      <w:marRight w:val="0"/>
      <w:marTop w:val="0"/>
      <w:marBottom w:val="0"/>
      <w:divBdr>
        <w:top w:val="none" w:sz="0" w:space="0" w:color="auto"/>
        <w:left w:val="none" w:sz="0" w:space="0" w:color="auto"/>
        <w:bottom w:val="none" w:sz="0" w:space="0" w:color="auto"/>
        <w:right w:val="none" w:sz="0" w:space="0" w:color="auto"/>
      </w:divBdr>
    </w:div>
    <w:div w:id="1504666848">
      <w:bodyDiv w:val="1"/>
      <w:marLeft w:val="0"/>
      <w:marRight w:val="0"/>
      <w:marTop w:val="0"/>
      <w:marBottom w:val="0"/>
      <w:divBdr>
        <w:top w:val="none" w:sz="0" w:space="0" w:color="auto"/>
        <w:left w:val="none" w:sz="0" w:space="0" w:color="auto"/>
        <w:bottom w:val="none" w:sz="0" w:space="0" w:color="auto"/>
        <w:right w:val="none" w:sz="0" w:space="0" w:color="auto"/>
      </w:divBdr>
    </w:div>
    <w:div w:id="1507208773">
      <w:bodyDiv w:val="1"/>
      <w:marLeft w:val="0"/>
      <w:marRight w:val="0"/>
      <w:marTop w:val="0"/>
      <w:marBottom w:val="0"/>
      <w:divBdr>
        <w:top w:val="none" w:sz="0" w:space="0" w:color="auto"/>
        <w:left w:val="none" w:sz="0" w:space="0" w:color="auto"/>
        <w:bottom w:val="none" w:sz="0" w:space="0" w:color="auto"/>
        <w:right w:val="none" w:sz="0" w:space="0" w:color="auto"/>
      </w:divBdr>
    </w:div>
    <w:div w:id="1508248010">
      <w:bodyDiv w:val="1"/>
      <w:marLeft w:val="0"/>
      <w:marRight w:val="0"/>
      <w:marTop w:val="0"/>
      <w:marBottom w:val="0"/>
      <w:divBdr>
        <w:top w:val="none" w:sz="0" w:space="0" w:color="auto"/>
        <w:left w:val="none" w:sz="0" w:space="0" w:color="auto"/>
        <w:bottom w:val="none" w:sz="0" w:space="0" w:color="auto"/>
        <w:right w:val="none" w:sz="0" w:space="0" w:color="auto"/>
      </w:divBdr>
    </w:div>
    <w:div w:id="1509128235">
      <w:bodyDiv w:val="1"/>
      <w:marLeft w:val="0"/>
      <w:marRight w:val="0"/>
      <w:marTop w:val="0"/>
      <w:marBottom w:val="0"/>
      <w:divBdr>
        <w:top w:val="none" w:sz="0" w:space="0" w:color="auto"/>
        <w:left w:val="none" w:sz="0" w:space="0" w:color="auto"/>
        <w:bottom w:val="none" w:sz="0" w:space="0" w:color="auto"/>
        <w:right w:val="none" w:sz="0" w:space="0" w:color="auto"/>
      </w:divBdr>
    </w:div>
    <w:div w:id="1512178036">
      <w:bodyDiv w:val="1"/>
      <w:marLeft w:val="0"/>
      <w:marRight w:val="0"/>
      <w:marTop w:val="0"/>
      <w:marBottom w:val="0"/>
      <w:divBdr>
        <w:top w:val="none" w:sz="0" w:space="0" w:color="auto"/>
        <w:left w:val="none" w:sz="0" w:space="0" w:color="auto"/>
        <w:bottom w:val="none" w:sz="0" w:space="0" w:color="auto"/>
        <w:right w:val="none" w:sz="0" w:space="0" w:color="auto"/>
      </w:divBdr>
    </w:div>
    <w:div w:id="1512338091">
      <w:bodyDiv w:val="1"/>
      <w:marLeft w:val="0"/>
      <w:marRight w:val="0"/>
      <w:marTop w:val="0"/>
      <w:marBottom w:val="0"/>
      <w:divBdr>
        <w:top w:val="none" w:sz="0" w:space="0" w:color="auto"/>
        <w:left w:val="none" w:sz="0" w:space="0" w:color="auto"/>
        <w:bottom w:val="none" w:sz="0" w:space="0" w:color="auto"/>
        <w:right w:val="none" w:sz="0" w:space="0" w:color="auto"/>
      </w:divBdr>
    </w:div>
    <w:div w:id="1513299460">
      <w:bodyDiv w:val="1"/>
      <w:marLeft w:val="0"/>
      <w:marRight w:val="0"/>
      <w:marTop w:val="0"/>
      <w:marBottom w:val="0"/>
      <w:divBdr>
        <w:top w:val="none" w:sz="0" w:space="0" w:color="auto"/>
        <w:left w:val="none" w:sz="0" w:space="0" w:color="auto"/>
        <w:bottom w:val="none" w:sz="0" w:space="0" w:color="auto"/>
        <w:right w:val="none" w:sz="0" w:space="0" w:color="auto"/>
      </w:divBdr>
    </w:div>
    <w:div w:id="1524398525">
      <w:bodyDiv w:val="1"/>
      <w:marLeft w:val="0"/>
      <w:marRight w:val="0"/>
      <w:marTop w:val="0"/>
      <w:marBottom w:val="0"/>
      <w:divBdr>
        <w:top w:val="none" w:sz="0" w:space="0" w:color="auto"/>
        <w:left w:val="none" w:sz="0" w:space="0" w:color="auto"/>
        <w:bottom w:val="none" w:sz="0" w:space="0" w:color="auto"/>
        <w:right w:val="none" w:sz="0" w:space="0" w:color="auto"/>
      </w:divBdr>
    </w:div>
    <w:div w:id="1532914790">
      <w:bodyDiv w:val="1"/>
      <w:marLeft w:val="0"/>
      <w:marRight w:val="0"/>
      <w:marTop w:val="0"/>
      <w:marBottom w:val="0"/>
      <w:divBdr>
        <w:top w:val="none" w:sz="0" w:space="0" w:color="auto"/>
        <w:left w:val="none" w:sz="0" w:space="0" w:color="auto"/>
        <w:bottom w:val="none" w:sz="0" w:space="0" w:color="auto"/>
        <w:right w:val="none" w:sz="0" w:space="0" w:color="auto"/>
      </w:divBdr>
    </w:div>
    <w:div w:id="1546943411">
      <w:bodyDiv w:val="1"/>
      <w:marLeft w:val="0"/>
      <w:marRight w:val="0"/>
      <w:marTop w:val="0"/>
      <w:marBottom w:val="0"/>
      <w:divBdr>
        <w:top w:val="none" w:sz="0" w:space="0" w:color="auto"/>
        <w:left w:val="none" w:sz="0" w:space="0" w:color="auto"/>
        <w:bottom w:val="none" w:sz="0" w:space="0" w:color="auto"/>
        <w:right w:val="none" w:sz="0" w:space="0" w:color="auto"/>
      </w:divBdr>
    </w:div>
    <w:div w:id="1548757141">
      <w:bodyDiv w:val="1"/>
      <w:marLeft w:val="0"/>
      <w:marRight w:val="0"/>
      <w:marTop w:val="0"/>
      <w:marBottom w:val="0"/>
      <w:divBdr>
        <w:top w:val="none" w:sz="0" w:space="0" w:color="auto"/>
        <w:left w:val="none" w:sz="0" w:space="0" w:color="auto"/>
        <w:bottom w:val="none" w:sz="0" w:space="0" w:color="auto"/>
        <w:right w:val="none" w:sz="0" w:space="0" w:color="auto"/>
      </w:divBdr>
    </w:div>
    <w:div w:id="1551041158">
      <w:bodyDiv w:val="1"/>
      <w:marLeft w:val="0"/>
      <w:marRight w:val="0"/>
      <w:marTop w:val="0"/>
      <w:marBottom w:val="0"/>
      <w:divBdr>
        <w:top w:val="none" w:sz="0" w:space="0" w:color="auto"/>
        <w:left w:val="none" w:sz="0" w:space="0" w:color="auto"/>
        <w:bottom w:val="none" w:sz="0" w:space="0" w:color="auto"/>
        <w:right w:val="none" w:sz="0" w:space="0" w:color="auto"/>
      </w:divBdr>
    </w:div>
    <w:div w:id="1563053809">
      <w:bodyDiv w:val="1"/>
      <w:marLeft w:val="0"/>
      <w:marRight w:val="0"/>
      <w:marTop w:val="0"/>
      <w:marBottom w:val="0"/>
      <w:divBdr>
        <w:top w:val="none" w:sz="0" w:space="0" w:color="auto"/>
        <w:left w:val="none" w:sz="0" w:space="0" w:color="auto"/>
        <w:bottom w:val="none" w:sz="0" w:space="0" w:color="auto"/>
        <w:right w:val="none" w:sz="0" w:space="0" w:color="auto"/>
      </w:divBdr>
    </w:div>
    <w:div w:id="1563178711">
      <w:bodyDiv w:val="1"/>
      <w:marLeft w:val="0"/>
      <w:marRight w:val="0"/>
      <w:marTop w:val="0"/>
      <w:marBottom w:val="0"/>
      <w:divBdr>
        <w:top w:val="none" w:sz="0" w:space="0" w:color="auto"/>
        <w:left w:val="none" w:sz="0" w:space="0" w:color="auto"/>
        <w:bottom w:val="none" w:sz="0" w:space="0" w:color="auto"/>
        <w:right w:val="none" w:sz="0" w:space="0" w:color="auto"/>
      </w:divBdr>
    </w:div>
    <w:div w:id="1563373144">
      <w:bodyDiv w:val="1"/>
      <w:marLeft w:val="0"/>
      <w:marRight w:val="0"/>
      <w:marTop w:val="0"/>
      <w:marBottom w:val="0"/>
      <w:divBdr>
        <w:top w:val="none" w:sz="0" w:space="0" w:color="auto"/>
        <w:left w:val="none" w:sz="0" w:space="0" w:color="auto"/>
        <w:bottom w:val="none" w:sz="0" w:space="0" w:color="auto"/>
        <w:right w:val="none" w:sz="0" w:space="0" w:color="auto"/>
      </w:divBdr>
    </w:div>
    <w:div w:id="1565483332">
      <w:bodyDiv w:val="1"/>
      <w:marLeft w:val="0"/>
      <w:marRight w:val="0"/>
      <w:marTop w:val="0"/>
      <w:marBottom w:val="0"/>
      <w:divBdr>
        <w:top w:val="none" w:sz="0" w:space="0" w:color="auto"/>
        <w:left w:val="none" w:sz="0" w:space="0" w:color="auto"/>
        <w:bottom w:val="none" w:sz="0" w:space="0" w:color="auto"/>
        <w:right w:val="none" w:sz="0" w:space="0" w:color="auto"/>
      </w:divBdr>
    </w:div>
    <w:div w:id="1566063169">
      <w:bodyDiv w:val="1"/>
      <w:marLeft w:val="0"/>
      <w:marRight w:val="0"/>
      <w:marTop w:val="0"/>
      <w:marBottom w:val="0"/>
      <w:divBdr>
        <w:top w:val="none" w:sz="0" w:space="0" w:color="auto"/>
        <w:left w:val="none" w:sz="0" w:space="0" w:color="auto"/>
        <w:bottom w:val="none" w:sz="0" w:space="0" w:color="auto"/>
        <w:right w:val="none" w:sz="0" w:space="0" w:color="auto"/>
      </w:divBdr>
    </w:div>
    <w:div w:id="1566406132">
      <w:bodyDiv w:val="1"/>
      <w:marLeft w:val="0"/>
      <w:marRight w:val="0"/>
      <w:marTop w:val="0"/>
      <w:marBottom w:val="0"/>
      <w:divBdr>
        <w:top w:val="none" w:sz="0" w:space="0" w:color="auto"/>
        <w:left w:val="none" w:sz="0" w:space="0" w:color="auto"/>
        <w:bottom w:val="none" w:sz="0" w:space="0" w:color="auto"/>
        <w:right w:val="none" w:sz="0" w:space="0" w:color="auto"/>
      </w:divBdr>
    </w:div>
    <w:div w:id="1571698492">
      <w:bodyDiv w:val="1"/>
      <w:marLeft w:val="0"/>
      <w:marRight w:val="0"/>
      <w:marTop w:val="0"/>
      <w:marBottom w:val="0"/>
      <w:divBdr>
        <w:top w:val="none" w:sz="0" w:space="0" w:color="auto"/>
        <w:left w:val="none" w:sz="0" w:space="0" w:color="auto"/>
        <w:bottom w:val="none" w:sz="0" w:space="0" w:color="auto"/>
        <w:right w:val="none" w:sz="0" w:space="0" w:color="auto"/>
      </w:divBdr>
    </w:div>
    <w:div w:id="1581599146">
      <w:bodyDiv w:val="1"/>
      <w:marLeft w:val="0"/>
      <w:marRight w:val="0"/>
      <w:marTop w:val="0"/>
      <w:marBottom w:val="0"/>
      <w:divBdr>
        <w:top w:val="none" w:sz="0" w:space="0" w:color="auto"/>
        <w:left w:val="none" w:sz="0" w:space="0" w:color="auto"/>
        <w:bottom w:val="none" w:sz="0" w:space="0" w:color="auto"/>
        <w:right w:val="none" w:sz="0" w:space="0" w:color="auto"/>
      </w:divBdr>
    </w:div>
    <w:div w:id="1582526595">
      <w:bodyDiv w:val="1"/>
      <w:marLeft w:val="0"/>
      <w:marRight w:val="0"/>
      <w:marTop w:val="0"/>
      <w:marBottom w:val="0"/>
      <w:divBdr>
        <w:top w:val="none" w:sz="0" w:space="0" w:color="auto"/>
        <w:left w:val="none" w:sz="0" w:space="0" w:color="auto"/>
        <w:bottom w:val="none" w:sz="0" w:space="0" w:color="auto"/>
        <w:right w:val="none" w:sz="0" w:space="0" w:color="auto"/>
      </w:divBdr>
    </w:div>
    <w:div w:id="1583753714">
      <w:bodyDiv w:val="1"/>
      <w:marLeft w:val="0"/>
      <w:marRight w:val="0"/>
      <w:marTop w:val="0"/>
      <w:marBottom w:val="0"/>
      <w:divBdr>
        <w:top w:val="none" w:sz="0" w:space="0" w:color="auto"/>
        <w:left w:val="none" w:sz="0" w:space="0" w:color="auto"/>
        <w:bottom w:val="none" w:sz="0" w:space="0" w:color="auto"/>
        <w:right w:val="none" w:sz="0" w:space="0" w:color="auto"/>
      </w:divBdr>
    </w:div>
    <w:div w:id="1583835362">
      <w:bodyDiv w:val="1"/>
      <w:marLeft w:val="0"/>
      <w:marRight w:val="0"/>
      <w:marTop w:val="0"/>
      <w:marBottom w:val="0"/>
      <w:divBdr>
        <w:top w:val="none" w:sz="0" w:space="0" w:color="auto"/>
        <w:left w:val="none" w:sz="0" w:space="0" w:color="auto"/>
        <w:bottom w:val="none" w:sz="0" w:space="0" w:color="auto"/>
        <w:right w:val="none" w:sz="0" w:space="0" w:color="auto"/>
      </w:divBdr>
    </w:div>
    <w:div w:id="1583836325">
      <w:bodyDiv w:val="1"/>
      <w:marLeft w:val="0"/>
      <w:marRight w:val="0"/>
      <w:marTop w:val="0"/>
      <w:marBottom w:val="0"/>
      <w:divBdr>
        <w:top w:val="none" w:sz="0" w:space="0" w:color="auto"/>
        <w:left w:val="none" w:sz="0" w:space="0" w:color="auto"/>
        <w:bottom w:val="none" w:sz="0" w:space="0" w:color="auto"/>
        <w:right w:val="none" w:sz="0" w:space="0" w:color="auto"/>
      </w:divBdr>
    </w:div>
    <w:div w:id="1593003691">
      <w:bodyDiv w:val="1"/>
      <w:marLeft w:val="0"/>
      <w:marRight w:val="0"/>
      <w:marTop w:val="0"/>
      <w:marBottom w:val="0"/>
      <w:divBdr>
        <w:top w:val="none" w:sz="0" w:space="0" w:color="auto"/>
        <w:left w:val="none" w:sz="0" w:space="0" w:color="auto"/>
        <w:bottom w:val="none" w:sz="0" w:space="0" w:color="auto"/>
        <w:right w:val="none" w:sz="0" w:space="0" w:color="auto"/>
      </w:divBdr>
    </w:div>
    <w:div w:id="1600719354">
      <w:bodyDiv w:val="1"/>
      <w:marLeft w:val="0"/>
      <w:marRight w:val="0"/>
      <w:marTop w:val="0"/>
      <w:marBottom w:val="0"/>
      <w:divBdr>
        <w:top w:val="none" w:sz="0" w:space="0" w:color="auto"/>
        <w:left w:val="none" w:sz="0" w:space="0" w:color="auto"/>
        <w:bottom w:val="none" w:sz="0" w:space="0" w:color="auto"/>
        <w:right w:val="none" w:sz="0" w:space="0" w:color="auto"/>
      </w:divBdr>
    </w:div>
    <w:div w:id="1605306531">
      <w:bodyDiv w:val="1"/>
      <w:marLeft w:val="0"/>
      <w:marRight w:val="0"/>
      <w:marTop w:val="0"/>
      <w:marBottom w:val="0"/>
      <w:divBdr>
        <w:top w:val="none" w:sz="0" w:space="0" w:color="auto"/>
        <w:left w:val="none" w:sz="0" w:space="0" w:color="auto"/>
        <w:bottom w:val="none" w:sz="0" w:space="0" w:color="auto"/>
        <w:right w:val="none" w:sz="0" w:space="0" w:color="auto"/>
      </w:divBdr>
    </w:div>
    <w:div w:id="1608581557">
      <w:bodyDiv w:val="1"/>
      <w:marLeft w:val="0"/>
      <w:marRight w:val="0"/>
      <w:marTop w:val="0"/>
      <w:marBottom w:val="0"/>
      <w:divBdr>
        <w:top w:val="none" w:sz="0" w:space="0" w:color="auto"/>
        <w:left w:val="none" w:sz="0" w:space="0" w:color="auto"/>
        <w:bottom w:val="none" w:sz="0" w:space="0" w:color="auto"/>
        <w:right w:val="none" w:sz="0" w:space="0" w:color="auto"/>
      </w:divBdr>
    </w:div>
    <w:div w:id="1609699498">
      <w:bodyDiv w:val="1"/>
      <w:marLeft w:val="0"/>
      <w:marRight w:val="0"/>
      <w:marTop w:val="0"/>
      <w:marBottom w:val="0"/>
      <w:divBdr>
        <w:top w:val="none" w:sz="0" w:space="0" w:color="auto"/>
        <w:left w:val="none" w:sz="0" w:space="0" w:color="auto"/>
        <w:bottom w:val="none" w:sz="0" w:space="0" w:color="auto"/>
        <w:right w:val="none" w:sz="0" w:space="0" w:color="auto"/>
      </w:divBdr>
    </w:div>
    <w:div w:id="1617980341">
      <w:bodyDiv w:val="1"/>
      <w:marLeft w:val="0"/>
      <w:marRight w:val="0"/>
      <w:marTop w:val="0"/>
      <w:marBottom w:val="0"/>
      <w:divBdr>
        <w:top w:val="none" w:sz="0" w:space="0" w:color="auto"/>
        <w:left w:val="none" w:sz="0" w:space="0" w:color="auto"/>
        <w:bottom w:val="none" w:sz="0" w:space="0" w:color="auto"/>
        <w:right w:val="none" w:sz="0" w:space="0" w:color="auto"/>
      </w:divBdr>
    </w:div>
    <w:div w:id="1633051096">
      <w:bodyDiv w:val="1"/>
      <w:marLeft w:val="0"/>
      <w:marRight w:val="0"/>
      <w:marTop w:val="0"/>
      <w:marBottom w:val="0"/>
      <w:divBdr>
        <w:top w:val="none" w:sz="0" w:space="0" w:color="auto"/>
        <w:left w:val="none" w:sz="0" w:space="0" w:color="auto"/>
        <w:bottom w:val="none" w:sz="0" w:space="0" w:color="auto"/>
        <w:right w:val="none" w:sz="0" w:space="0" w:color="auto"/>
      </w:divBdr>
    </w:div>
    <w:div w:id="1634021432">
      <w:bodyDiv w:val="1"/>
      <w:marLeft w:val="0"/>
      <w:marRight w:val="0"/>
      <w:marTop w:val="0"/>
      <w:marBottom w:val="0"/>
      <w:divBdr>
        <w:top w:val="none" w:sz="0" w:space="0" w:color="auto"/>
        <w:left w:val="none" w:sz="0" w:space="0" w:color="auto"/>
        <w:bottom w:val="none" w:sz="0" w:space="0" w:color="auto"/>
        <w:right w:val="none" w:sz="0" w:space="0" w:color="auto"/>
      </w:divBdr>
    </w:div>
    <w:div w:id="1635331537">
      <w:bodyDiv w:val="1"/>
      <w:marLeft w:val="0"/>
      <w:marRight w:val="0"/>
      <w:marTop w:val="0"/>
      <w:marBottom w:val="0"/>
      <w:divBdr>
        <w:top w:val="none" w:sz="0" w:space="0" w:color="auto"/>
        <w:left w:val="none" w:sz="0" w:space="0" w:color="auto"/>
        <w:bottom w:val="none" w:sz="0" w:space="0" w:color="auto"/>
        <w:right w:val="none" w:sz="0" w:space="0" w:color="auto"/>
      </w:divBdr>
    </w:div>
    <w:div w:id="1637757518">
      <w:bodyDiv w:val="1"/>
      <w:marLeft w:val="0"/>
      <w:marRight w:val="0"/>
      <w:marTop w:val="0"/>
      <w:marBottom w:val="0"/>
      <w:divBdr>
        <w:top w:val="none" w:sz="0" w:space="0" w:color="auto"/>
        <w:left w:val="none" w:sz="0" w:space="0" w:color="auto"/>
        <w:bottom w:val="none" w:sz="0" w:space="0" w:color="auto"/>
        <w:right w:val="none" w:sz="0" w:space="0" w:color="auto"/>
      </w:divBdr>
    </w:div>
    <w:div w:id="1646162742">
      <w:bodyDiv w:val="1"/>
      <w:marLeft w:val="0"/>
      <w:marRight w:val="0"/>
      <w:marTop w:val="0"/>
      <w:marBottom w:val="0"/>
      <w:divBdr>
        <w:top w:val="none" w:sz="0" w:space="0" w:color="auto"/>
        <w:left w:val="none" w:sz="0" w:space="0" w:color="auto"/>
        <w:bottom w:val="none" w:sz="0" w:space="0" w:color="auto"/>
        <w:right w:val="none" w:sz="0" w:space="0" w:color="auto"/>
      </w:divBdr>
    </w:div>
    <w:div w:id="1648046974">
      <w:bodyDiv w:val="1"/>
      <w:marLeft w:val="0"/>
      <w:marRight w:val="0"/>
      <w:marTop w:val="0"/>
      <w:marBottom w:val="0"/>
      <w:divBdr>
        <w:top w:val="none" w:sz="0" w:space="0" w:color="auto"/>
        <w:left w:val="none" w:sz="0" w:space="0" w:color="auto"/>
        <w:bottom w:val="none" w:sz="0" w:space="0" w:color="auto"/>
        <w:right w:val="none" w:sz="0" w:space="0" w:color="auto"/>
      </w:divBdr>
    </w:div>
    <w:div w:id="1652634453">
      <w:bodyDiv w:val="1"/>
      <w:marLeft w:val="0"/>
      <w:marRight w:val="0"/>
      <w:marTop w:val="0"/>
      <w:marBottom w:val="0"/>
      <w:divBdr>
        <w:top w:val="none" w:sz="0" w:space="0" w:color="auto"/>
        <w:left w:val="none" w:sz="0" w:space="0" w:color="auto"/>
        <w:bottom w:val="none" w:sz="0" w:space="0" w:color="auto"/>
        <w:right w:val="none" w:sz="0" w:space="0" w:color="auto"/>
      </w:divBdr>
    </w:div>
    <w:div w:id="1655262217">
      <w:bodyDiv w:val="1"/>
      <w:marLeft w:val="0"/>
      <w:marRight w:val="0"/>
      <w:marTop w:val="0"/>
      <w:marBottom w:val="0"/>
      <w:divBdr>
        <w:top w:val="none" w:sz="0" w:space="0" w:color="auto"/>
        <w:left w:val="none" w:sz="0" w:space="0" w:color="auto"/>
        <w:bottom w:val="none" w:sz="0" w:space="0" w:color="auto"/>
        <w:right w:val="none" w:sz="0" w:space="0" w:color="auto"/>
      </w:divBdr>
    </w:div>
    <w:div w:id="1662271627">
      <w:bodyDiv w:val="1"/>
      <w:marLeft w:val="0"/>
      <w:marRight w:val="0"/>
      <w:marTop w:val="0"/>
      <w:marBottom w:val="0"/>
      <w:divBdr>
        <w:top w:val="none" w:sz="0" w:space="0" w:color="auto"/>
        <w:left w:val="none" w:sz="0" w:space="0" w:color="auto"/>
        <w:bottom w:val="none" w:sz="0" w:space="0" w:color="auto"/>
        <w:right w:val="none" w:sz="0" w:space="0" w:color="auto"/>
      </w:divBdr>
    </w:div>
    <w:div w:id="1662537511">
      <w:bodyDiv w:val="1"/>
      <w:marLeft w:val="0"/>
      <w:marRight w:val="0"/>
      <w:marTop w:val="0"/>
      <w:marBottom w:val="0"/>
      <w:divBdr>
        <w:top w:val="none" w:sz="0" w:space="0" w:color="auto"/>
        <w:left w:val="none" w:sz="0" w:space="0" w:color="auto"/>
        <w:bottom w:val="none" w:sz="0" w:space="0" w:color="auto"/>
        <w:right w:val="none" w:sz="0" w:space="0" w:color="auto"/>
      </w:divBdr>
    </w:div>
    <w:div w:id="1669820396">
      <w:bodyDiv w:val="1"/>
      <w:marLeft w:val="0"/>
      <w:marRight w:val="0"/>
      <w:marTop w:val="0"/>
      <w:marBottom w:val="0"/>
      <w:divBdr>
        <w:top w:val="none" w:sz="0" w:space="0" w:color="auto"/>
        <w:left w:val="none" w:sz="0" w:space="0" w:color="auto"/>
        <w:bottom w:val="none" w:sz="0" w:space="0" w:color="auto"/>
        <w:right w:val="none" w:sz="0" w:space="0" w:color="auto"/>
      </w:divBdr>
    </w:div>
    <w:div w:id="1691251279">
      <w:bodyDiv w:val="1"/>
      <w:marLeft w:val="0"/>
      <w:marRight w:val="0"/>
      <w:marTop w:val="0"/>
      <w:marBottom w:val="0"/>
      <w:divBdr>
        <w:top w:val="none" w:sz="0" w:space="0" w:color="auto"/>
        <w:left w:val="none" w:sz="0" w:space="0" w:color="auto"/>
        <w:bottom w:val="none" w:sz="0" w:space="0" w:color="auto"/>
        <w:right w:val="none" w:sz="0" w:space="0" w:color="auto"/>
      </w:divBdr>
    </w:div>
    <w:div w:id="1694065188">
      <w:bodyDiv w:val="1"/>
      <w:marLeft w:val="0"/>
      <w:marRight w:val="0"/>
      <w:marTop w:val="0"/>
      <w:marBottom w:val="0"/>
      <w:divBdr>
        <w:top w:val="none" w:sz="0" w:space="0" w:color="auto"/>
        <w:left w:val="none" w:sz="0" w:space="0" w:color="auto"/>
        <w:bottom w:val="none" w:sz="0" w:space="0" w:color="auto"/>
        <w:right w:val="none" w:sz="0" w:space="0" w:color="auto"/>
      </w:divBdr>
    </w:div>
    <w:div w:id="1698972016">
      <w:bodyDiv w:val="1"/>
      <w:marLeft w:val="0"/>
      <w:marRight w:val="0"/>
      <w:marTop w:val="0"/>
      <w:marBottom w:val="0"/>
      <w:divBdr>
        <w:top w:val="none" w:sz="0" w:space="0" w:color="auto"/>
        <w:left w:val="none" w:sz="0" w:space="0" w:color="auto"/>
        <w:bottom w:val="none" w:sz="0" w:space="0" w:color="auto"/>
        <w:right w:val="none" w:sz="0" w:space="0" w:color="auto"/>
      </w:divBdr>
    </w:div>
    <w:div w:id="1701126913">
      <w:bodyDiv w:val="1"/>
      <w:marLeft w:val="0"/>
      <w:marRight w:val="0"/>
      <w:marTop w:val="0"/>
      <w:marBottom w:val="0"/>
      <w:divBdr>
        <w:top w:val="none" w:sz="0" w:space="0" w:color="auto"/>
        <w:left w:val="none" w:sz="0" w:space="0" w:color="auto"/>
        <w:bottom w:val="none" w:sz="0" w:space="0" w:color="auto"/>
        <w:right w:val="none" w:sz="0" w:space="0" w:color="auto"/>
      </w:divBdr>
    </w:div>
    <w:div w:id="1705322958">
      <w:bodyDiv w:val="1"/>
      <w:marLeft w:val="0"/>
      <w:marRight w:val="0"/>
      <w:marTop w:val="0"/>
      <w:marBottom w:val="0"/>
      <w:divBdr>
        <w:top w:val="none" w:sz="0" w:space="0" w:color="auto"/>
        <w:left w:val="none" w:sz="0" w:space="0" w:color="auto"/>
        <w:bottom w:val="none" w:sz="0" w:space="0" w:color="auto"/>
        <w:right w:val="none" w:sz="0" w:space="0" w:color="auto"/>
      </w:divBdr>
    </w:div>
    <w:div w:id="1708405702">
      <w:bodyDiv w:val="1"/>
      <w:marLeft w:val="0"/>
      <w:marRight w:val="0"/>
      <w:marTop w:val="0"/>
      <w:marBottom w:val="0"/>
      <w:divBdr>
        <w:top w:val="none" w:sz="0" w:space="0" w:color="auto"/>
        <w:left w:val="none" w:sz="0" w:space="0" w:color="auto"/>
        <w:bottom w:val="none" w:sz="0" w:space="0" w:color="auto"/>
        <w:right w:val="none" w:sz="0" w:space="0" w:color="auto"/>
      </w:divBdr>
    </w:div>
    <w:div w:id="1708410183">
      <w:bodyDiv w:val="1"/>
      <w:marLeft w:val="0"/>
      <w:marRight w:val="0"/>
      <w:marTop w:val="0"/>
      <w:marBottom w:val="0"/>
      <w:divBdr>
        <w:top w:val="none" w:sz="0" w:space="0" w:color="auto"/>
        <w:left w:val="none" w:sz="0" w:space="0" w:color="auto"/>
        <w:bottom w:val="none" w:sz="0" w:space="0" w:color="auto"/>
        <w:right w:val="none" w:sz="0" w:space="0" w:color="auto"/>
      </w:divBdr>
    </w:div>
    <w:div w:id="1711228358">
      <w:bodyDiv w:val="1"/>
      <w:marLeft w:val="0"/>
      <w:marRight w:val="0"/>
      <w:marTop w:val="0"/>
      <w:marBottom w:val="0"/>
      <w:divBdr>
        <w:top w:val="none" w:sz="0" w:space="0" w:color="auto"/>
        <w:left w:val="none" w:sz="0" w:space="0" w:color="auto"/>
        <w:bottom w:val="none" w:sz="0" w:space="0" w:color="auto"/>
        <w:right w:val="none" w:sz="0" w:space="0" w:color="auto"/>
      </w:divBdr>
    </w:div>
    <w:div w:id="1715033882">
      <w:bodyDiv w:val="1"/>
      <w:marLeft w:val="0"/>
      <w:marRight w:val="0"/>
      <w:marTop w:val="0"/>
      <w:marBottom w:val="0"/>
      <w:divBdr>
        <w:top w:val="none" w:sz="0" w:space="0" w:color="auto"/>
        <w:left w:val="none" w:sz="0" w:space="0" w:color="auto"/>
        <w:bottom w:val="none" w:sz="0" w:space="0" w:color="auto"/>
        <w:right w:val="none" w:sz="0" w:space="0" w:color="auto"/>
      </w:divBdr>
    </w:div>
    <w:div w:id="1717698826">
      <w:bodyDiv w:val="1"/>
      <w:marLeft w:val="0"/>
      <w:marRight w:val="0"/>
      <w:marTop w:val="0"/>
      <w:marBottom w:val="0"/>
      <w:divBdr>
        <w:top w:val="none" w:sz="0" w:space="0" w:color="auto"/>
        <w:left w:val="none" w:sz="0" w:space="0" w:color="auto"/>
        <w:bottom w:val="none" w:sz="0" w:space="0" w:color="auto"/>
        <w:right w:val="none" w:sz="0" w:space="0" w:color="auto"/>
      </w:divBdr>
    </w:div>
    <w:div w:id="1719358971">
      <w:bodyDiv w:val="1"/>
      <w:marLeft w:val="0"/>
      <w:marRight w:val="0"/>
      <w:marTop w:val="0"/>
      <w:marBottom w:val="0"/>
      <w:divBdr>
        <w:top w:val="none" w:sz="0" w:space="0" w:color="auto"/>
        <w:left w:val="none" w:sz="0" w:space="0" w:color="auto"/>
        <w:bottom w:val="none" w:sz="0" w:space="0" w:color="auto"/>
        <w:right w:val="none" w:sz="0" w:space="0" w:color="auto"/>
      </w:divBdr>
    </w:div>
    <w:div w:id="1721901645">
      <w:bodyDiv w:val="1"/>
      <w:marLeft w:val="0"/>
      <w:marRight w:val="0"/>
      <w:marTop w:val="0"/>
      <w:marBottom w:val="0"/>
      <w:divBdr>
        <w:top w:val="none" w:sz="0" w:space="0" w:color="auto"/>
        <w:left w:val="none" w:sz="0" w:space="0" w:color="auto"/>
        <w:bottom w:val="none" w:sz="0" w:space="0" w:color="auto"/>
        <w:right w:val="none" w:sz="0" w:space="0" w:color="auto"/>
      </w:divBdr>
    </w:div>
    <w:div w:id="1722091963">
      <w:bodyDiv w:val="1"/>
      <w:marLeft w:val="0"/>
      <w:marRight w:val="0"/>
      <w:marTop w:val="0"/>
      <w:marBottom w:val="0"/>
      <w:divBdr>
        <w:top w:val="none" w:sz="0" w:space="0" w:color="auto"/>
        <w:left w:val="none" w:sz="0" w:space="0" w:color="auto"/>
        <w:bottom w:val="none" w:sz="0" w:space="0" w:color="auto"/>
        <w:right w:val="none" w:sz="0" w:space="0" w:color="auto"/>
      </w:divBdr>
    </w:div>
    <w:div w:id="1725642078">
      <w:bodyDiv w:val="1"/>
      <w:marLeft w:val="0"/>
      <w:marRight w:val="0"/>
      <w:marTop w:val="0"/>
      <w:marBottom w:val="0"/>
      <w:divBdr>
        <w:top w:val="none" w:sz="0" w:space="0" w:color="auto"/>
        <w:left w:val="none" w:sz="0" w:space="0" w:color="auto"/>
        <w:bottom w:val="none" w:sz="0" w:space="0" w:color="auto"/>
        <w:right w:val="none" w:sz="0" w:space="0" w:color="auto"/>
      </w:divBdr>
    </w:div>
    <w:div w:id="1738357295">
      <w:bodyDiv w:val="1"/>
      <w:marLeft w:val="0"/>
      <w:marRight w:val="0"/>
      <w:marTop w:val="0"/>
      <w:marBottom w:val="0"/>
      <w:divBdr>
        <w:top w:val="none" w:sz="0" w:space="0" w:color="auto"/>
        <w:left w:val="none" w:sz="0" w:space="0" w:color="auto"/>
        <w:bottom w:val="none" w:sz="0" w:space="0" w:color="auto"/>
        <w:right w:val="none" w:sz="0" w:space="0" w:color="auto"/>
      </w:divBdr>
    </w:div>
    <w:div w:id="1752971100">
      <w:bodyDiv w:val="1"/>
      <w:marLeft w:val="0"/>
      <w:marRight w:val="0"/>
      <w:marTop w:val="0"/>
      <w:marBottom w:val="0"/>
      <w:divBdr>
        <w:top w:val="none" w:sz="0" w:space="0" w:color="auto"/>
        <w:left w:val="none" w:sz="0" w:space="0" w:color="auto"/>
        <w:bottom w:val="none" w:sz="0" w:space="0" w:color="auto"/>
        <w:right w:val="none" w:sz="0" w:space="0" w:color="auto"/>
      </w:divBdr>
    </w:div>
    <w:div w:id="1755470907">
      <w:bodyDiv w:val="1"/>
      <w:marLeft w:val="0"/>
      <w:marRight w:val="0"/>
      <w:marTop w:val="0"/>
      <w:marBottom w:val="0"/>
      <w:divBdr>
        <w:top w:val="none" w:sz="0" w:space="0" w:color="auto"/>
        <w:left w:val="none" w:sz="0" w:space="0" w:color="auto"/>
        <w:bottom w:val="none" w:sz="0" w:space="0" w:color="auto"/>
        <w:right w:val="none" w:sz="0" w:space="0" w:color="auto"/>
      </w:divBdr>
    </w:div>
    <w:div w:id="1763143357">
      <w:bodyDiv w:val="1"/>
      <w:marLeft w:val="0"/>
      <w:marRight w:val="0"/>
      <w:marTop w:val="0"/>
      <w:marBottom w:val="0"/>
      <w:divBdr>
        <w:top w:val="none" w:sz="0" w:space="0" w:color="auto"/>
        <w:left w:val="none" w:sz="0" w:space="0" w:color="auto"/>
        <w:bottom w:val="none" w:sz="0" w:space="0" w:color="auto"/>
        <w:right w:val="none" w:sz="0" w:space="0" w:color="auto"/>
      </w:divBdr>
    </w:div>
    <w:div w:id="1765566951">
      <w:bodyDiv w:val="1"/>
      <w:marLeft w:val="0"/>
      <w:marRight w:val="0"/>
      <w:marTop w:val="0"/>
      <w:marBottom w:val="0"/>
      <w:divBdr>
        <w:top w:val="none" w:sz="0" w:space="0" w:color="auto"/>
        <w:left w:val="none" w:sz="0" w:space="0" w:color="auto"/>
        <w:bottom w:val="none" w:sz="0" w:space="0" w:color="auto"/>
        <w:right w:val="none" w:sz="0" w:space="0" w:color="auto"/>
      </w:divBdr>
    </w:div>
    <w:div w:id="1780493512">
      <w:bodyDiv w:val="1"/>
      <w:marLeft w:val="0"/>
      <w:marRight w:val="0"/>
      <w:marTop w:val="0"/>
      <w:marBottom w:val="0"/>
      <w:divBdr>
        <w:top w:val="none" w:sz="0" w:space="0" w:color="auto"/>
        <w:left w:val="none" w:sz="0" w:space="0" w:color="auto"/>
        <w:bottom w:val="none" w:sz="0" w:space="0" w:color="auto"/>
        <w:right w:val="none" w:sz="0" w:space="0" w:color="auto"/>
      </w:divBdr>
    </w:div>
    <w:div w:id="1783763256">
      <w:bodyDiv w:val="1"/>
      <w:marLeft w:val="0"/>
      <w:marRight w:val="0"/>
      <w:marTop w:val="0"/>
      <w:marBottom w:val="0"/>
      <w:divBdr>
        <w:top w:val="none" w:sz="0" w:space="0" w:color="auto"/>
        <w:left w:val="none" w:sz="0" w:space="0" w:color="auto"/>
        <w:bottom w:val="none" w:sz="0" w:space="0" w:color="auto"/>
        <w:right w:val="none" w:sz="0" w:space="0" w:color="auto"/>
      </w:divBdr>
    </w:div>
    <w:div w:id="1787041391">
      <w:bodyDiv w:val="1"/>
      <w:marLeft w:val="0"/>
      <w:marRight w:val="0"/>
      <w:marTop w:val="0"/>
      <w:marBottom w:val="0"/>
      <w:divBdr>
        <w:top w:val="none" w:sz="0" w:space="0" w:color="auto"/>
        <w:left w:val="none" w:sz="0" w:space="0" w:color="auto"/>
        <w:bottom w:val="none" w:sz="0" w:space="0" w:color="auto"/>
        <w:right w:val="none" w:sz="0" w:space="0" w:color="auto"/>
      </w:divBdr>
    </w:div>
    <w:div w:id="1792934970">
      <w:bodyDiv w:val="1"/>
      <w:marLeft w:val="0"/>
      <w:marRight w:val="0"/>
      <w:marTop w:val="0"/>
      <w:marBottom w:val="0"/>
      <w:divBdr>
        <w:top w:val="none" w:sz="0" w:space="0" w:color="auto"/>
        <w:left w:val="none" w:sz="0" w:space="0" w:color="auto"/>
        <w:bottom w:val="none" w:sz="0" w:space="0" w:color="auto"/>
        <w:right w:val="none" w:sz="0" w:space="0" w:color="auto"/>
      </w:divBdr>
    </w:div>
    <w:div w:id="1806196766">
      <w:bodyDiv w:val="1"/>
      <w:marLeft w:val="0"/>
      <w:marRight w:val="0"/>
      <w:marTop w:val="0"/>
      <w:marBottom w:val="0"/>
      <w:divBdr>
        <w:top w:val="none" w:sz="0" w:space="0" w:color="auto"/>
        <w:left w:val="none" w:sz="0" w:space="0" w:color="auto"/>
        <w:bottom w:val="none" w:sz="0" w:space="0" w:color="auto"/>
        <w:right w:val="none" w:sz="0" w:space="0" w:color="auto"/>
      </w:divBdr>
    </w:div>
    <w:div w:id="1829401544">
      <w:bodyDiv w:val="1"/>
      <w:marLeft w:val="0"/>
      <w:marRight w:val="0"/>
      <w:marTop w:val="0"/>
      <w:marBottom w:val="0"/>
      <w:divBdr>
        <w:top w:val="none" w:sz="0" w:space="0" w:color="auto"/>
        <w:left w:val="none" w:sz="0" w:space="0" w:color="auto"/>
        <w:bottom w:val="none" w:sz="0" w:space="0" w:color="auto"/>
        <w:right w:val="none" w:sz="0" w:space="0" w:color="auto"/>
      </w:divBdr>
    </w:div>
    <w:div w:id="1831867018">
      <w:bodyDiv w:val="1"/>
      <w:marLeft w:val="0"/>
      <w:marRight w:val="0"/>
      <w:marTop w:val="0"/>
      <w:marBottom w:val="0"/>
      <w:divBdr>
        <w:top w:val="none" w:sz="0" w:space="0" w:color="auto"/>
        <w:left w:val="none" w:sz="0" w:space="0" w:color="auto"/>
        <w:bottom w:val="none" w:sz="0" w:space="0" w:color="auto"/>
        <w:right w:val="none" w:sz="0" w:space="0" w:color="auto"/>
      </w:divBdr>
    </w:div>
    <w:div w:id="1834682886">
      <w:bodyDiv w:val="1"/>
      <w:marLeft w:val="0"/>
      <w:marRight w:val="0"/>
      <w:marTop w:val="0"/>
      <w:marBottom w:val="0"/>
      <w:divBdr>
        <w:top w:val="none" w:sz="0" w:space="0" w:color="auto"/>
        <w:left w:val="none" w:sz="0" w:space="0" w:color="auto"/>
        <w:bottom w:val="none" w:sz="0" w:space="0" w:color="auto"/>
        <w:right w:val="none" w:sz="0" w:space="0" w:color="auto"/>
      </w:divBdr>
    </w:div>
    <w:div w:id="1837761871">
      <w:bodyDiv w:val="1"/>
      <w:marLeft w:val="0"/>
      <w:marRight w:val="0"/>
      <w:marTop w:val="0"/>
      <w:marBottom w:val="0"/>
      <w:divBdr>
        <w:top w:val="none" w:sz="0" w:space="0" w:color="auto"/>
        <w:left w:val="none" w:sz="0" w:space="0" w:color="auto"/>
        <w:bottom w:val="none" w:sz="0" w:space="0" w:color="auto"/>
        <w:right w:val="none" w:sz="0" w:space="0" w:color="auto"/>
      </w:divBdr>
    </w:div>
    <w:div w:id="1842164533">
      <w:bodyDiv w:val="1"/>
      <w:marLeft w:val="0"/>
      <w:marRight w:val="0"/>
      <w:marTop w:val="0"/>
      <w:marBottom w:val="0"/>
      <w:divBdr>
        <w:top w:val="none" w:sz="0" w:space="0" w:color="auto"/>
        <w:left w:val="none" w:sz="0" w:space="0" w:color="auto"/>
        <w:bottom w:val="none" w:sz="0" w:space="0" w:color="auto"/>
        <w:right w:val="none" w:sz="0" w:space="0" w:color="auto"/>
      </w:divBdr>
    </w:div>
    <w:div w:id="1843661256">
      <w:bodyDiv w:val="1"/>
      <w:marLeft w:val="0"/>
      <w:marRight w:val="0"/>
      <w:marTop w:val="0"/>
      <w:marBottom w:val="0"/>
      <w:divBdr>
        <w:top w:val="none" w:sz="0" w:space="0" w:color="auto"/>
        <w:left w:val="none" w:sz="0" w:space="0" w:color="auto"/>
        <w:bottom w:val="none" w:sz="0" w:space="0" w:color="auto"/>
        <w:right w:val="none" w:sz="0" w:space="0" w:color="auto"/>
      </w:divBdr>
    </w:div>
    <w:div w:id="1845512019">
      <w:bodyDiv w:val="1"/>
      <w:marLeft w:val="0"/>
      <w:marRight w:val="0"/>
      <w:marTop w:val="0"/>
      <w:marBottom w:val="0"/>
      <w:divBdr>
        <w:top w:val="none" w:sz="0" w:space="0" w:color="auto"/>
        <w:left w:val="none" w:sz="0" w:space="0" w:color="auto"/>
        <w:bottom w:val="none" w:sz="0" w:space="0" w:color="auto"/>
        <w:right w:val="none" w:sz="0" w:space="0" w:color="auto"/>
      </w:divBdr>
    </w:div>
    <w:div w:id="1846826349">
      <w:bodyDiv w:val="1"/>
      <w:marLeft w:val="0"/>
      <w:marRight w:val="0"/>
      <w:marTop w:val="0"/>
      <w:marBottom w:val="0"/>
      <w:divBdr>
        <w:top w:val="none" w:sz="0" w:space="0" w:color="auto"/>
        <w:left w:val="none" w:sz="0" w:space="0" w:color="auto"/>
        <w:bottom w:val="none" w:sz="0" w:space="0" w:color="auto"/>
        <w:right w:val="none" w:sz="0" w:space="0" w:color="auto"/>
      </w:divBdr>
    </w:div>
    <w:div w:id="1849323651">
      <w:bodyDiv w:val="1"/>
      <w:marLeft w:val="0"/>
      <w:marRight w:val="0"/>
      <w:marTop w:val="0"/>
      <w:marBottom w:val="0"/>
      <w:divBdr>
        <w:top w:val="none" w:sz="0" w:space="0" w:color="auto"/>
        <w:left w:val="none" w:sz="0" w:space="0" w:color="auto"/>
        <w:bottom w:val="none" w:sz="0" w:space="0" w:color="auto"/>
        <w:right w:val="none" w:sz="0" w:space="0" w:color="auto"/>
      </w:divBdr>
    </w:div>
    <w:div w:id="1863283469">
      <w:bodyDiv w:val="1"/>
      <w:marLeft w:val="0"/>
      <w:marRight w:val="0"/>
      <w:marTop w:val="0"/>
      <w:marBottom w:val="0"/>
      <w:divBdr>
        <w:top w:val="none" w:sz="0" w:space="0" w:color="auto"/>
        <w:left w:val="none" w:sz="0" w:space="0" w:color="auto"/>
        <w:bottom w:val="none" w:sz="0" w:space="0" w:color="auto"/>
        <w:right w:val="none" w:sz="0" w:space="0" w:color="auto"/>
      </w:divBdr>
    </w:div>
    <w:div w:id="1865286089">
      <w:bodyDiv w:val="1"/>
      <w:marLeft w:val="0"/>
      <w:marRight w:val="0"/>
      <w:marTop w:val="0"/>
      <w:marBottom w:val="0"/>
      <w:divBdr>
        <w:top w:val="none" w:sz="0" w:space="0" w:color="auto"/>
        <w:left w:val="none" w:sz="0" w:space="0" w:color="auto"/>
        <w:bottom w:val="none" w:sz="0" w:space="0" w:color="auto"/>
        <w:right w:val="none" w:sz="0" w:space="0" w:color="auto"/>
      </w:divBdr>
    </w:div>
    <w:div w:id="1866946120">
      <w:bodyDiv w:val="1"/>
      <w:marLeft w:val="0"/>
      <w:marRight w:val="0"/>
      <w:marTop w:val="0"/>
      <w:marBottom w:val="0"/>
      <w:divBdr>
        <w:top w:val="none" w:sz="0" w:space="0" w:color="auto"/>
        <w:left w:val="none" w:sz="0" w:space="0" w:color="auto"/>
        <w:bottom w:val="none" w:sz="0" w:space="0" w:color="auto"/>
        <w:right w:val="none" w:sz="0" w:space="0" w:color="auto"/>
      </w:divBdr>
    </w:div>
    <w:div w:id="1869101804">
      <w:bodyDiv w:val="1"/>
      <w:marLeft w:val="0"/>
      <w:marRight w:val="0"/>
      <w:marTop w:val="0"/>
      <w:marBottom w:val="0"/>
      <w:divBdr>
        <w:top w:val="none" w:sz="0" w:space="0" w:color="auto"/>
        <w:left w:val="none" w:sz="0" w:space="0" w:color="auto"/>
        <w:bottom w:val="none" w:sz="0" w:space="0" w:color="auto"/>
        <w:right w:val="none" w:sz="0" w:space="0" w:color="auto"/>
      </w:divBdr>
    </w:div>
    <w:div w:id="1870875862">
      <w:bodyDiv w:val="1"/>
      <w:marLeft w:val="0"/>
      <w:marRight w:val="0"/>
      <w:marTop w:val="0"/>
      <w:marBottom w:val="0"/>
      <w:divBdr>
        <w:top w:val="none" w:sz="0" w:space="0" w:color="auto"/>
        <w:left w:val="none" w:sz="0" w:space="0" w:color="auto"/>
        <w:bottom w:val="none" w:sz="0" w:space="0" w:color="auto"/>
        <w:right w:val="none" w:sz="0" w:space="0" w:color="auto"/>
      </w:divBdr>
    </w:div>
    <w:div w:id="1882940554">
      <w:bodyDiv w:val="1"/>
      <w:marLeft w:val="0"/>
      <w:marRight w:val="0"/>
      <w:marTop w:val="0"/>
      <w:marBottom w:val="0"/>
      <w:divBdr>
        <w:top w:val="none" w:sz="0" w:space="0" w:color="auto"/>
        <w:left w:val="none" w:sz="0" w:space="0" w:color="auto"/>
        <w:bottom w:val="none" w:sz="0" w:space="0" w:color="auto"/>
        <w:right w:val="none" w:sz="0" w:space="0" w:color="auto"/>
      </w:divBdr>
    </w:div>
    <w:div w:id="1883128515">
      <w:bodyDiv w:val="1"/>
      <w:marLeft w:val="0"/>
      <w:marRight w:val="0"/>
      <w:marTop w:val="0"/>
      <w:marBottom w:val="0"/>
      <w:divBdr>
        <w:top w:val="none" w:sz="0" w:space="0" w:color="auto"/>
        <w:left w:val="none" w:sz="0" w:space="0" w:color="auto"/>
        <w:bottom w:val="none" w:sz="0" w:space="0" w:color="auto"/>
        <w:right w:val="none" w:sz="0" w:space="0" w:color="auto"/>
      </w:divBdr>
    </w:div>
    <w:div w:id="1887833107">
      <w:bodyDiv w:val="1"/>
      <w:marLeft w:val="0"/>
      <w:marRight w:val="0"/>
      <w:marTop w:val="0"/>
      <w:marBottom w:val="0"/>
      <w:divBdr>
        <w:top w:val="none" w:sz="0" w:space="0" w:color="auto"/>
        <w:left w:val="none" w:sz="0" w:space="0" w:color="auto"/>
        <w:bottom w:val="none" w:sz="0" w:space="0" w:color="auto"/>
        <w:right w:val="none" w:sz="0" w:space="0" w:color="auto"/>
      </w:divBdr>
    </w:div>
    <w:div w:id="1892113830">
      <w:bodyDiv w:val="1"/>
      <w:marLeft w:val="0"/>
      <w:marRight w:val="0"/>
      <w:marTop w:val="0"/>
      <w:marBottom w:val="0"/>
      <w:divBdr>
        <w:top w:val="none" w:sz="0" w:space="0" w:color="auto"/>
        <w:left w:val="none" w:sz="0" w:space="0" w:color="auto"/>
        <w:bottom w:val="none" w:sz="0" w:space="0" w:color="auto"/>
        <w:right w:val="none" w:sz="0" w:space="0" w:color="auto"/>
      </w:divBdr>
    </w:div>
    <w:div w:id="1895894772">
      <w:bodyDiv w:val="1"/>
      <w:marLeft w:val="0"/>
      <w:marRight w:val="0"/>
      <w:marTop w:val="0"/>
      <w:marBottom w:val="0"/>
      <w:divBdr>
        <w:top w:val="none" w:sz="0" w:space="0" w:color="auto"/>
        <w:left w:val="none" w:sz="0" w:space="0" w:color="auto"/>
        <w:bottom w:val="none" w:sz="0" w:space="0" w:color="auto"/>
        <w:right w:val="none" w:sz="0" w:space="0" w:color="auto"/>
      </w:divBdr>
    </w:div>
    <w:div w:id="1896354506">
      <w:bodyDiv w:val="1"/>
      <w:marLeft w:val="0"/>
      <w:marRight w:val="0"/>
      <w:marTop w:val="0"/>
      <w:marBottom w:val="0"/>
      <w:divBdr>
        <w:top w:val="none" w:sz="0" w:space="0" w:color="auto"/>
        <w:left w:val="none" w:sz="0" w:space="0" w:color="auto"/>
        <w:bottom w:val="none" w:sz="0" w:space="0" w:color="auto"/>
        <w:right w:val="none" w:sz="0" w:space="0" w:color="auto"/>
      </w:divBdr>
    </w:div>
    <w:div w:id="1898667049">
      <w:bodyDiv w:val="1"/>
      <w:marLeft w:val="0"/>
      <w:marRight w:val="0"/>
      <w:marTop w:val="0"/>
      <w:marBottom w:val="0"/>
      <w:divBdr>
        <w:top w:val="none" w:sz="0" w:space="0" w:color="auto"/>
        <w:left w:val="none" w:sz="0" w:space="0" w:color="auto"/>
        <w:bottom w:val="none" w:sz="0" w:space="0" w:color="auto"/>
        <w:right w:val="none" w:sz="0" w:space="0" w:color="auto"/>
      </w:divBdr>
    </w:div>
    <w:div w:id="1899052219">
      <w:bodyDiv w:val="1"/>
      <w:marLeft w:val="0"/>
      <w:marRight w:val="0"/>
      <w:marTop w:val="0"/>
      <w:marBottom w:val="0"/>
      <w:divBdr>
        <w:top w:val="none" w:sz="0" w:space="0" w:color="auto"/>
        <w:left w:val="none" w:sz="0" w:space="0" w:color="auto"/>
        <w:bottom w:val="none" w:sz="0" w:space="0" w:color="auto"/>
        <w:right w:val="none" w:sz="0" w:space="0" w:color="auto"/>
      </w:divBdr>
    </w:div>
    <w:div w:id="1906723336">
      <w:bodyDiv w:val="1"/>
      <w:marLeft w:val="0"/>
      <w:marRight w:val="0"/>
      <w:marTop w:val="0"/>
      <w:marBottom w:val="0"/>
      <w:divBdr>
        <w:top w:val="none" w:sz="0" w:space="0" w:color="auto"/>
        <w:left w:val="none" w:sz="0" w:space="0" w:color="auto"/>
        <w:bottom w:val="none" w:sz="0" w:space="0" w:color="auto"/>
        <w:right w:val="none" w:sz="0" w:space="0" w:color="auto"/>
      </w:divBdr>
    </w:div>
    <w:div w:id="1910532496">
      <w:bodyDiv w:val="1"/>
      <w:marLeft w:val="0"/>
      <w:marRight w:val="0"/>
      <w:marTop w:val="0"/>
      <w:marBottom w:val="0"/>
      <w:divBdr>
        <w:top w:val="none" w:sz="0" w:space="0" w:color="auto"/>
        <w:left w:val="none" w:sz="0" w:space="0" w:color="auto"/>
        <w:bottom w:val="none" w:sz="0" w:space="0" w:color="auto"/>
        <w:right w:val="none" w:sz="0" w:space="0" w:color="auto"/>
      </w:divBdr>
    </w:div>
    <w:div w:id="1913732985">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 w:id="1920401962">
      <w:bodyDiv w:val="1"/>
      <w:marLeft w:val="0"/>
      <w:marRight w:val="0"/>
      <w:marTop w:val="0"/>
      <w:marBottom w:val="0"/>
      <w:divBdr>
        <w:top w:val="none" w:sz="0" w:space="0" w:color="auto"/>
        <w:left w:val="none" w:sz="0" w:space="0" w:color="auto"/>
        <w:bottom w:val="none" w:sz="0" w:space="0" w:color="auto"/>
        <w:right w:val="none" w:sz="0" w:space="0" w:color="auto"/>
      </w:divBdr>
    </w:div>
    <w:div w:id="1922910193">
      <w:bodyDiv w:val="1"/>
      <w:marLeft w:val="0"/>
      <w:marRight w:val="0"/>
      <w:marTop w:val="0"/>
      <w:marBottom w:val="0"/>
      <w:divBdr>
        <w:top w:val="none" w:sz="0" w:space="0" w:color="auto"/>
        <w:left w:val="none" w:sz="0" w:space="0" w:color="auto"/>
        <w:bottom w:val="none" w:sz="0" w:space="0" w:color="auto"/>
        <w:right w:val="none" w:sz="0" w:space="0" w:color="auto"/>
      </w:divBdr>
    </w:div>
    <w:div w:id="1927494964">
      <w:bodyDiv w:val="1"/>
      <w:marLeft w:val="0"/>
      <w:marRight w:val="0"/>
      <w:marTop w:val="0"/>
      <w:marBottom w:val="0"/>
      <w:divBdr>
        <w:top w:val="none" w:sz="0" w:space="0" w:color="auto"/>
        <w:left w:val="none" w:sz="0" w:space="0" w:color="auto"/>
        <w:bottom w:val="none" w:sz="0" w:space="0" w:color="auto"/>
        <w:right w:val="none" w:sz="0" w:space="0" w:color="auto"/>
      </w:divBdr>
    </w:div>
    <w:div w:id="1930384263">
      <w:bodyDiv w:val="1"/>
      <w:marLeft w:val="0"/>
      <w:marRight w:val="0"/>
      <w:marTop w:val="0"/>
      <w:marBottom w:val="0"/>
      <w:divBdr>
        <w:top w:val="none" w:sz="0" w:space="0" w:color="auto"/>
        <w:left w:val="none" w:sz="0" w:space="0" w:color="auto"/>
        <w:bottom w:val="none" w:sz="0" w:space="0" w:color="auto"/>
        <w:right w:val="none" w:sz="0" w:space="0" w:color="auto"/>
      </w:divBdr>
    </w:div>
    <w:div w:id="1932279674">
      <w:bodyDiv w:val="1"/>
      <w:marLeft w:val="0"/>
      <w:marRight w:val="0"/>
      <w:marTop w:val="0"/>
      <w:marBottom w:val="0"/>
      <w:divBdr>
        <w:top w:val="none" w:sz="0" w:space="0" w:color="auto"/>
        <w:left w:val="none" w:sz="0" w:space="0" w:color="auto"/>
        <w:bottom w:val="none" w:sz="0" w:space="0" w:color="auto"/>
        <w:right w:val="none" w:sz="0" w:space="0" w:color="auto"/>
      </w:divBdr>
    </w:div>
    <w:div w:id="1938294694">
      <w:bodyDiv w:val="1"/>
      <w:marLeft w:val="0"/>
      <w:marRight w:val="0"/>
      <w:marTop w:val="0"/>
      <w:marBottom w:val="0"/>
      <w:divBdr>
        <w:top w:val="none" w:sz="0" w:space="0" w:color="auto"/>
        <w:left w:val="none" w:sz="0" w:space="0" w:color="auto"/>
        <w:bottom w:val="none" w:sz="0" w:space="0" w:color="auto"/>
        <w:right w:val="none" w:sz="0" w:space="0" w:color="auto"/>
      </w:divBdr>
    </w:div>
    <w:div w:id="1946423626">
      <w:bodyDiv w:val="1"/>
      <w:marLeft w:val="0"/>
      <w:marRight w:val="0"/>
      <w:marTop w:val="0"/>
      <w:marBottom w:val="0"/>
      <w:divBdr>
        <w:top w:val="none" w:sz="0" w:space="0" w:color="auto"/>
        <w:left w:val="none" w:sz="0" w:space="0" w:color="auto"/>
        <w:bottom w:val="none" w:sz="0" w:space="0" w:color="auto"/>
        <w:right w:val="none" w:sz="0" w:space="0" w:color="auto"/>
      </w:divBdr>
    </w:div>
    <w:div w:id="1956599651">
      <w:bodyDiv w:val="1"/>
      <w:marLeft w:val="0"/>
      <w:marRight w:val="0"/>
      <w:marTop w:val="0"/>
      <w:marBottom w:val="0"/>
      <w:divBdr>
        <w:top w:val="none" w:sz="0" w:space="0" w:color="auto"/>
        <w:left w:val="none" w:sz="0" w:space="0" w:color="auto"/>
        <w:bottom w:val="none" w:sz="0" w:space="0" w:color="auto"/>
        <w:right w:val="none" w:sz="0" w:space="0" w:color="auto"/>
      </w:divBdr>
    </w:div>
    <w:div w:id="1961689557">
      <w:bodyDiv w:val="1"/>
      <w:marLeft w:val="0"/>
      <w:marRight w:val="0"/>
      <w:marTop w:val="0"/>
      <w:marBottom w:val="0"/>
      <w:divBdr>
        <w:top w:val="none" w:sz="0" w:space="0" w:color="auto"/>
        <w:left w:val="none" w:sz="0" w:space="0" w:color="auto"/>
        <w:bottom w:val="none" w:sz="0" w:space="0" w:color="auto"/>
        <w:right w:val="none" w:sz="0" w:space="0" w:color="auto"/>
      </w:divBdr>
    </w:div>
    <w:div w:id="1962106024">
      <w:bodyDiv w:val="1"/>
      <w:marLeft w:val="0"/>
      <w:marRight w:val="0"/>
      <w:marTop w:val="0"/>
      <w:marBottom w:val="0"/>
      <w:divBdr>
        <w:top w:val="none" w:sz="0" w:space="0" w:color="auto"/>
        <w:left w:val="none" w:sz="0" w:space="0" w:color="auto"/>
        <w:bottom w:val="none" w:sz="0" w:space="0" w:color="auto"/>
        <w:right w:val="none" w:sz="0" w:space="0" w:color="auto"/>
      </w:divBdr>
    </w:div>
    <w:div w:id="1967395175">
      <w:bodyDiv w:val="1"/>
      <w:marLeft w:val="0"/>
      <w:marRight w:val="0"/>
      <w:marTop w:val="0"/>
      <w:marBottom w:val="0"/>
      <w:divBdr>
        <w:top w:val="none" w:sz="0" w:space="0" w:color="auto"/>
        <w:left w:val="none" w:sz="0" w:space="0" w:color="auto"/>
        <w:bottom w:val="none" w:sz="0" w:space="0" w:color="auto"/>
        <w:right w:val="none" w:sz="0" w:space="0" w:color="auto"/>
      </w:divBdr>
    </w:div>
    <w:div w:id="1968588332">
      <w:bodyDiv w:val="1"/>
      <w:marLeft w:val="0"/>
      <w:marRight w:val="0"/>
      <w:marTop w:val="0"/>
      <w:marBottom w:val="0"/>
      <w:divBdr>
        <w:top w:val="none" w:sz="0" w:space="0" w:color="auto"/>
        <w:left w:val="none" w:sz="0" w:space="0" w:color="auto"/>
        <w:bottom w:val="none" w:sz="0" w:space="0" w:color="auto"/>
        <w:right w:val="none" w:sz="0" w:space="0" w:color="auto"/>
      </w:divBdr>
    </w:div>
    <w:div w:id="1968973979">
      <w:bodyDiv w:val="1"/>
      <w:marLeft w:val="0"/>
      <w:marRight w:val="0"/>
      <w:marTop w:val="0"/>
      <w:marBottom w:val="0"/>
      <w:divBdr>
        <w:top w:val="none" w:sz="0" w:space="0" w:color="auto"/>
        <w:left w:val="none" w:sz="0" w:space="0" w:color="auto"/>
        <w:bottom w:val="none" w:sz="0" w:space="0" w:color="auto"/>
        <w:right w:val="none" w:sz="0" w:space="0" w:color="auto"/>
      </w:divBdr>
    </w:div>
    <w:div w:id="1970355226">
      <w:bodyDiv w:val="1"/>
      <w:marLeft w:val="0"/>
      <w:marRight w:val="0"/>
      <w:marTop w:val="0"/>
      <w:marBottom w:val="0"/>
      <w:divBdr>
        <w:top w:val="none" w:sz="0" w:space="0" w:color="auto"/>
        <w:left w:val="none" w:sz="0" w:space="0" w:color="auto"/>
        <w:bottom w:val="none" w:sz="0" w:space="0" w:color="auto"/>
        <w:right w:val="none" w:sz="0" w:space="0" w:color="auto"/>
      </w:divBdr>
    </w:div>
    <w:div w:id="1971743983">
      <w:bodyDiv w:val="1"/>
      <w:marLeft w:val="0"/>
      <w:marRight w:val="0"/>
      <w:marTop w:val="0"/>
      <w:marBottom w:val="0"/>
      <w:divBdr>
        <w:top w:val="none" w:sz="0" w:space="0" w:color="auto"/>
        <w:left w:val="none" w:sz="0" w:space="0" w:color="auto"/>
        <w:bottom w:val="none" w:sz="0" w:space="0" w:color="auto"/>
        <w:right w:val="none" w:sz="0" w:space="0" w:color="auto"/>
      </w:divBdr>
    </w:div>
    <w:div w:id="1983458757">
      <w:bodyDiv w:val="1"/>
      <w:marLeft w:val="0"/>
      <w:marRight w:val="0"/>
      <w:marTop w:val="0"/>
      <w:marBottom w:val="0"/>
      <w:divBdr>
        <w:top w:val="none" w:sz="0" w:space="0" w:color="auto"/>
        <w:left w:val="none" w:sz="0" w:space="0" w:color="auto"/>
        <w:bottom w:val="none" w:sz="0" w:space="0" w:color="auto"/>
        <w:right w:val="none" w:sz="0" w:space="0" w:color="auto"/>
      </w:divBdr>
    </w:div>
    <w:div w:id="1988125325">
      <w:bodyDiv w:val="1"/>
      <w:marLeft w:val="0"/>
      <w:marRight w:val="0"/>
      <w:marTop w:val="0"/>
      <w:marBottom w:val="0"/>
      <w:divBdr>
        <w:top w:val="none" w:sz="0" w:space="0" w:color="auto"/>
        <w:left w:val="none" w:sz="0" w:space="0" w:color="auto"/>
        <w:bottom w:val="none" w:sz="0" w:space="0" w:color="auto"/>
        <w:right w:val="none" w:sz="0" w:space="0" w:color="auto"/>
      </w:divBdr>
    </w:div>
    <w:div w:id="1999653333">
      <w:bodyDiv w:val="1"/>
      <w:marLeft w:val="0"/>
      <w:marRight w:val="0"/>
      <w:marTop w:val="0"/>
      <w:marBottom w:val="0"/>
      <w:divBdr>
        <w:top w:val="none" w:sz="0" w:space="0" w:color="auto"/>
        <w:left w:val="none" w:sz="0" w:space="0" w:color="auto"/>
        <w:bottom w:val="none" w:sz="0" w:space="0" w:color="auto"/>
        <w:right w:val="none" w:sz="0" w:space="0" w:color="auto"/>
      </w:divBdr>
    </w:div>
    <w:div w:id="2002199433">
      <w:bodyDiv w:val="1"/>
      <w:marLeft w:val="0"/>
      <w:marRight w:val="0"/>
      <w:marTop w:val="0"/>
      <w:marBottom w:val="0"/>
      <w:divBdr>
        <w:top w:val="none" w:sz="0" w:space="0" w:color="auto"/>
        <w:left w:val="none" w:sz="0" w:space="0" w:color="auto"/>
        <w:bottom w:val="none" w:sz="0" w:space="0" w:color="auto"/>
        <w:right w:val="none" w:sz="0" w:space="0" w:color="auto"/>
      </w:divBdr>
    </w:div>
    <w:div w:id="2004501221">
      <w:bodyDiv w:val="1"/>
      <w:marLeft w:val="0"/>
      <w:marRight w:val="0"/>
      <w:marTop w:val="0"/>
      <w:marBottom w:val="0"/>
      <w:divBdr>
        <w:top w:val="none" w:sz="0" w:space="0" w:color="auto"/>
        <w:left w:val="none" w:sz="0" w:space="0" w:color="auto"/>
        <w:bottom w:val="none" w:sz="0" w:space="0" w:color="auto"/>
        <w:right w:val="none" w:sz="0" w:space="0" w:color="auto"/>
      </w:divBdr>
    </w:div>
    <w:div w:id="2006863099">
      <w:bodyDiv w:val="1"/>
      <w:marLeft w:val="0"/>
      <w:marRight w:val="0"/>
      <w:marTop w:val="0"/>
      <w:marBottom w:val="0"/>
      <w:divBdr>
        <w:top w:val="none" w:sz="0" w:space="0" w:color="auto"/>
        <w:left w:val="none" w:sz="0" w:space="0" w:color="auto"/>
        <w:bottom w:val="none" w:sz="0" w:space="0" w:color="auto"/>
        <w:right w:val="none" w:sz="0" w:space="0" w:color="auto"/>
      </w:divBdr>
    </w:div>
    <w:div w:id="2009866377">
      <w:bodyDiv w:val="1"/>
      <w:marLeft w:val="0"/>
      <w:marRight w:val="0"/>
      <w:marTop w:val="0"/>
      <w:marBottom w:val="0"/>
      <w:divBdr>
        <w:top w:val="none" w:sz="0" w:space="0" w:color="auto"/>
        <w:left w:val="none" w:sz="0" w:space="0" w:color="auto"/>
        <w:bottom w:val="none" w:sz="0" w:space="0" w:color="auto"/>
        <w:right w:val="none" w:sz="0" w:space="0" w:color="auto"/>
      </w:divBdr>
    </w:div>
    <w:div w:id="2020542578">
      <w:bodyDiv w:val="1"/>
      <w:marLeft w:val="0"/>
      <w:marRight w:val="0"/>
      <w:marTop w:val="0"/>
      <w:marBottom w:val="0"/>
      <w:divBdr>
        <w:top w:val="none" w:sz="0" w:space="0" w:color="auto"/>
        <w:left w:val="none" w:sz="0" w:space="0" w:color="auto"/>
        <w:bottom w:val="none" w:sz="0" w:space="0" w:color="auto"/>
        <w:right w:val="none" w:sz="0" w:space="0" w:color="auto"/>
      </w:divBdr>
    </w:div>
    <w:div w:id="2025748036">
      <w:bodyDiv w:val="1"/>
      <w:marLeft w:val="0"/>
      <w:marRight w:val="0"/>
      <w:marTop w:val="0"/>
      <w:marBottom w:val="0"/>
      <w:divBdr>
        <w:top w:val="none" w:sz="0" w:space="0" w:color="auto"/>
        <w:left w:val="none" w:sz="0" w:space="0" w:color="auto"/>
        <w:bottom w:val="none" w:sz="0" w:space="0" w:color="auto"/>
        <w:right w:val="none" w:sz="0" w:space="0" w:color="auto"/>
      </w:divBdr>
    </w:div>
    <w:div w:id="2032149822">
      <w:bodyDiv w:val="1"/>
      <w:marLeft w:val="0"/>
      <w:marRight w:val="0"/>
      <w:marTop w:val="0"/>
      <w:marBottom w:val="0"/>
      <w:divBdr>
        <w:top w:val="none" w:sz="0" w:space="0" w:color="auto"/>
        <w:left w:val="none" w:sz="0" w:space="0" w:color="auto"/>
        <w:bottom w:val="none" w:sz="0" w:space="0" w:color="auto"/>
        <w:right w:val="none" w:sz="0" w:space="0" w:color="auto"/>
      </w:divBdr>
    </w:div>
    <w:div w:id="2035156387">
      <w:bodyDiv w:val="1"/>
      <w:marLeft w:val="0"/>
      <w:marRight w:val="0"/>
      <w:marTop w:val="0"/>
      <w:marBottom w:val="0"/>
      <w:divBdr>
        <w:top w:val="none" w:sz="0" w:space="0" w:color="auto"/>
        <w:left w:val="none" w:sz="0" w:space="0" w:color="auto"/>
        <w:bottom w:val="none" w:sz="0" w:space="0" w:color="auto"/>
        <w:right w:val="none" w:sz="0" w:space="0" w:color="auto"/>
      </w:divBdr>
    </w:div>
    <w:div w:id="2040273971">
      <w:bodyDiv w:val="1"/>
      <w:marLeft w:val="0"/>
      <w:marRight w:val="0"/>
      <w:marTop w:val="0"/>
      <w:marBottom w:val="0"/>
      <w:divBdr>
        <w:top w:val="none" w:sz="0" w:space="0" w:color="auto"/>
        <w:left w:val="none" w:sz="0" w:space="0" w:color="auto"/>
        <w:bottom w:val="none" w:sz="0" w:space="0" w:color="auto"/>
        <w:right w:val="none" w:sz="0" w:space="0" w:color="auto"/>
      </w:divBdr>
    </w:div>
    <w:div w:id="2047413993">
      <w:bodyDiv w:val="1"/>
      <w:marLeft w:val="0"/>
      <w:marRight w:val="0"/>
      <w:marTop w:val="0"/>
      <w:marBottom w:val="0"/>
      <w:divBdr>
        <w:top w:val="none" w:sz="0" w:space="0" w:color="auto"/>
        <w:left w:val="none" w:sz="0" w:space="0" w:color="auto"/>
        <w:bottom w:val="none" w:sz="0" w:space="0" w:color="auto"/>
        <w:right w:val="none" w:sz="0" w:space="0" w:color="auto"/>
      </w:divBdr>
    </w:div>
    <w:div w:id="2049330538">
      <w:bodyDiv w:val="1"/>
      <w:marLeft w:val="0"/>
      <w:marRight w:val="0"/>
      <w:marTop w:val="0"/>
      <w:marBottom w:val="0"/>
      <w:divBdr>
        <w:top w:val="none" w:sz="0" w:space="0" w:color="auto"/>
        <w:left w:val="none" w:sz="0" w:space="0" w:color="auto"/>
        <w:bottom w:val="none" w:sz="0" w:space="0" w:color="auto"/>
        <w:right w:val="none" w:sz="0" w:space="0" w:color="auto"/>
      </w:divBdr>
    </w:div>
    <w:div w:id="2053530693">
      <w:bodyDiv w:val="1"/>
      <w:marLeft w:val="0"/>
      <w:marRight w:val="0"/>
      <w:marTop w:val="0"/>
      <w:marBottom w:val="0"/>
      <w:divBdr>
        <w:top w:val="none" w:sz="0" w:space="0" w:color="auto"/>
        <w:left w:val="none" w:sz="0" w:space="0" w:color="auto"/>
        <w:bottom w:val="none" w:sz="0" w:space="0" w:color="auto"/>
        <w:right w:val="none" w:sz="0" w:space="0" w:color="auto"/>
      </w:divBdr>
    </w:div>
    <w:div w:id="2055230372">
      <w:bodyDiv w:val="1"/>
      <w:marLeft w:val="0"/>
      <w:marRight w:val="0"/>
      <w:marTop w:val="0"/>
      <w:marBottom w:val="0"/>
      <w:divBdr>
        <w:top w:val="none" w:sz="0" w:space="0" w:color="auto"/>
        <w:left w:val="none" w:sz="0" w:space="0" w:color="auto"/>
        <w:bottom w:val="none" w:sz="0" w:space="0" w:color="auto"/>
        <w:right w:val="none" w:sz="0" w:space="0" w:color="auto"/>
      </w:divBdr>
    </w:div>
    <w:div w:id="2059818095">
      <w:bodyDiv w:val="1"/>
      <w:marLeft w:val="0"/>
      <w:marRight w:val="0"/>
      <w:marTop w:val="0"/>
      <w:marBottom w:val="0"/>
      <w:divBdr>
        <w:top w:val="none" w:sz="0" w:space="0" w:color="auto"/>
        <w:left w:val="none" w:sz="0" w:space="0" w:color="auto"/>
        <w:bottom w:val="none" w:sz="0" w:space="0" w:color="auto"/>
        <w:right w:val="none" w:sz="0" w:space="0" w:color="auto"/>
      </w:divBdr>
    </w:div>
    <w:div w:id="2061056454">
      <w:bodyDiv w:val="1"/>
      <w:marLeft w:val="0"/>
      <w:marRight w:val="0"/>
      <w:marTop w:val="0"/>
      <w:marBottom w:val="0"/>
      <w:divBdr>
        <w:top w:val="none" w:sz="0" w:space="0" w:color="auto"/>
        <w:left w:val="none" w:sz="0" w:space="0" w:color="auto"/>
        <w:bottom w:val="none" w:sz="0" w:space="0" w:color="auto"/>
        <w:right w:val="none" w:sz="0" w:space="0" w:color="auto"/>
      </w:divBdr>
    </w:div>
    <w:div w:id="2067753033">
      <w:bodyDiv w:val="1"/>
      <w:marLeft w:val="0"/>
      <w:marRight w:val="0"/>
      <w:marTop w:val="0"/>
      <w:marBottom w:val="0"/>
      <w:divBdr>
        <w:top w:val="none" w:sz="0" w:space="0" w:color="auto"/>
        <w:left w:val="none" w:sz="0" w:space="0" w:color="auto"/>
        <w:bottom w:val="none" w:sz="0" w:space="0" w:color="auto"/>
        <w:right w:val="none" w:sz="0" w:space="0" w:color="auto"/>
      </w:divBdr>
    </w:div>
    <w:div w:id="2076079803">
      <w:bodyDiv w:val="1"/>
      <w:marLeft w:val="0"/>
      <w:marRight w:val="0"/>
      <w:marTop w:val="0"/>
      <w:marBottom w:val="0"/>
      <w:divBdr>
        <w:top w:val="none" w:sz="0" w:space="0" w:color="auto"/>
        <w:left w:val="none" w:sz="0" w:space="0" w:color="auto"/>
        <w:bottom w:val="none" w:sz="0" w:space="0" w:color="auto"/>
        <w:right w:val="none" w:sz="0" w:space="0" w:color="auto"/>
      </w:divBdr>
    </w:div>
    <w:div w:id="2079984165">
      <w:bodyDiv w:val="1"/>
      <w:marLeft w:val="0"/>
      <w:marRight w:val="0"/>
      <w:marTop w:val="0"/>
      <w:marBottom w:val="0"/>
      <w:divBdr>
        <w:top w:val="none" w:sz="0" w:space="0" w:color="auto"/>
        <w:left w:val="none" w:sz="0" w:space="0" w:color="auto"/>
        <w:bottom w:val="none" w:sz="0" w:space="0" w:color="auto"/>
        <w:right w:val="none" w:sz="0" w:space="0" w:color="auto"/>
      </w:divBdr>
    </w:div>
    <w:div w:id="2084327201">
      <w:bodyDiv w:val="1"/>
      <w:marLeft w:val="0"/>
      <w:marRight w:val="0"/>
      <w:marTop w:val="0"/>
      <w:marBottom w:val="0"/>
      <w:divBdr>
        <w:top w:val="none" w:sz="0" w:space="0" w:color="auto"/>
        <w:left w:val="none" w:sz="0" w:space="0" w:color="auto"/>
        <w:bottom w:val="none" w:sz="0" w:space="0" w:color="auto"/>
        <w:right w:val="none" w:sz="0" w:space="0" w:color="auto"/>
      </w:divBdr>
    </w:div>
    <w:div w:id="2087149980">
      <w:bodyDiv w:val="1"/>
      <w:marLeft w:val="0"/>
      <w:marRight w:val="0"/>
      <w:marTop w:val="0"/>
      <w:marBottom w:val="0"/>
      <w:divBdr>
        <w:top w:val="none" w:sz="0" w:space="0" w:color="auto"/>
        <w:left w:val="none" w:sz="0" w:space="0" w:color="auto"/>
        <w:bottom w:val="none" w:sz="0" w:space="0" w:color="auto"/>
        <w:right w:val="none" w:sz="0" w:space="0" w:color="auto"/>
      </w:divBdr>
    </w:div>
    <w:div w:id="2087265198">
      <w:bodyDiv w:val="1"/>
      <w:marLeft w:val="0"/>
      <w:marRight w:val="0"/>
      <w:marTop w:val="0"/>
      <w:marBottom w:val="0"/>
      <w:divBdr>
        <w:top w:val="none" w:sz="0" w:space="0" w:color="auto"/>
        <w:left w:val="none" w:sz="0" w:space="0" w:color="auto"/>
        <w:bottom w:val="none" w:sz="0" w:space="0" w:color="auto"/>
        <w:right w:val="none" w:sz="0" w:space="0" w:color="auto"/>
      </w:divBdr>
    </w:div>
    <w:div w:id="2087650030">
      <w:bodyDiv w:val="1"/>
      <w:marLeft w:val="0"/>
      <w:marRight w:val="0"/>
      <w:marTop w:val="0"/>
      <w:marBottom w:val="0"/>
      <w:divBdr>
        <w:top w:val="none" w:sz="0" w:space="0" w:color="auto"/>
        <w:left w:val="none" w:sz="0" w:space="0" w:color="auto"/>
        <w:bottom w:val="none" w:sz="0" w:space="0" w:color="auto"/>
        <w:right w:val="none" w:sz="0" w:space="0" w:color="auto"/>
      </w:divBdr>
    </w:div>
    <w:div w:id="2088964283">
      <w:bodyDiv w:val="1"/>
      <w:marLeft w:val="0"/>
      <w:marRight w:val="0"/>
      <w:marTop w:val="0"/>
      <w:marBottom w:val="0"/>
      <w:divBdr>
        <w:top w:val="none" w:sz="0" w:space="0" w:color="auto"/>
        <w:left w:val="none" w:sz="0" w:space="0" w:color="auto"/>
        <w:bottom w:val="none" w:sz="0" w:space="0" w:color="auto"/>
        <w:right w:val="none" w:sz="0" w:space="0" w:color="auto"/>
      </w:divBdr>
    </w:div>
    <w:div w:id="2092575791">
      <w:bodyDiv w:val="1"/>
      <w:marLeft w:val="0"/>
      <w:marRight w:val="0"/>
      <w:marTop w:val="0"/>
      <w:marBottom w:val="0"/>
      <w:divBdr>
        <w:top w:val="none" w:sz="0" w:space="0" w:color="auto"/>
        <w:left w:val="none" w:sz="0" w:space="0" w:color="auto"/>
        <w:bottom w:val="none" w:sz="0" w:space="0" w:color="auto"/>
        <w:right w:val="none" w:sz="0" w:space="0" w:color="auto"/>
      </w:divBdr>
    </w:div>
    <w:div w:id="2093238693">
      <w:bodyDiv w:val="1"/>
      <w:marLeft w:val="0"/>
      <w:marRight w:val="0"/>
      <w:marTop w:val="0"/>
      <w:marBottom w:val="0"/>
      <w:divBdr>
        <w:top w:val="none" w:sz="0" w:space="0" w:color="auto"/>
        <w:left w:val="none" w:sz="0" w:space="0" w:color="auto"/>
        <w:bottom w:val="none" w:sz="0" w:space="0" w:color="auto"/>
        <w:right w:val="none" w:sz="0" w:space="0" w:color="auto"/>
      </w:divBdr>
    </w:div>
    <w:div w:id="2096513253">
      <w:bodyDiv w:val="1"/>
      <w:marLeft w:val="0"/>
      <w:marRight w:val="0"/>
      <w:marTop w:val="0"/>
      <w:marBottom w:val="0"/>
      <w:divBdr>
        <w:top w:val="none" w:sz="0" w:space="0" w:color="auto"/>
        <w:left w:val="none" w:sz="0" w:space="0" w:color="auto"/>
        <w:bottom w:val="none" w:sz="0" w:space="0" w:color="auto"/>
        <w:right w:val="none" w:sz="0" w:space="0" w:color="auto"/>
      </w:divBdr>
    </w:div>
    <w:div w:id="2099250110">
      <w:bodyDiv w:val="1"/>
      <w:marLeft w:val="0"/>
      <w:marRight w:val="0"/>
      <w:marTop w:val="0"/>
      <w:marBottom w:val="0"/>
      <w:divBdr>
        <w:top w:val="none" w:sz="0" w:space="0" w:color="auto"/>
        <w:left w:val="none" w:sz="0" w:space="0" w:color="auto"/>
        <w:bottom w:val="none" w:sz="0" w:space="0" w:color="auto"/>
        <w:right w:val="none" w:sz="0" w:space="0" w:color="auto"/>
      </w:divBdr>
    </w:div>
    <w:div w:id="2099711185">
      <w:bodyDiv w:val="1"/>
      <w:marLeft w:val="0"/>
      <w:marRight w:val="0"/>
      <w:marTop w:val="0"/>
      <w:marBottom w:val="0"/>
      <w:divBdr>
        <w:top w:val="none" w:sz="0" w:space="0" w:color="auto"/>
        <w:left w:val="none" w:sz="0" w:space="0" w:color="auto"/>
        <w:bottom w:val="none" w:sz="0" w:space="0" w:color="auto"/>
        <w:right w:val="none" w:sz="0" w:space="0" w:color="auto"/>
      </w:divBdr>
    </w:div>
    <w:div w:id="2104568037">
      <w:bodyDiv w:val="1"/>
      <w:marLeft w:val="0"/>
      <w:marRight w:val="0"/>
      <w:marTop w:val="0"/>
      <w:marBottom w:val="0"/>
      <w:divBdr>
        <w:top w:val="none" w:sz="0" w:space="0" w:color="auto"/>
        <w:left w:val="none" w:sz="0" w:space="0" w:color="auto"/>
        <w:bottom w:val="none" w:sz="0" w:space="0" w:color="auto"/>
        <w:right w:val="none" w:sz="0" w:space="0" w:color="auto"/>
      </w:divBdr>
    </w:div>
    <w:div w:id="2106880845">
      <w:bodyDiv w:val="1"/>
      <w:marLeft w:val="0"/>
      <w:marRight w:val="0"/>
      <w:marTop w:val="0"/>
      <w:marBottom w:val="0"/>
      <w:divBdr>
        <w:top w:val="none" w:sz="0" w:space="0" w:color="auto"/>
        <w:left w:val="none" w:sz="0" w:space="0" w:color="auto"/>
        <w:bottom w:val="none" w:sz="0" w:space="0" w:color="auto"/>
        <w:right w:val="none" w:sz="0" w:space="0" w:color="auto"/>
      </w:divBdr>
    </w:div>
    <w:div w:id="2108041668">
      <w:bodyDiv w:val="1"/>
      <w:marLeft w:val="0"/>
      <w:marRight w:val="0"/>
      <w:marTop w:val="0"/>
      <w:marBottom w:val="0"/>
      <w:divBdr>
        <w:top w:val="none" w:sz="0" w:space="0" w:color="auto"/>
        <w:left w:val="none" w:sz="0" w:space="0" w:color="auto"/>
        <w:bottom w:val="none" w:sz="0" w:space="0" w:color="auto"/>
        <w:right w:val="none" w:sz="0" w:space="0" w:color="auto"/>
      </w:divBdr>
    </w:div>
    <w:div w:id="2132507814">
      <w:bodyDiv w:val="1"/>
      <w:marLeft w:val="0"/>
      <w:marRight w:val="0"/>
      <w:marTop w:val="0"/>
      <w:marBottom w:val="0"/>
      <w:divBdr>
        <w:top w:val="none" w:sz="0" w:space="0" w:color="auto"/>
        <w:left w:val="none" w:sz="0" w:space="0" w:color="auto"/>
        <w:bottom w:val="none" w:sz="0" w:space="0" w:color="auto"/>
        <w:right w:val="none" w:sz="0" w:space="0" w:color="auto"/>
      </w:divBdr>
    </w:div>
    <w:div w:id="2143377779">
      <w:bodyDiv w:val="1"/>
      <w:marLeft w:val="0"/>
      <w:marRight w:val="0"/>
      <w:marTop w:val="0"/>
      <w:marBottom w:val="0"/>
      <w:divBdr>
        <w:top w:val="none" w:sz="0" w:space="0" w:color="auto"/>
        <w:left w:val="none" w:sz="0" w:space="0" w:color="auto"/>
        <w:bottom w:val="none" w:sz="0" w:space="0" w:color="auto"/>
        <w:right w:val="none" w:sz="0" w:space="0" w:color="auto"/>
      </w:divBdr>
    </w:div>
    <w:div w:id="2145659330">
      <w:bodyDiv w:val="1"/>
      <w:marLeft w:val="0"/>
      <w:marRight w:val="0"/>
      <w:marTop w:val="0"/>
      <w:marBottom w:val="0"/>
      <w:divBdr>
        <w:top w:val="none" w:sz="0" w:space="0" w:color="auto"/>
        <w:left w:val="none" w:sz="0" w:space="0" w:color="auto"/>
        <w:bottom w:val="none" w:sz="0" w:space="0" w:color="auto"/>
        <w:right w:val="none" w:sz="0" w:space="0" w:color="auto"/>
      </w:divBdr>
    </w:div>
    <w:div w:id="2145808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F32EA171F54F1693D070C6FBD0F743"/>
        <w:category>
          <w:name w:val="General"/>
          <w:gallery w:val="placeholder"/>
        </w:category>
        <w:types>
          <w:type w:val="bbPlcHdr"/>
        </w:types>
        <w:behaviors>
          <w:behavior w:val="content"/>
        </w:behaviors>
        <w:guid w:val="{B1FB757F-AD98-448C-91B2-DB2251C38C6E}"/>
      </w:docPartPr>
      <w:docPartBody>
        <w:p w:rsidR="004251DD" w:rsidRDefault="00F572B5" w:rsidP="00F572B5">
          <w:pPr>
            <w:pStyle w:val="F9F32EA171F54F1693D070C6FBD0F743"/>
          </w:pPr>
          <w:r>
            <w:rPr>
              <w:rStyle w:val="Textodelmarcadordeposicin"/>
            </w:rPr>
            <w:t>Elija un elemento.</w:t>
          </w:r>
        </w:p>
      </w:docPartBody>
    </w:docPart>
    <w:docPart>
      <w:docPartPr>
        <w:name w:val="7ECBE3240CB24705B4C5A5F0CF9FAE7C"/>
        <w:category>
          <w:name w:val="General"/>
          <w:gallery w:val="placeholder"/>
        </w:category>
        <w:types>
          <w:type w:val="bbPlcHdr"/>
        </w:types>
        <w:behaviors>
          <w:behavior w:val="content"/>
        </w:behaviors>
        <w:guid w:val="{4C6EE84C-1197-41F6-BD0F-D1F4782A88E8}"/>
      </w:docPartPr>
      <w:docPartBody>
        <w:p w:rsidR="004251DD" w:rsidRDefault="00F572B5" w:rsidP="00F572B5">
          <w:pPr>
            <w:pStyle w:val="7ECBE3240CB24705B4C5A5F0CF9FAE7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rekaSans-Bold">
    <w:panose1 w:val="00000000000000000000"/>
    <w:charset w:val="00"/>
    <w:family w:val="modern"/>
    <w:notTrueType/>
    <w:pitch w:val="variable"/>
    <w:sig w:usb0="00000003" w:usb1="00000000" w:usb2="00000000" w:usb3="00000000" w:csb0="00000001" w:csb1="00000000"/>
  </w:font>
  <w:font w:name="Presidencia Fina">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Futura Medium">
    <w:altName w:val="Lucida Sans Unicode"/>
    <w:charset w:val="B1"/>
    <w:family w:val="swiss"/>
    <w:pitch w:val="variable"/>
    <w:sig w:usb0="80000867" w:usb1="00000000" w:usb2="00000000" w:usb3="00000000" w:csb0="000001FB" w:csb1="00000000"/>
  </w:font>
  <w:font w:name="Futura T OT">
    <w:altName w:val="Arial"/>
    <w:panose1 w:val="00000000000000000000"/>
    <w:charset w:val="00"/>
    <w:family w:val="modern"/>
    <w:notTrueType/>
    <w:pitch w:val="variable"/>
    <w:sig w:usb0="800000AF" w:usb1="50002048"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9D"/>
    <w:rsid w:val="00040E8F"/>
    <w:rsid w:val="00073D9D"/>
    <w:rsid w:val="00126EA6"/>
    <w:rsid w:val="00280E27"/>
    <w:rsid w:val="002E4400"/>
    <w:rsid w:val="004251DD"/>
    <w:rsid w:val="00505B20"/>
    <w:rsid w:val="005C6C02"/>
    <w:rsid w:val="005F65B8"/>
    <w:rsid w:val="00606EC4"/>
    <w:rsid w:val="0068086D"/>
    <w:rsid w:val="00841D60"/>
    <w:rsid w:val="00861113"/>
    <w:rsid w:val="00917143"/>
    <w:rsid w:val="009572F7"/>
    <w:rsid w:val="00A01F9F"/>
    <w:rsid w:val="00B07BB2"/>
    <w:rsid w:val="00BF238D"/>
    <w:rsid w:val="00C84F92"/>
    <w:rsid w:val="00CD473C"/>
    <w:rsid w:val="00D36D42"/>
    <w:rsid w:val="00D41C51"/>
    <w:rsid w:val="00DC77B7"/>
    <w:rsid w:val="00E12863"/>
    <w:rsid w:val="00E973F1"/>
    <w:rsid w:val="00F572B5"/>
    <w:rsid w:val="00FD5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72B5"/>
    <w:rPr>
      <w:color w:val="808080"/>
    </w:rPr>
  </w:style>
  <w:style w:type="paragraph" w:customStyle="1" w:styleId="5F29D9B8AA3840529DAC2DF8C916C714">
    <w:name w:val="5F29D9B8AA3840529DAC2DF8C916C714"/>
    <w:rsid w:val="00073D9D"/>
  </w:style>
  <w:style w:type="paragraph" w:customStyle="1" w:styleId="33B5A22253EA46A18DE6B6AD13E457DD">
    <w:name w:val="33B5A22253EA46A18DE6B6AD13E457DD"/>
    <w:rsid w:val="00073D9D"/>
  </w:style>
  <w:style w:type="paragraph" w:customStyle="1" w:styleId="F9F32EA171F54F1693D070C6FBD0F743">
    <w:name w:val="F9F32EA171F54F1693D070C6FBD0F743"/>
    <w:rsid w:val="00F572B5"/>
    <w:pPr>
      <w:spacing w:after="160" w:line="259" w:lineRule="auto"/>
    </w:pPr>
  </w:style>
  <w:style w:type="paragraph" w:customStyle="1" w:styleId="7ECBE3240CB24705B4C5A5F0CF9FAE7C">
    <w:name w:val="7ECBE3240CB24705B4C5A5F0CF9FAE7C"/>
    <w:rsid w:val="00F572B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72B5"/>
    <w:rPr>
      <w:color w:val="808080"/>
    </w:rPr>
  </w:style>
  <w:style w:type="paragraph" w:customStyle="1" w:styleId="5F29D9B8AA3840529DAC2DF8C916C714">
    <w:name w:val="5F29D9B8AA3840529DAC2DF8C916C714"/>
    <w:rsid w:val="00073D9D"/>
  </w:style>
  <w:style w:type="paragraph" w:customStyle="1" w:styleId="33B5A22253EA46A18DE6B6AD13E457DD">
    <w:name w:val="33B5A22253EA46A18DE6B6AD13E457DD"/>
    <w:rsid w:val="00073D9D"/>
  </w:style>
  <w:style w:type="paragraph" w:customStyle="1" w:styleId="F9F32EA171F54F1693D070C6FBD0F743">
    <w:name w:val="F9F32EA171F54F1693D070C6FBD0F743"/>
    <w:rsid w:val="00F572B5"/>
    <w:pPr>
      <w:spacing w:after="160" w:line="259" w:lineRule="auto"/>
    </w:pPr>
  </w:style>
  <w:style w:type="paragraph" w:customStyle="1" w:styleId="7ECBE3240CB24705B4C5A5F0CF9FAE7C">
    <w:name w:val="7ECBE3240CB24705B4C5A5F0CF9FAE7C"/>
    <w:rsid w:val="00F572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FA3B-3104-48F1-BFB7-46A5EFEC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23923</Words>
  <Characters>131580</Characters>
  <Application>Microsoft Office Word</Application>
  <DocSecurity>0</DocSecurity>
  <Lines>1096</Lines>
  <Paragraphs>310</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155193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SEFIPLAN</cp:lastModifiedBy>
  <cp:revision>2</cp:revision>
  <cp:lastPrinted>2025-01-24T14:08:00Z</cp:lastPrinted>
  <dcterms:created xsi:type="dcterms:W3CDTF">2025-01-30T00:13:00Z</dcterms:created>
  <dcterms:modified xsi:type="dcterms:W3CDTF">2025-01-30T00:13:00Z</dcterms:modified>
</cp:coreProperties>
</file>